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7BB60" w14:textId="3C5EADAB" w:rsidR="00AB3A3F" w:rsidRDefault="00AB3A3F" w:rsidP="00446F4F">
      <w:pPr>
        <w:autoSpaceDE w:val="0"/>
        <w:autoSpaceDN w:val="0"/>
        <w:adjustRightInd w:val="0"/>
        <w:spacing w:line="360" w:lineRule="auto"/>
        <w:jc w:val="center"/>
        <w:rPr>
          <w:rFonts w:eastAsia="楷体" w:cs="Arial"/>
          <w:b/>
          <w:bCs/>
          <w:kern w:val="0"/>
          <w:sz w:val="36"/>
          <w:szCs w:val="36"/>
          <w:lang w:val="zh-CN"/>
        </w:rPr>
      </w:pPr>
      <w:r>
        <w:rPr>
          <w:rFonts w:eastAsia="楷体" w:cs="Arial"/>
          <w:b/>
          <w:bCs/>
          <w:kern w:val="0"/>
          <w:sz w:val="36"/>
          <w:szCs w:val="36"/>
          <w:lang w:val="zh-CN"/>
        </w:rPr>
        <w:t>天风</w:t>
      </w:r>
      <w:r w:rsidR="00C75853" w:rsidRPr="00446F4F">
        <w:rPr>
          <w:rFonts w:eastAsia="楷体" w:cs="Arial"/>
          <w:b/>
          <w:bCs/>
          <w:kern w:val="0"/>
          <w:sz w:val="36"/>
          <w:szCs w:val="36"/>
          <w:lang w:val="zh-CN"/>
        </w:rPr>
        <w:t>证券股份有限公司关于</w:t>
      </w:r>
      <w:r w:rsidR="0028651D">
        <w:rPr>
          <w:rFonts w:eastAsia="楷体" w:cs="Arial" w:hint="eastAsia"/>
          <w:b/>
          <w:bCs/>
          <w:kern w:val="0"/>
          <w:sz w:val="36"/>
          <w:szCs w:val="36"/>
          <w:lang w:val="zh-CN"/>
        </w:rPr>
        <w:t>金泰</w:t>
      </w:r>
      <w:r w:rsidR="00733F45" w:rsidRPr="00446F4F">
        <w:rPr>
          <w:rFonts w:eastAsia="楷体" w:cs="Arial"/>
          <w:b/>
          <w:bCs/>
          <w:kern w:val="0"/>
          <w:sz w:val="36"/>
          <w:szCs w:val="36"/>
          <w:lang w:val="zh-CN"/>
        </w:rPr>
        <w:t>一期</w:t>
      </w:r>
    </w:p>
    <w:p w14:paraId="4AAC497D" w14:textId="62982C91" w:rsidR="00C75853" w:rsidRPr="00446F4F" w:rsidRDefault="00733F45" w:rsidP="00446F4F">
      <w:pPr>
        <w:autoSpaceDE w:val="0"/>
        <w:autoSpaceDN w:val="0"/>
        <w:adjustRightInd w:val="0"/>
        <w:spacing w:line="360" w:lineRule="auto"/>
        <w:jc w:val="center"/>
        <w:rPr>
          <w:rFonts w:eastAsia="楷体" w:cs="Arial"/>
          <w:b/>
          <w:bCs/>
          <w:kern w:val="0"/>
          <w:sz w:val="36"/>
          <w:szCs w:val="36"/>
        </w:rPr>
      </w:pPr>
      <w:r w:rsidRPr="00446F4F">
        <w:rPr>
          <w:rFonts w:eastAsia="楷体" w:cs="Arial"/>
          <w:b/>
          <w:bCs/>
          <w:kern w:val="0"/>
          <w:sz w:val="36"/>
          <w:szCs w:val="36"/>
          <w:lang w:val="zh-CN"/>
        </w:rPr>
        <w:t>资产支持专项计划</w:t>
      </w:r>
      <w:r w:rsidR="0027137A">
        <w:rPr>
          <w:rFonts w:eastAsia="楷体" w:cs="Arial"/>
          <w:b/>
          <w:bCs/>
          <w:kern w:val="0"/>
          <w:sz w:val="36"/>
          <w:szCs w:val="36"/>
          <w:lang w:val="zh-CN"/>
        </w:rPr>
        <w:t>第</w:t>
      </w:r>
      <w:r w:rsidR="002B6AF8">
        <w:rPr>
          <w:rFonts w:eastAsia="楷体" w:cs="Arial"/>
          <w:b/>
          <w:bCs/>
          <w:kern w:val="0"/>
          <w:sz w:val="36"/>
          <w:szCs w:val="36"/>
          <w:lang w:val="zh-CN"/>
        </w:rPr>
        <w:t>#value|Sequence#</w:t>
      </w:r>
      <w:r w:rsidR="00EA4776" w:rsidRPr="00446F4F">
        <w:rPr>
          <w:rFonts w:eastAsia="楷体" w:cs="Arial"/>
          <w:b/>
          <w:bCs/>
          <w:kern w:val="0"/>
          <w:sz w:val="36"/>
          <w:szCs w:val="36"/>
          <w:lang w:val="zh-CN"/>
        </w:rPr>
        <w:t>期</w:t>
      </w:r>
      <w:r w:rsidR="002B3445">
        <w:rPr>
          <w:rFonts w:eastAsia="楷体" w:cs="Arial"/>
          <w:b/>
          <w:bCs/>
          <w:kern w:val="0"/>
          <w:sz w:val="36"/>
          <w:szCs w:val="36"/>
          <w:lang w:val="zh-CN"/>
        </w:rPr>
        <w:t>收益分配</w:t>
      </w:r>
      <w:r w:rsidR="002B3445">
        <w:rPr>
          <w:rFonts w:eastAsia="楷体" w:cs="Arial" w:hint="eastAsia"/>
          <w:b/>
          <w:bCs/>
          <w:kern w:val="0"/>
          <w:sz w:val="36"/>
          <w:szCs w:val="36"/>
          <w:lang w:val="zh-CN"/>
        </w:rPr>
        <w:t>报告</w:t>
      </w:r>
    </w:p>
    <w:p w14:paraId="063B0C36" w14:textId="77777777" w:rsidR="00CE59F8" w:rsidRPr="00CE59F8" w:rsidRDefault="00CE59F8" w:rsidP="00446F4F">
      <w:pPr>
        <w:autoSpaceDE w:val="0"/>
        <w:autoSpaceDN w:val="0"/>
        <w:adjustRightInd w:val="0"/>
        <w:spacing w:line="360" w:lineRule="auto"/>
        <w:ind w:firstLineChars="200" w:firstLine="480"/>
        <w:rPr>
          <w:rFonts w:eastAsia="楷体" w:cs="Arial"/>
          <w:kern w:val="0"/>
          <w:sz w:val="24"/>
          <w:szCs w:val="24"/>
        </w:rPr>
      </w:pPr>
    </w:p>
    <w:p w14:paraId="6F375025" w14:textId="1130E378" w:rsidR="00053485" w:rsidRPr="00C80DFF" w:rsidRDefault="0028651D" w:rsidP="00C80DFF">
      <w:pPr>
        <w:spacing w:line="360" w:lineRule="auto"/>
        <w:ind w:firstLineChars="200" w:firstLine="480"/>
        <w:rPr>
          <w:rFonts w:eastAsia="楷体" w:cs="Arial"/>
          <w:sz w:val="24"/>
          <w:szCs w:val="24"/>
        </w:rPr>
      </w:pPr>
      <w:r>
        <w:rPr>
          <w:rFonts w:eastAsia="楷体" w:cs="Arial" w:hint="eastAsia"/>
          <w:kern w:val="0"/>
          <w:sz w:val="24"/>
          <w:szCs w:val="24"/>
        </w:rPr>
        <w:t>金泰</w:t>
      </w:r>
      <w:r w:rsidR="00B934AB" w:rsidRPr="00446F4F">
        <w:rPr>
          <w:rFonts w:eastAsia="楷体" w:cs="Arial"/>
          <w:kern w:val="0"/>
          <w:sz w:val="24"/>
          <w:szCs w:val="24"/>
        </w:rPr>
        <w:t>一期</w:t>
      </w:r>
      <w:r w:rsidR="008D5E5F" w:rsidRPr="00446F4F">
        <w:rPr>
          <w:rFonts w:eastAsia="楷体" w:cs="Arial"/>
          <w:kern w:val="0"/>
          <w:sz w:val="24"/>
          <w:szCs w:val="24"/>
        </w:rPr>
        <w:t>资产支持专项计划</w:t>
      </w:r>
      <w:r w:rsidR="000157C5">
        <w:rPr>
          <w:rFonts w:eastAsia="楷体" w:cs="Arial" w:hint="eastAsia"/>
          <w:sz w:val="24"/>
          <w:szCs w:val="24"/>
        </w:rPr>
        <w:t>（</w:t>
      </w:r>
      <w:r w:rsidR="008D5E5F" w:rsidRPr="00446F4F">
        <w:rPr>
          <w:rFonts w:eastAsia="楷体" w:cs="Arial"/>
          <w:sz w:val="24"/>
          <w:szCs w:val="24"/>
        </w:rPr>
        <w:t>以下简称</w:t>
      </w:r>
      <w:r w:rsidR="008D5E5F" w:rsidRPr="00446F4F">
        <w:rPr>
          <w:rFonts w:eastAsia="楷体" w:cs="Arial"/>
          <w:sz w:val="24"/>
          <w:szCs w:val="24"/>
        </w:rPr>
        <w:t>“</w:t>
      </w:r>
      <w:r w:rsidR="008D5E5F" w:rsidRPr="00446F4F">
        <w:rPr>
          <w:rFonts w:eastAsia="楷体" w:cs="Arial"/>
          <w:sz w:val="24"/>
          <w:szCs w:val="24"/>
        </w:rPr>
        <w:t>本专项计划</w:t>
      </w:r>
      <w:r w:rsidR="008D5E5F" w:rsidRPr="00446F4F">
        <w:rPr>
          <w:rFonts w:eastAsia="楷体" w:cs="Arial"/>
          <w:sz w:val="24"/>
          <w:szCs w:val="24"/>
        </w:rPr>
        <w:t>”</w:t>
      </w:r>
      <w:r w:rsidR="000157C5">
        <w:rPr>
          <w:rFonts w:eastAsia="楷体" w:cs="Arial" w:hint="eastAsia"/>
          <w:sz w:val="24"/>
          <w:szCs w:val="24"/>
        </w:rPr>
        <w:t>）</w:t>
      </w:r>
      <w:r w:rsidR="008D5E5F" w:rsidRPr="00446F4F">
        <w:rPr>
          <w:rFonts w:eastAsia="楷体" w:cs="Arial"/>
          <w:sz w:val="24"/>
          <w:szCs w:val="24"/>
        </w:rPr>
        <w:t>自</w:t>
      </w:r>
      <w:r w:rsidR="00B934AB" w:rsidRPr="00446F4F">
        <w:rPr>
          <w:rFonts w:eastAsia="楷体" w:cs="Arial"/>
          <w:sz w:val="24"/>
          <w:szCs w:val="24"/>
        </w:rPr>
        <w:t>201</w:t>
      </w:r>
      <w:r w:rsidR="0053014F">
        <w:rPr>
          <w:rFonts w:eastAsia="楷体" w:cs="Arial"/>
          <w:sz w:val="24"/>
          <w:szCs w:val="24"/>
        </w:rPr>
        <w:t>6</w:t>
      </w:r>
      <w:r w:rsidR="008D5E5F" w:rsidRPr="00446F4F">
        <w:rPr>
          <w:rFonts w:eastAsia="楷体" w:cs="Arial"/>
          <w:sz w:val="24"/>
          <w:szCs w:val="24"/>
        </w:rPr>
        <w:t>年</w:t>
      </w:r>
      <w:r>
        <w:rPr>
          <w:rFonts w:eastAsia="楷体" w:cs="Arial"/>
          <w:sz w:val="24"/>
          <w:szCs w:val="24"/>
        </w:rPr>
        <w:t>8</w:t>
      </w:r>
      <w:r w:rsidR="008D5E5F" w:rsidRPr="00446F4F">
        <w:rPr>
          <w:rFonts w:eastAsia="楷体" w:cs="Arial"/>
          <w:sz w:val="24"/>
          <w:szCs w:val="24"/>
        </w:rPr>
        <w:t>月</w:t>
      </w:r>
      <w:r>
        <w:rPr>
          <w:rFonts w:eastAsia="楷体" w:cs="Arial"/>
          <w:sz w:val="24"/>
          <w:szCs w:val="24"/>
        </w:rPr>
        <w:t>5</w:t>
      </w:r>
      <w:r w:rsidR="008D5E5F" w:rsidRPr="00446F4F">
        <w:rPr>
          <w:rFonts w:eastAsia="楷体" w:cs="Arial"/>
          <w:sz w:val="24"/>
          <w:szCs w:val="24"/>
        </w:rPr>
        <w:t>日由</w:t>
      </w:r>
      <w:r w:rsidR="00AB3A3F">
        <w:rPr>
          <w:rFonts w:eastAsia="楷体" w:cs="Arial"/>
          <w:sz w:val="24"/>
          <w:szCs w:val="24"/>
        </w:rPr>
        <w:t>天风</w:t>
      </w:r>
      <w:r w:rsidR="00B934AB" w:rsidRPr="00446F4F">
        <w:rPr>
          <w:rFonts w:eastAsia="楷体" w:cs="Arial"/>
          <w:sz w:val="24"/>
          <w:szCs w:val="24"/>
        </w:rPr>
        <w:t>证券股份有限公司</w:t>
      </w:r>
      <w:r w:rsidR="000157C5">
        <w:rPr>
          <w:rFonts w:eastAsia="楷体" w:cs="Arial" w:hint="eastAsia"/>
          <w:sz w:val="24"/>
          <w:szCs w:val="24"/>
        </w:rPr>
        <w:t>（</w:t>
      </w:r>
      <w:r w:rsidR="008D5E5F" w:rsidRPr="00446F4F">
        <w:rPr>
          <w:rFonts w:eastAsia="楷体" w:cs="Arial"/>
          <w:sz w:val="24"/>
          <w:szCs w:val="24"/>
        </w:rPr>
        <w:t>以下简称</w:t>
      </w:r>
      <w:r w:rsidR="008D5E5F" w:rsidRPr="00446F4F">
        <w:rPr>
          <w:rFonts w:eastAsia="楷体" w:cs="Arial"/>
          <w:sz w:val="24"/>
          <w:szCs w:val="24"/>
        </w:rPr>
        <w:t>“</w:t>
      </w:r>
      <w:r w:rsidR="008D5E5F" w:rsidRPr="00446F4F">
        <w:rPr>
          <w:rFonts w:eastAsia="楷体" w:cs="Arial"/>
          <w:sz w:val="24"/>
          <w:szCs w:val="24"/>
        </w:rPr>
        <w:t>管理人</w:t>
      </w:r>
      <w:r w:rsidR="008D5E5F" w:rsidRPr="00446F4F">
        <w:rPr>
          <w:rFonts w:eastAsia="楷体" w:cs="Arial"/>
          <w:sz w:val="24"/>
          <w:szCs w:val="24"/>
        </w:rPr>
        <w:t>”</w:t>
      </w:r>
      <w:r w:rsidR="000157C5">
        <w:rPr>
          <w:rFonts w:eastAsia="楷体" w:cs="Arial" w:hint="eastAsia"/>
          <w:sz w:val="24"/>
          <w:szCs w:val="24"/>
        </w:rPr>
        <w:t>）</w:t>
      </w:r>
      <w:r w:rsidR="008D5E5F" w:rsidRPr="00446F4F">
        <w:rPr>
          <w:rFonts w:eastAsia="楷体" w:cs="Arial"/>
          <w:sz w:val="24"/>
          <w:szCs w:val="24"/>
        </w:rPr>
        <w:t>设立并开始运作。本专项计划设置</w:t>
      </w:r>
      <w:r w:rsidR="00C36FF1">
        <w:rPr>
          <w:rFonts w:eastAsia="楷体" w:cs="Arial" w:hint="eastAsia"/>
          <w:sz w:val="24"/>
          <w:szCs w:val="24"/>
        </w:rPr>
        <w:t>了</w:t>
      </w:r>
      <w:r w:rsidR="008D5E5F" w:rsidRPr="00446F4F">
        <w:rPr>
          <w:rFonts w:eastAsia="楷体" w:cs="Arial"/>
          <w:sz w:val="24"/>
          <w:szCs w:val="24"/>
        </w:rPr>
        <w:t>优先级资产支持证券和次级资产支持证券</w:t>
      </w:r>
      <w:r w:rsidR="002B3445">
        <w:rPr>
          <w:rFonts w:eastAsia="楷体" w:cs="Arial" w:hint="eastAsia"/>
          <w:sz w:val="24"/>
          <w:szCs w:val="24"/>
        </w:rPr>
        <w:t>两种资产</w:t>
      </w:r>
      <w:r w:rsidR="002B3445">
        <w:rPr>
          <w:rFonts w:eastAsia="楷体" w:cs="Arial"/>
          <w:sz w:val="24"/>
          <w:szCs w:val="24"/>
        </w:rPr>
        <w:t>支持证券</w:t>
      </w:r>
      <w:r w:rsidR="008D5E5F" w:rsidRPr="00446F4F">
        <w:rPr>
          <w:rFonts w:eastAsia="楷体" w:cs="Arial"/>
          <w:sz w:val="24"/>
          <w:szCs w:val="24"/>
        </w:rPr>
        <w:t>，</w:t>
      </w:r>
      <w:r>
        <w:rPr>
          <w:rFonts w:eastAsia="楷体" w:cs="Arial" w:hint="eastAsia"/>
          <w:sz w:val="24"/>
          <w:szCs w:val="24"/>
        </w:rPr>
        <w:t>其中</w:t>
      </w:r>
      <w:r>
        <w:rPr>
          <w:rFonts w:eastAsia="楷体" w:cs="Arial" w:hint="eastAsia"/>
          <w:sz w:val="24"/>
        </w:rPr>
        <w:t>优先级资产支持证券又分为优先</w:t>
      </w:r>
      <w:r>
        <w:rPr>
          <w:rFonts w:eastAsia="楷体" w:cs="Arial" w:hint="eastAsia"/>
          <w:sz w:val="24"/>
        </w:rPr>
        <w:t>A-1</w:t>
      </w:r>
      <w:r>
        <w:rPr>
          <w:rFonts w:eastAsia="楷体" w:cs="Arial" w:hint="eastAsia"/>
          <w:sz w:val="24"/>
        </w:rPr>
        <w:t>级资产支持证券、优先</w:t>
      </w:r>
      <w:r>
        <w:rPr>
          <w:rFonts w:eastAsia="楷体" w:cs="Arial" w:hint="eastAsia"/>
          <w:sz w:val="24"/>
        </w:rPr>
        <w:t>A-2</w:t>
      </w:r>
      <w:r>
        <w:rPr>
          <w:rFonts w:eastAsia="楷体" w:cs="Arial" w:hint="eastAsia"/>
          <w:sz w:val="24"/>
        </w:rPr>
        <w:t>级资产支持证券和优先</w:t>
      </w:r>
      <w:r>
        <w:rPr>
          <w:rFonts w:eastAsia="楷体" w:cs="Arial" w:hint="eastAsia"/>
          <w:sz w:val="24"/>
        </w:rPr>
        <w:t>B</w:t>
      </w:r>
      <w:r>
        <w:rPr>
          <w:rFonts w:eastAsia="楷体" w:cs="Arial" w:hint="eastAsia"/>
          <w:sz w:val="24"/>
        </w:rPr>
        <w:t>级资产支持证券</w:t>
      </w:r>
      <w:r w:rsidR="0053014F" w:rsidRPr="0053014F">
        <w:rPr>
          <w:rFonts w:eastAsia="楷体" w:cs="Arial" w:hint="eastAsia"/>
          <w:sz w:val="24"/>
          <w:szCs w:val="24"/>
        </w:rPr>
        <w:t>。</w:t>
      </w:r>
      <w:r w:rsidR="008D5E5F" w:rsidRPr="00446F4F">
        <w:rPr>
          <w:rFonts w:eastAsia="楷体" w:cs="Arial"/>
          <w:sz w:val="24"/>
          <w:szCs w:val="24"/>
        </w:rPr>
        <w:t>截至目前，本次发行的资产支持证券各类别情况如下表所示：</w:t>
      </w:r>
    </w:p>
    <w:tbl>
      <w:tblPr>
        <w:tblW w:w="11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8"/>
        <w:gridCol w:w="847"/>
        <w:gridCol w:w="995"/>
        <w:gridCol w:w="1134"/>
        <w:gridCol w:w="1276"/>
        <w:gridCol w:w="3260"/>
        <w:gridCol w:w="851"/>
        <w:gridCol w:w="850"/>
        <w:gridCol w:w="1134"/>
      </w:tblGrid>
      <w:tr w:rsidR="00C80DFF" w:rsidRPr="00C80DFF" w14:paraId="14CC277B" w14:textId="77777777" w:rsidTr="00961AEC">
        <w:trPr>
          <w:trHeight w:val="170"/>
          <w:jc w:val="center"/>
        </w:trPr>
        <w:tc>
          <w:tcPr>
            <w:tcW w:w="988" w:type="dxa"/>
            <w:tcBorders>
              <w:top w:val="single" w:sz="4" w:space="0" w:color="000000"/>
              <w:left w:val="single" w:sz="4" w:space="0" w:color="000000"/>
              <w:bottom w:val="single" w:sz="4" w:space="0" w:color="000000"/>
              <w:right w:val="single" w:sz="4" w:space="0" w:color="000000"/>
            </w:tcBorders>
            <w:vAlign w:val="center"/>
          </w:tcPr>
          <w:p w14:paraId="289E22B9"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证券代码</w:t>
            </w:r>
          </w:p>
        </w:tc>
        <w:tc>
          <w:tcPr>
            <w:tcW w:w="847" w:type="dxa"/>
            <w:tcBorders>
              <w:top w:val="single" w:sz="4" w:space="0" w:color="000000"/>
              <w:left w:val="single" w:sz="4" w:space="0" w:color="000000"/>
              <w:bottom w:val="single" w:sz="4" w:space="0" w:color="000000"/>
              <w:right w:val="single" w:sz="4" w:space="0" w:color="000000"/>
            </w:tcBorders>
            <w:vAlign w:val="center"/>
          </w:tcPr>
          <w:p w14:paraId="55A6EB66"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系列</w:t>
            </w:r>
          </w:p>
        </w:tc>
        <w:tc>
          <w:tcPr>
            <w:tcW w:w="995" w:type="dxa"/>
            <w:tcBorders>
              <w:top w:val="single" w:sz="4" w:space="0" w:color="000000"/>
              <w:left w:val="single" w:sz="4" w:space="0" w:color="000000"/>
              <w:bottom w:val="single" w:sz="4" w:space="0" w:color="000000"/>
              <w:right w:val="single" w:sz="4" w:space="0" w:color="000000"/>
            </w:tcBorders>
            <w:vAlign w:val="center"/>
          </w:tcPr>
          <w:p w14:paraId="7FA179DF" w14:textId="216DB8F1" w:rsidR="00C80DFF" w:rsidRPr="00C80DFF" w:rsidRDefault="004F5AD0" w:rsidP="00C80DFF">
            <w:pPr>
              <w:tabs>
                <w:tab w:val="num" w:pos="720"/>
              </w:tabs>
              <w:jc w:val="center"/>
              <w:rPr>
                <w:rFonts w:eastAsia="楷体" w:cs="Arial"/>
                <w:b/>
                <w:szCs w:val="21"/>
              </w:rPr>
            </w:pPr>
            <w:r>
              <w:rPr>
                <w:rFonts w:eastAsia="楷体" w:cs="Arial" w:hint="eastAsia"/>
                <w:b/>
                <w:szCs w:val="21"/>
              </w:rPr>
              <w:t>产品</w:t>
            </w:r>
            <w:r w:rsidR="00C80DFF" w:rsidRPr="00C80DFF">
              <w:rPr>
                <w:rFonts w:eastAsia="楷体" w:cs="Arial"/>
                <w:b/>
                <w:szCs w:val="21"/>
              </w:rPr>
              <w:t>简称</w:t>
            </w:r>
          </w:p>
        </w:tc>
        <w:tc>
          <w:tcPr>
            <w:tcW w:w="1134" w:type="dxa"/>
            <w:tcBorders>
              <w:top w:val="single" w:sz="4" w:space="0" w:color="000000"/>
              <w:left w:val="single" w:sz="4" w:space="0" w:color="000000"/>
              <w:bottom w:val="single" w:sz="4" w:space="0" w:color="000000"/>
              <w:right w:val="single" w:sz="4" w:space="0" w:color="000000"/>
            </w:tcBorders>
            <w:vAlign w:val="center"/>
          </w:tcPr>
          <w:p w14:paraId="70CD6DB3"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起息日</w:t>
            </w:r>
          </w:p>
        </w:tc>
        <w:tc>
          <w:tcPr>
            <w:tcW w:w="1276" w:type="dxa"/>
            <w:tcBorders>
              <w:top w:val="single" w:sz="4" w:space="0" w:color="000000"/>
              <w:left w:val="single" w:sz="4" w:space="0" w:color="000000"/>
              <w:bottom w:val="single" w:sz="4" w:space="0" w:color="000000"/>
              <w:right w:val="single" w:sz="4" w:space="0" w:color="000000"/>
            </w:tcBorders>
            <w:vAlign w:val="center"/>
          </w:tcPr>
          <w:p w14:paraId="13F65874"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到期日</w:t>
            </w:r>
          </w:p>
        </w:tc>
        <w:tc>
          <w:tcPr>
            <w:tcW w:w="3260" w:type="dxa"/>
            <w:tcBorders>
              <w:top w:val="single" w:sz="4" w:space="0" w:color="000000"/>
              <w:left w:val="single" w:sz="4" w:space="0" w:color="000000"/>
              <w:bottom w:val="single" w:sz="4" w:space="0" w:color="000000"/>
              <w:right w:val="single" w:sz="4" w:space="0" w:color="000000"/>
            </w:tcBorders>
            <w:vAlign w:val="center"/>
          </w:tcPr>
          <w:p w14:paraId="6CAC0752"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还本付息方式</w:t>
            </w:r>
          </w:p>
        </w:tc>
        <w:tc>
          <w:tcPr>
            <w:tcW w:w="851" w:type="dxa"/>
            <w:tcBorders>
              <w:top w:val="single" w:sz="4" w:space="0" w:color="000000"/>
              <w:left w:val="single" w:sz="4" w:space="0" w:color="000000"/>
              <w:bottom w:val="single" w:sz="4" w:space="0" w:color="000000"/>
              <w:right w:val="single" w:sz="4" w:space="0" w:color="000000"/>
            </w:tcBorders>
            <w:vAlign w:val="center"/>
          </w:tcPr>
          <w:p w14:paraId="1EA1C2F0"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评级</w:t>
            </w:r>
          </w:p>
        </w:tc>
        <w:tc>
          <w:tcPr>
            <w:tcW w:w="850" w:type="dxa"/>
            <w:tcBorders>
              <w:top w:val="single" w:sz="4" w:space="0" w:color="000000"/>
              <w:left w:val="single" w:sz="4" w:space="0" w:color="000000"/>
              <w:bottom w:val="single" w:sz="4" w:space="0" w:color="000000"/>
              <w:right w:val="single" w:sz="4" w:space="0" w:color="000000"/>
            </w:tcBorders>
            <w:vAlign w:val="center"/>
          </w:tcPr>
          <w:p w14:paraId="3EC02543"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预期年收益率</w:t>
            </w:r>
          </w:p>
        </w:tc>
        <w:tc>
          <w:tcPr>
            <w:tcW w:w="1134" w:type="dxa"/>
            <w:tcBorders>
              <w:top w:val="single" w:sz="4" w:space="0" w:color="000000"/>
              <w:left w:val="single" w:sz="4" w:space="0" w:color="000000"/>
              <w:bottom w:val="single" w:sz="4" w:space="0" w:color="000000"/>
              <w:right w:val="single" w:sz="4" w:space="0" w:color="000000"/>
            </w:tcBorders>
            <w:vAlign w:val="center"/>
          </w:tcPr>
          <w:p w14:paraId="6C625E65" w14:textId="77777777" w:rsidR="00C80DFF" w:rsidRPr="00C80DFF" w:rsidRDefault="00C80DFF" w:rsidP="00C80DFF">
            <w:pPr>
              <w:tabs>
                <w:tab w:val="num" w:pos="720"/>
              </w:tabs>
              <w:jc w:val="center"/>
              <w:rPr>
                <w:rFonts w:eastAsia="楷体" w:cs="Arial"/>
                <w:b/>
                <w:szCs w:val="21"/>
              </w:rPr>
            </w:pPr>
            <w:r w:rsidRPr="00C80DFF">
              <w:rPr>
                <w:rFonts w:eastAsia="楷体" w:cs="Arial"/>
                <w:b/>
                <w:szCs w:val="21"/>
              </w:rPr>
              <w:t>剩余规模（亿元）</w:t>
            </w:r>
          </w:p>
        </w:tc>
      </w:tr>
      <w:tr w:rsidR="00C80DFF" w:rsidRPr="00C80DFF" w14:paraId="21030B3E" w14:textId="77777777" w:rsidTr="00961AEC">
        <w:trPr>
          <w:trHeight w:val="850"/>
          <w:jc w:val="center"/>
        </w:trPr>
        <w:tc>
          <w:tcPr>
            <w:tcW w:w="988" w:type="dxa"/>
            <w:tcBorders>
              <w:top w:val="single" w:sz="4" w:space="0" w:color="000000"/>
              <w:left w:val="single" w:sz="4" w:space="0" w:color="000000"/>
              <w:right w:val="single" w:sz="4" w:space="0" w:color="000000"/>
            </w:tcBorders>
            <w:vAlign w:val="center"/>
          </w:tcPr>
          <w:p w14:paraId="7713449D" w14:textId="2471AACE" w:rsidR="00C80DFF" w:rsidRPr="00C80DFF" w:rsidRDefault="00DA30BD" w:rsidP="00C80DFF">
            <w:pPr>
              <w:tabs>
                <w:tab w:val="num" w:pos="720"/>
              </w:tabs>
              <w:jc w:val="center"/>
              <w:rPr>
                <w:rFonts w:eastAsia="楷体" w:cs="Arial"/>
                <w:szCs w:val="21"/>
              </w:rPr>
            </w:pPr>
            <w:r>
              <w:rPr>
                <w:rFonts w:eastAsia="楷体" w:cs="Arial"/>
                <w:szCs w:val="21"/>
              </w:rPr>
              <w:t>SG4326</w:t>
            </w:r>
          </w:p>
        </w:tc>
        <w:tc>
          <w:tcPr>
            <w:tcW w:w="847" w:type="dxa"/>
            <w:tcBorders>
              <w:top w:val="single" w:sz="4" w:space="0" w:color="000000"/>
              <w:left w:val="single" w:sz="4" w:space="0" w:color="000000"/>
              <w:right w:val="single" w:sz="4" w:space="0" w:color="000000"/>
            </w:tcBorders>
            <w:vAlign w:val="center"/>
          </w:tcPr>
          <w:p w14:paraId="393C3E4F" w14:textId="3D936DCE" w:rsidR="00C80DFF" w:rsidRPr="00C80DFF" w:rsidRDefault="00DA30BD" w:rsidP="00C80DFF">
            <w:pPr>
              <w:tabs>
                <w:tab w:val="num" w:pos="720"/>
              </w:tabs>
              <w:jc w:val="center"/>
              <w:rPr>
                <w:rFonts w:eastAsia="楷体" w:cs="Arial"/>
                <w:szCs w:val="21"/>
              </w:rPr>
            </w:pPr>
            <w:r>
              <w:rPr>
                <w:rFonts w:eastAsia="楷体" w:cs="Arial" w:hint="eastAsia"/>
                <w:szCs w:val="21"/>
              </w:rPr>
              <w:t>优先</w:t>
            </w:r>
            <w:r>
              <w:rPr>
                <w:rFonts w:eastAsia="楷体" w:cs="Arial" w:hint="eastAsia"/>
                <w:szCs w:val="21"/>
              </w:rPr>
              <w:t>A-1</w:t>
            </w:r>
            <w:r>
              <w:rPr>
                <w:rFonts w:eastAsia="楷体" w:cs="Arial" w:hint="eastAsia"/>
                <w:szCs w:val="21"/>
              </w:rPr>
              <w:t>级</w:t>
            </w:r>
          </w:p>
        </w:tc>
        <w:tc>
          <w:tcPr>
            <w:tcW w:w="995" w:type="dxa"/>
            <w:tcBorders>
              <w:top w:val="single" w:sz="4" w:space="0" w:color="000000"/>
              <w:left w:val="single" w:sz="4" w:space="0" w:color="000000"/>
              <w:bottom w:val="single" w:sz="4" w:space="0" w:color="000000"/>
              <w:right w:val="single" w:sz="4" w:space="0" w:color="000000"/>
            </w:tcBorders>
            <w:vAlign w:val="center"/>
          </w:tcPr>
          <w:p w14:paraId="572F3F87" w14:textId="4152E5F8" w:rsidR="00C80DFF" w:rsidRPr="00AB3A3F" w:rsidRDefault="004F5AD0" w:rsidP="00C80DFF">
            <w:pPr>
              <w:tabs>
                <w:tab w:val="num" w:pos="720"/>
              </w:tabs>
              <w:jc w:val="center"/>
              <w:rPr>
                <w:rFonts w:eastAsia="楷体" w:cs="Arial"/>
                <w:color w:val="FF0000"/>
                <w:szCs w:val="21"/>
              </w:rPr>
            </w:pPr>
            <w:r>
              <w:rPr>
                <w:rFonts w:eastAsia="楷体" w:cs="Arial"/>
                <w:szCs w:val="21"/>
              </w:rPr>
              <w:t>06</w:t>
            </w:r>
            <w:r>
              <w:rPr>
                <w:rFonts w:eastAsia="楷体" w:cs="Arial" w:hint="eastAsia"/>
                <w:szCs w:val="21"/>
              </w:rPr>
              <w:t>金泰</w:t>
            </w:r>
            <w:r>
              <w:rPr>
                <w:rFonts w:eastAsia="楷体" w:cs="Arial" w:hint="eastAsia"/>
                <w:szCs w:val="21"/>
              </w:rPr>
              <w:t>A1</w:t>
            </w:r>
          </w:p>
        </w:tc>
        <w:tc>
          <w:tcPr>
            <w:tcW w:w="1134" w:type="dxa"/>
            <w:tcBorders>
              <w:top w:val="single" w:sz="4" w:space="0" w:color="000000"/>
              <w:left w:val="single" w:sz="4" w:space="0" w:color="000000"/>
              <w:bottom w:val="single" w:sz="4" w:space="0" w:color="000000"/>
              <w:right w:val="single" w:sz="4" w:space="0" w:color="000000"/>
            </w:tcBorders>
            <w:vAlign w:val="center"/>
          </w:tcPr>
          <w:p w14:paraId="4AA50E49" w14:textId="56965D4C" w:rsidR="00C80DFF" w:rsidRPr="00C80DFF" w:rsidRDefault="00AB3A3F" w:rsidP="00DA30BD">
            <w:pPr>
              <w:tabs>
                <w:tab w:val="num" w:pos="720"/>
              </w:tabs>
              <w:jc w:val="center"/>
              <w:rPr>
                <w:rFonts w:eastAsia="楷体" w:cs="Arial"/>
                <w:szCs w:val="21"/>
              </w:rPr>
            </w:pPr>
            <w:r>
              <w:rPr>
                <w:rFonts w:eastAsia="楷体" w:cs="Arial"/>
                <w:szCs w:val="21"/>
              </w:rPr>
              <w:t>2016/</w:t>
            </w:r>
            <w:r w:rsidR="00DA30BD">
              <w:rPr>
                <w:rFonts w:eastAsia="楷体" w:cs="Arial"/>
                <w:szCs w:val="21"/>
              </w:rPr>
              <w:t>08/05</w:t>
            </w:r>
          </w:p>
        </w:tc>
        <w:tc>
          <w:tcPr>
            <w:tcW w:w="1276" w:type="dxa"/>
            <w:tcBorders>
              <w:top w:val="single" w:sz="4" w:space="0" w:color="000000"/>
              <w:left w:val="single" w:sz="4" w:space="0" w:color="000000"/>
              <w:bottom w:val="single" w:sz="4" w:space="0" w:color="000000"/>
              <w:right w:val="single" w:sz="4" w:space="0" w:color="000000"/>
            </w:tcBorders>
            <w:vAlign w:val="center"/>
          </w:tcPr>
          <w:p w14:paraId="3921E41B" w14:textId="33F5DE44" w:rsidR="00C80DFF" w:rsidRPr="00C80DFF" w:rsidRDefault="00AB3A3F" w:rsidP="00DA30BD">
            <w:pPr>
              <w:tabs>
                <w:tab w:val="num" w:pos="720"/>
              </w:tabs>
              <w:jc w:val="center"/>
              <w:rPr>
                <w:rFonts w:eastAsia="楷体" w:cs="Arial"/>
                <w:szCs w:val="21"/>
              </w:rPr>
            </w:pPr>
            <w:r>
              <w:rPr>
                <w:rFonts w:eastAsia="楷体" w:cs="Arial"/>
                <w:szCs w:val="21"/>
              </w:rPr>
              <w:t>201</w:t>
            </w:r>
            <w:r w:rsidR="00DA30BD">
              <w:rPr>
                <w:rFonts w:eastAsia="楷体" w:cs="Arial"/>
                <w:szCs w:val="21"/>
              </w:rPr>
              <w:t>6</w:t>
            </w:r>
            <w:r>
              <w:rPr>
                <w:rFonts w:eastAsia="楷体" w:cs="Arial"/>
                <w:szCs w:val="21"/>
              </w:rPr>
              <w:t>/</w:t>
            </w:r>
            <w:r w:rsidR="00DA30BD">
              <w:rPr>
                <w:rFonts w:eastAsia="楷体" w:cs="Arial"/>
                <w:szCs w:val="21"/>
              </w:rPr>
              <w:t>10</w:t>
            </w:r>
            <w:r w:rsidR="00C80DFF" w:rsidRPr="00C80DFF">
              <w:rPr>
                <w:rFonts w:eastAsia="楷体" w:cs="Arial"/>
                <w:szCs w:val="21"/>
              </w:rPr>
              <w:t>/</w:t>
            </w:r>
            <w:r w:rsidR="00DA30BD">
              <w:rPr>
                <w:rFonts w:eastAsia="楷体" w:cs="Arial"/>
                <w:szCs w:val="21"/>
              </w:rPr>
              <w:t>15</w:t>
            </w:r>
          </w:p>
        </w:tc>
        <w:tc>
          <w:tcPr>
            <w:tcW w:w="3260" w:type="dxa"/>
            <w:tcBorders>
              <w:top w:val="single" w:sz="4" w:space="0" w:color="000000"/>
              <w:left w:val="single" w:sz="4" w:space="0" w:color="000000"/>
              <w:bottom w:val="single" w:sz="4" w:space="0" w:color="000000"/>
              <w:right w:val="single" w:sz="4" w:space="0" w:color="000000"/>
            </w:tcBorders>
            <w:vAlign w:val="center"/>
          </w:tcPr>
          <w:p w14:paraId="6438B4A0" w14:textId="0E2B4C4A" w:rsidR="00C80DFF" w:rsidRPr="00C80DFF" w:rsidRDefault="00DA30BD" w:rsidP="00497E10">
            <w:pPr>
              <w:tabs>
                <w:tab w:val="num" w:pos="720"/>
              </w:tabs>
              <w:jc w:val="left"/>
              <w:rPr>
                <w:rFonts w:eastAsia="楷体" w:cs="Arial"/>
                <w:szCs w:val="21"/>
              </w:rPr>
            </w:pPr>
            <w:r>
              <w:rPr>
                <w:rFonts w:eastAsia="楷体" w:cs="楷体" w:hint="eastAsia"/>
                <w:kern w:val="0"/>
                <w:szCs w:val="21"/>
              </w:rPr>
              <w:t>到期一次性还本付息</w:t>
            </w:r>
          </w:p>
        </w:tc>
        <w:tc>
          <w:tcPr>
            <w:tcW w:w="851" w:type="dxa"/>
            <w:tcBorders>
              <w:top w:val="single" w:sz="4" w:space="0" w:color="000000"/>
              <w:left w:val="single" w:sz="4" w:space="0" w:color="000000"/>
              <w:bottom w:val="single" w:sz="4" w:space="0" w:color="000000"/>
              <w:right w:val="single" w:sz="4" w:space="0" w:color="000000"/>
            </w:tcBorders>
            <w:vAlign w:val="center"/>
          </w:tcPr>
          <w:p w14:paraId="6E764FA4" w14:textId="77777777" w:rsidR="00C80DFF" w:rsidRPr="00C80DFF" w:rsidRDefault="00C80DFF" w:rsidP="00C80DFF">
            <w:pPr>
              <w:tabs>
                <w:tab w:val="num" w:pos="720"/>
              </w:tabs>
              <w:jc w:val="center"/>
              <w:rPr>
                <w:rFonts w:eastAsia="楷体" w:cs="Arial"/>
                <w:szCs w:val="21"/>
              </w:rPr>
            </w:pPr>
            <w:r w:rsidRPr="00C80DFF">
              <w:rPr>
                <w:rFonts w:eastAsia="楷体" w:cs="Arial"/>
                <w:szCs w:val="21"/>
              </w:rPr>
              <w:t>AAA</w:t>
            </w:r>
          </w:p>
        </w:tc>
        <w:tc>
          <w:tcPr>
            <w:tcW w:w="850" w:type="dxa"/>
            <w:tcBorders>
              <w:top w:val="single" w:sz="4" w:space="0" w:color="000000"/>
              <w:left w:val="single" w:sz="4" w:space="0" w:color="000000"/>
              <w:bottom w:val="single" w:sz="4" w:space="0" w:color="000000"/>
              <w:right w:val="single" w:sz="4" w:space="0" w:color="000000"/>
            </w:tcBorders>
            <w:vAlign w:val="center"/>
          </w:tcPr>
          <w:p w14:paraId="4BDA2789" w14:textId="4EBD41D5" w:rsidR="00C80DFF" w:rsidRPr="00C80DFF" w:rsidRDefault="0028651D" w:rsidP="00C80DFF">
            <w:pPr>
              <w:tabs>
                <w:tab w:val="num" w:pos="720"/>
              </w:tabs>
              <w:jc w:val="center"/>
              <w:rPr>
                <w:rFonts w:eastAsia="楷体" w:cs="Arial"/>
                <w:szCs w:val="21"/>
              </w:rPr>
            </w:pPr>
            <w:r>
              <w:rPr>
                <w:rFonts w:eastAsia="楷体" w:cs="Arial"/>
                <w:szCs w:val="21"/>
              </w:rPr>
              <w:t>4</w:t>
            </w:r>
            <w:r>
              <w:rPr>
                <w:rFonts w:eastAsia="楷体" w:cs="Arial" w:hint="eastAsia"/>
                <w:szCs w:val="21"/>
              </w:rPr>
              <w:t>.</w:t>
            </w:r>
            <w:r>
              <w:rPr>
                <w:rFonts w:eastAsia="楷体" w:cs="Arial"/>
                <w:szCs w:val="21"/>
              </w:rPr>
              <w:t>10</w:t>
            </w:r>
            <w:r w:rsidR="00C80DFF" w:rsidRPr="00C80DFF">
              <w:rPr>
                <w:rFonts w:eastAsia="楷体"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0B2B8E69" w14:textId="1B684D42" w:rsidR="00C80DFF" w:rsidRPr="00C80DFF" w:rsidRDefault="002B6AF8" w:rsidP="00AB3A3F">
            <w:pPr>
              <w:tabs>
                <w:tab w:val="num" w:pos="720"/>
              </w:tabs>
              <w:jc w:val="center"/>
              <w:rPr>
                <w:rFonts w:eastAsia="楷体" w:cs="Arial"/>
                <w:szCs w:val="21"/>
              </w:rPr>
            </w:pPr>
            <w:r>
              <w:rPr>
                <w:rFonts w:eastAsia="楷体" w:cs="Arial"/>
                <w:szCs w:val="21"/>
              </w:rPr>
              <w:t>#value|Security.A1.Residual|n3</w:t>
            </w:r>
            <w:r>
              <w:rPr>
                <w:rFonts w:eastAsia="楷体" w:cs="Arial" w:hint="eastAsia"/>
                <w:szCs w:val="21"/>
              </w:rPr>
              <w:t>亿</w:t>
            </w:r>
            <w:r>
              <w:rPr>
                <w:rFonts w:eastAsia="楷体" w:cs="Arial" w:hint="eastAsia"/>
                <w:szCs w:val="21"/>
              </w:rPr>
              <w:t>#</w:t>
            </w:r>
          </w:p>
        </w:tc>
      </w:tr>
      <w:tr w:rsidR="00C80DFF" w:rsidRPr="00C80DFF" w14:paraId="40A99983" w14:textId="77777777" w:rsidTr="00961AEC">
        <w:trPr>
          <w:trHeight w:val="848"/>
          <w:jc w:val="center"/>
        </w:trPr>
        <w:tc>
          <w:tcPr>
            <w:tcW w:w="988" w:type="dxa"/>
            <w:tcBorders>
              <w:left w:val="single" w:sz="4" w:space="0" w:color="000000"/>
              <w:bottom w:val="single" w:sz="4" w:space="0" w:color="000000"/>
              <w:right w:val="single" w:sz="4" w:space="0" w:color="000000"/>
            </w:tcBorders>
            <w:vAlign w:val="center"/>
          </w:tcPr>
          <w:p w14:paraId="0CD30CBD" w14:textId="01827AD7" w:rsidR="00C80DFF" w:rsidRPr="00C80DFF" w:rsidRDefault="00DA30BD" w:rsidP="00C80DFF">
            <w:pPr>
              <w:tabs>
                <w:tab w:val="num" w:pos="720"/>
              </w:tabs>
              <w:jc w:val="center"/>
              <w:rPr>
                <w:rFonts w:eastAsia="楷体" w:cs="Arial"/>
                <w:szCs w:val="21"/>
              </w:rPr>
            </w:pPr>
            <w:r>
              <w:rPr>
                <w:rFonts w:eastAsia="楷体" w:cs="Arial"/>
                <w:szCs w:val="21"/>
              </w:rPr>
              <w:t>SG4327</w:t>
            </w:r>
          </w:p>
        </w:tc>
        <w:tc>
          <w:tcPr>
            <w:tcW w:w="847" w:type="dxa"/>
            <w:tcBorders>
              <w:left w:val="single" w:sz="4" w:space="0" w:color="000000"/>
              <w:bottom w:val="single" w:sz="4" w:space="0" w:color="000000"/>
              <w:right w:val="single" w:sz="4" w:space="0" w:color="000000"/>
            </w:tcBorders>
            <w:vAlign w:val="center"/>
          </w:tcPr>
          <w:p w14:paraId="179C5F84" w14:textId="464A7BAA" w:rsidR="00C80DFF" w:rsidRPr="00C80DFF" w:rsidRDefault="00DA30BD" w:rsidP="00C80DFF">
            <w:pPr>
              <w:tabs>
                <w:tab w:val="num" w:pos="720"/>
              </w:tabs>
              <w:jc w:val="center"/>
              <w:rPr>
                <w:rFonts w:eastAsia="楷体" w:cs="Arial"/>
                <w:szCs w:val="21"/>
              </w:rPr>
            </w:pPr>
            <w:r>
              <w:rPr>
                <w:rFonts w:eastAsia="楷体" w:cs="Arial" w:hint="eastAsia"/>
                <w:szCs w:val="21"/>
              </w:rPr>
              <w:t>优先</w:t>
            </w:r>
            <w:r>
              <w:rPr>
                <w:rFonts w:eastAsia="楷体" w:cs="Arial" w:hint="eastAsia"/>
                <w:szCs w:val="21"/>
              </w:rPr>
              <w:t>A-2</w:t>
            </w:r>
            <w:r>
              <w:rPr>
                <w:rFonts w:eastAsia="楷体" w:cs="Arial" w:hint="eastAsia"/>
                <w:szCs w:val="21"/>
              </w:rPr>
              <w:t>级</w:t>
            </w:r>
          </w:p>
        </w:tc>
        <w:tc>
          <w:tcPr>
            <w:tcW w:w="995" w:type="dxa"/>
            <w:tcBorders>
              <w:top w:val="single" w:sz="4" w:space="0" w:color="000000"/>
              <w:left w:val="single" w:sz="4" w:space="0" w:color="000000"/>
              <w:bottom w:val="single" w:sz="4" w:space="0" w:color="000000"/>
              <w:right w:val="single" w:sz="4" w:space="0" w:color="000000"/>
            </w:tcBorders>
            <w:vAlign w:val="center"/>
          </w:tcPr>
          <w:p w14:paraId="65090EE9" w14:textId="1E6C58C0" w:rsidR="00C80DFF" w:rsidRPr="00AB3A3F" w:rsidRDefault="00906AB2" w:rsidP="00DA30BD">
            <w:pPr>
              <w:tabs>
                <w:tab w:val="num" w:pos="720"/>
              </w:tabs>
              <w:jc w:val="center"/>
              <w:rPr>
                <w:rFonts w:eastAsia="楷体" w:cs="Arial"/>
                <w:color w:val="FF0000"/>
                <w:szCs w:val="21"/>
              </w:rPr>
            </w:pPr>
            <w:r>
              <w:rPr>
                <w:rFonts w:eastAsia="楷体" w:cs="Arial"/>
                <w:szCs w:val="21"/>
              </w:rPr>
              <w:t xml:space="preserve"> </w:t>
            </w:r>
            <w:r w:rsidR="00DA30BD">
              <w:rPr>
                <w:rFonts w:eastAsia="楷体" w:cs="Arial"/>
                <w:szCs w:val="21"/>
              </w:rPr>
              <w:t>06</w:t>
            </w:r>
            <w:r w:rsidR="00DA30BD">
              <w:rPr>
                <w:rFonts w:eastAsia="楷体" w:cs="Arial" w:hint="eastAsia"/>
                <w:szCs w:val="21"/>
              </w:rPr>
              <w:t>金泰</w:t>
            </w:r>
            <w:r w:rsidR="00DA30BD">
              <w:rPr>
                <w:rFonts w:eastAsia="楷体" w:cs="Arial" w:hint="eastAsia"/>
                <w:szCs w:val="21"/>
              </w:rPr>
              <w:t>A2</w:t>
            </w:r>
          </w:p>
        </w:tc>
        <w:tc>
          <w:tcPr>
            <w:tcW w:w="1134" w:type="dxa"/>
            <w:tcBorders>
              <w:top w:val="single" w:sz="4" w:space="0" w:color="000000"/>
              <w:left w:val="single" w:sz="4" w:space="0" w:color="000000"/>
              <w:bottom w:val="single" w:sz="4" w:space="0" w:color="000000"/>
              <w:right w:val="single" w:sz="4" w:space="0" w:color="000000"/>
            </w:tcBorders>
            <w:vAlign w:val="center"/>
          </w:tcPr>
          <w:p w14:paraId="278DF72F" w14:textId="2EC333F9" w:rsidR="00C80DFF" w:rsidRPr="00C80DFF" w:rsidRDefault="00DA30BD" w:rsidP="00C80DFF">
            <w:pPr>
              <w:tabs>
                <w:tab w:val="num" w:pos="720"/>
              </w:tabs>
              <w:jc w:val="center"/>
              <w:rPr>
                <w:rFonts w:eastAsia="楷体" w:cs="Arial"/>
                <w:szCs w:val="21"/>
              </w:rPr>
            </w:pPr>
            <w:r>
              <w:rPr>
                <w:rFonts w:eastAsia="楷体" w:cs="Arial"/>
                <w:szCs w:val="21"/>
              </w:rPr>
              <w:t>2016/08/05</w:t>
            </w:r>
          </w:p>
        </w:tc>
        <w:tc>
          <w:tcPr>
            <w:tcW w:w="1276" w:type="dxa"/>
            <w:tcBorders>
              <w:top w:val="single" w:sz="4" w:space="0" w:color="000000"/>
              <w:left w:val="single" w:sz="4" w:space="0" w:color="000000"/>
              <w:bottom w:val="single" w:sz="4" w:space="0" w:color="000000"/>
              <w:right w:val="single" w:sz="4" w:space="0" w:color="000000"/>
            </w:tcBorders>
            <w:vAlign w:val="center"/>
          </w:tcPr>
          <w:p w14:paraId="0C508731" w14:textId="3D952E85" w:rsidR="00C80DFF" w:rsidRPr="00C80DFF" w:rsidRDefault="00C80DFF" w:rsidP="00530E06">
            <w:pPr>
              <w:tabs>
                <w:tab w:val="num" w:pos="720"/>
              </w:tabs>
              <w:jc w:val="center"/>
              <w:rPr>
                <w:rFonts w:eastAsia="楷体" w:cs="Arial"/>
                <w:color w:val="000000"/>
                <w:kern w:val="0"/>
                <w:szCs w:val="21"/>
              </w:rPr>
            </w:pPr>
            <w:r w:rsidRPr="00C80DFF">
              <w:rPr>
                <w:rFonts w:eastAsia="楷体" w:cs="Arial"/>
                <w:szCs w:val="21"/>
              </w:rPr>
              <w:t>20</w:t>
            </w:r>
            <w:r w:rsidR="00AB3A3F">
              <w:rPr>
                <w:rFonts w:eastAsia="楷体" w:cs="Arial"/>
                <w:szCs w:val="21"/>
              </w:rPr>
              <w:t>18</w:t>
            </w:r>
            <w:r w:rsidRPr="00C80DFF">
              <w:rPr>
                <w:rFonts w:eastAsia="楷体" w:cs="Arial"/>
                <w:szCs w:val="21"/>
              </w:rPr>
              <w:t>/</w:t>
            </w:r>
            <w:r w:rsidR="00530E06">
              <w:rPr>
                <w:rFonts w:eastAsia="楷体" w:cs="Arial"/>
                <w:szCs w:val="21"/>
              </w:rPr>
              <w:t>07/15</w:t>
            </w:r>
          </w:p>
        </w:tc>
        <w:tc>
          <w:tcPr>
            <w:tcW w:w="3260" w:type="dxa"/>
            <w:tcBorders>
              <w:top w:val="single" w:sz="4" w:space="0" w:color="000000"/>
              <w:left w:val="single" w:sz="4" w:space="0" w:color="000000"/>
              <w:bottom w:val="single" w:sz="4" w:space="0" w:color="000000"/>
              <w:right w:val="single" w:sz="4" w:space="0" w:color="000000"/>
            </w:tcBorders>
            <w:vAlign w:val="center"/>
          </w:tcPr>
          <w:p w14:paraId="085F105C" w14:textId="6C6DF3F8" w:rsidR="00C80DFF" w:rsidRPr="00C80DFF" w:rsidRDefault="00AB3A3F" w:rsidP="00FF7C08">
            <w:pPr>
              <w:tabs>
                <w:tab w:val="num" w:pos="720"/>
              </w:tabs>
              <w:jc w:val="left"/>
              <w:rPr>
                <w:rFonts w:eastAsia="楷体" w:cs="Arial"/>
                <w:szCs w:val="21"/>
              </w:rPr>
            </w:pPr>
            <w:r w:rsidRPr="00C80DFF">
              <w:rPr>
                <w:rFonts w:eastAsia="楷体" w:cs="Arial"/>
                <w:szCs w:val="21"/>
              </w:rPr>
              <w:t>按季度还本付息，属于过手偿付型证券</w:t>
            </w:r>
          </w:p>
        </w:tc>
        <w:tc>
          <w:tcPr>
            <w:tcW w:w="851" w:type="dxa"/>
            <w:tcBorders>
              <w:top w:val="single" w:sz="4" w:space="0" w:color="000000"/>
              <w:left w:val="single" w:sz="4" w:space="0" w:color="000000"/>
              <w:bottom w:val="single" w:sz="4" w:space="0" w:color="000000"/>
              <w:right w:val="single" w:sz="4" w:space="0" w:color="000000"/>
            </w:tcBorders>
            <w:vAlign w:val="center"/>
          </w:tcPr>
          <w:p w14:paraId="42035DAF" w14:textId="211C69D9" w:rsidR="00C80DFF" w:rsidRPr="00C80DFF" w:rsidRDefault="00C80DFF" w:rsidP="00C80DFF">
            <w:pPr>
              <w:tabs>
                <w:tab w:val="num" w:pos="720"/>
              </w:tabs>
              <w:jc w:val="center"/>
              <w:rPr>
                <w:rFonts w:eastAsia="楷体" w:cs="Arial"/>
                <w:szCs w:val="21"/>
              </w:rPr>
            </w:pPr>
            <w:r w:rsidRPr="00C80DFF">
              <w:rPr>
                <w:rFonts w:eastAsia="楷体" w:cs="Arial"/>
                <w:szCs w:val="21"/>
              </w:rPr>
              <w:t>AAA</w:t>
            </w:r>
          </w:p>
        </w:tc>
        <w:tc>
          <w:tcPr>
            <w:tcW w:w="850" w:type="dxa"/>
            <w:tcBorders>
              <w:top w:val="single" w:sz="4" w:space="0" w:color="000000"/>
              <w:left w:val="single" w:sz="4" w:space="0" w:color="000000"/>
              <w:bottom w:val="single" w:sz="4" w:space="0" w:color="000000"/>
              <w:right w:val="single" w:sz="4" w:space="0" w:color="000000"/>
            </w:tcBorders>
            <w:vAlign w:val="center"/>
          </w:tcPr>
          <w:p w14:paraId="162DC843" w14:textId="533245BE" w:rsidR="00C80DFF" w:rsidRPr="00C80DFF" w:rsidRDefault="00AB3A3F" w:rsidP="00C80DFF">
            <w:pPr>
              <w:tabs>
                <w:tab w:val="num" w:pos="720"/>
              </w:tabs>
              <w:jc w:val="center"/>
              <w:rPr>
                <w:rFonts w:eastAsia="楷体" w:cs="Arial"/>
                <w:szCs w:val="21"/>
              </w:rPr>
            </w:pPr>
            <w:r>
              <w:rPr>
                <w:rFonts w:eastAsia="楷体" w:cs="Arial"/>
                <w:szCs w:val="21"/>
              </w:rPr>
              <w:t>4</w:t>
            </w:r>
            <w:r>
              <w:rPr>
                <w:rFonts w:eastAsia="楷体" w:cs="Arial" w:hint="eastAsia"/>
                <w:szCs w:val="21"/>
              </w:rPr>
              <w:t>.</w:t>
            </w:r>
            <w:r w:rsidR="0028651D">
              <w:rPr>
                <w:rFonts w:eastAsia="楷体" w:cs="Arial"/>
                <w:szCs w:val="21"/>
              </w:rPr>
              <w:t>50</w:t>
            </w:r>
            <w:r w:rsidR="00C80DFF" w:rsidRPr="00C80DFF">
              <w:rPr>
                <w:rFonts w:eastAsia="楷体"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756862F7" w14:textId="20B3FF13" w:rsidR="00C80DFF" w:rsidRPr="00C80DFF" w:rsidRDefault="002B6AF8" w:rsidP="00C80DFF">
            <w:pPr>
              <w:tabs>
                <w:tab w:val="num" w:pos="720"/>
              </w:tabs>
              <w:jc w:val="center"/>
              <w:rPr>
                <w:rFonts w:eastAsia="楷体" w:cs="Arial"/>
                <w:szCs w:val="21"/>
              </w:rPr>
            </w:pPr>
            <w:bookmarkStart w:id="0" w:name="OLE_LINK1"/>
            <w:r>
              <w:rPr>
                <w:rFonts w:eastAsia="楷体" w:cs="Arial"/>
                <w:szCs w:val="21"/>
              </w:rPr>
              <w:t>#value|Security.A2.Residual|n3</w:t>
            </w:r>
            <w:r>
              <w:rPr>
                <w:rFonts w:eastAsia="楷体" w:cs="Arial" w:hint="eastAsia"/>
                <w:szCs w:val="21"/>
              </w:rPr>
              <w:t>亿</w:t>
            </w:r>
            <w:r>
              <w:rPr>
                <w:rFonts w:eastAsia="楷体" w:cs="Arial" w:hint="eastAsia"/>
                <w:szCs w:val="21"/>
              </w:rPr>
              <w:t>#</w:t>
            </w:r>
            <w:bookmarkEnd w:id="0"/>
          </w:p>
        </w:tc>
      </w:tr>
      <w:tr w:rsidR="00AB3A3F" w:rsidRPr="00C80DFF" w14:paraId="331BC25E" w14:textId="77777777" w:rsidTr="00961AEC">
        <w:trPr>
          <w:trHeight w:val="850"/>
          <w:jc w:val="center"/>
        </w:trPr>
        <w:tc>
          <w:tcPr>
            <w:tcW w:w="988" w:type="dxa"/>
            <w:tcBorders>
              <w:left w:val="single" w:sz="4" w:space="0" w:color="000000"/>
              <w:bottom w:val="single" w:sz="4" w:space="0" w:color="000000"/>
              <w:right w:val="single" w:sz="4" w:space="0" w:color="000000"/>
            </w:tcBorders>
            <w:vAlign w:val="center"/>
          </w:tcPr>
          <w:p w14:paraId="51221A17" w14:textId="77E3CA95" w:rsidR="00AB3A3F" w:rsidRDefault="00DA30BD" w:rsidP="00C80DFF">
            <w:pPr>
              <w:tabs>
                <w:tab w:val="num" w:pos="720"/>
              </w:tabs>
              <w:jc w:val="center"/>
              <w:rPr>
                <w:rFonts w:eastAsia="楷体" w:cs="Arial"/>
                <w:szCs w:val="21"/>
              </w:rPr>
            </w:pPr>
            <w:r>
              <w:rPr>
                <w:rFonts w:eastAsia="楷体" w:cs="Arial"/>
                <w:szCs w:val="21"/>
              </w:rPr>
              <w:t>SG4329</w:t>
            </w:r>
          </w:p>
        </w:tc>
        <w:tc>
          <w:tcPr>
            <w:tcW w:w="847" w:type="dxa"/>
            <w:tcBorders>
              <w:left w:val="single" w:sz="4" w:space="0" w:color="000000"/>
              <w:bottom w:val="single" w:sz="4" w:space="0" w:color="000000"/>
              <w:right w:val="single" w:sz="4" w:space="0" w:color="000000"/>
            </w:tcBorders>
            <w:vAlign w:val="center"/>
          </w:tcPr>
          <w:p w14:paraId="244FC1B8" w14:textId="1BA56449" w:rsidR="00AB3A3F" w:rsidRDefault="00DA30BD" w:rsidP="00C80DFF">
            <w:pPr>
              <w:tabs>
                <w:tab w:val="num" w:pos="720"/>
              </w:tabs>
              <w:jc w:val="center"/>
              <w:rPr>
                <w:rFonts w:eastAsia="楷体" w:cs="Arial"/>
                <w:szCs w:val="21"/>
              </w:rPr>
            </w:pPr>
            <w:r>
              <w:rPr>
                <w:rFonts w:eastAsia="楷体" w:cs="Arial" w:hint="eastAsia"/>
                <w:szCs w:val="21"/>
              </w:rPr>
              <w:t>优先</w:t>
            </w:r>
            <w:r>
              <w:rPr>
                <w:rFonts w:eastAsia="楷体" w:cs="Arial" w:hint="eastAsia"/>
                <w:szCs w:val="21"/>
              </w:rPr>
              <w:t>B</w:t>
            </w:r>
            <w:r>
              <w:rPr>
                <w:rFonts w:eastAsia="楷体" w:cs="Arial" w:hint="eastAsia"/>
                <w:szCs w:val="21"/>
              </w:rPr>
              <w:t>级</w:t>
            </w:r>
          </w:p>
        </w:tc>
        <w:tc>
          <w:tcPr>
            <w:tcW w:w="995" w:type="dxa"/>
            <w:tcBorders>
              <w:top w:val="single" w:sz="4" w:space="0" w:color="000000"/>
              <w:left w:val="single" w:sz="4" w:space="0" w:color="000000"/>
              <w:bottom w:val="single" w:sz="4" w:space="0" w:color="000000"/>
              <w:right w:val="single" w:sz="4" w:space="0" w:color="000000"/>
            </w:tcBorders>
            <w:vAlign w:val="center"/>
          </w:tcPr>
          <w:p w14:paraId="22C76FC2" w14:textId="1E04CCB0" w:rsidR="00AB3A3F" w:rsidRPr="00AB3A3F" w:rsidRDefault="00DA30BD" w:rsidP="00C80DFF">
            <w:pPr>
              <w:tabs>
                <w:tab w:val="num" w:pos="720"/>
              </w:tabs>
              <w:jc w:val="center"/>
              <w:rPr>
                <w:rFonts w:eastAsia="楷体" w:cs="Arial"/>
                <w:color w:val="FF0000"/>
                <w:szCs w:val="21"/>
              </w:rPr>
            </w:pPr>
            <w:r w:rsidRPr="00DA30BD">
              <w:rPr>
                <w:rFonts w:eastAsia="楷体" w:cs="Arial" w:hint="eastAsia"/>
                <w:szCs w:val="21"/>
              </w:rPr>
              <w:t>06</w:t>
            </w:r>
            <w:r w:rsidRPr="00DA30BD">
              <w:rPr>
                <w:rFonts w:eastAsia="楷体" w:cs="Arial" w:hint="eastAsia"/>
                <w:szCs w:val="21"/>
              </w:rPr>
              <w:t>金泰</w:t>
            </w:r>
            <w:r w:rsidRPr="00DA30BD">
              <w:rPr>
                <w:rFonts w:eastAsia="楷体" w:cs="Arial" w:hint="eastAsia"/>
                <w:szCs w:val="21"/>
              </w:rPr>
              <w:t>B</w:t>
            </w:r>
          </w:p>
        </w:tc>
        <w:tc>
          <w:tcPr>
            <w:tcW w:w="1134" w:type="dxa"/>
            <w:tcBorders>
              <w:top w:val="single" w:sz="4" w:space="0" w:color="000000"/>
              <w:left w:val="single" w:sz="4" w:space="0" w:color="000000"/>
              <w:bottom w:val="single" w:sz="4" w:space="0" w:color="000000"/>
              <w:right w:val="single" w:sz="4" w:space="0" w:color="000000"/>
            </w:tcBorders>
            <w:vAlign w:val="center"/>
          </w:tcPr>
          <w:p w14:paraId="58173CFE" w14:textId="582BC633" w:rsidR="00AB3A3F" w:rsidRPr="00C80DFF" w:rsidRDefault="00DA30BD" w:rsidP="00C80DFF">
            <w:pPr>
              <w:tabs>
                <w:tab w:val="num" w:pos="720"/>
              </w:tabs>
              <w:jc w:val="center"/>
              <w:rPr>
                <w:rFonts w:eastAsia="楷体" w:cs="Arial"/>
                <w:szCs w:val="21"/>
              </w:rPr>
            </w:pPr>
            <w:r>
              <w:rPr>
                <w:rFonts w:eastAsia="楷体" w:cs="Arial"/>
                <w:szCs w:val="21"/>
              </w:rPr>
              <w:t>2016/08/05</w:t>
            </w:r>
          </w:p>
        </w:tc>
        <w:tc>
          <w:tcPr>
            <w:tcW w:w="1276" w:type="dxa"/>
            <w:tcBorders>
              <w:top w:val="single" w:sz="4" w:space="0" w:color="000000"/>
              <w:left w:val="single" w:sz="4" w:space="0" w:color="000000"/>
              <w:bottom w:val="single" w:sz="4" w:space="0" w:color="000000"/>
              <w:right w:val="single" w:sz="4" w:space="0" w:color="000000"/>
            </w:tcBorders>
            <w:vAlign w:val="center"/>
          </w:tcPr>
          <w:p w14:paraId="0E8BBC1C" w14:textId="6ACB72D4" w:rsidR="00AB3A3F" w:rsidRPr="00C80DFF" w:rsidRDefault="00AB3A3F" w:rsidP="00530E06">
            <w:pPr>
              <w:tabs>
                <w:tab w:val="num" w:pos="720"/>
              </w:tabs>
              <w:jc w:val="center"/>
              <w:rPr>
                <w:rFonts w:eastAsia="楷体" w:cs="Arial"/>
                <w:szCs w:val="21"/>
              </w:rPr>
            </w:pPr>
            <w:r w:rsidRPr="00C80DFF">
              <w:rPr>
                <w:rFonts w:eastAsia="楷体" w:cs="Arial"/>
                <w:szCs w:val="21"/>
              </w:rPr>
              <w:t>20</w:t>
            </w:r>
            <w:r>
              <w:rPr>
                <w:rFonts w:eastAsia="楷体" w:cs="Arial"/>
                <w:szCs w:val="21"/>
              </w:rPr>
              <w:t>18</w:t>
            </w:r>
            <w:r w:rsidRPr="00C80DFF">
              <w:rPr>
                <w:rFonts w:eastAsia="楷体" w:cs="Arial"/>
                <w:szCs w:val="21"/>
              </w:rPr>
              <w:t>/</w:t>
            </w:r>
            <w:r w:rsidR="00530E06">
              <w:rPr>
                <w:rFonts w:eastAsia="楷体" w:cs="Arial"/>
                <w:szCs w:val="21"/>
              </w:rPr>
              <w:t>10</w:t>
            </w:r>
            <w:r w:rsidRPr="00C80DFF">
              <w:rPr>
                <w:rFonts w:eastAsia="楷体" w:cs="Arial"/>
                <w:szCs w:val="21"/>
              </w:rPr>
              <w:t>/</w:t>
            </w:r>
            <w:r w:rsidR="00530E06">
              <w:rPr>
                <w:rFonts w:eastAsia="楷体" w:cs="Arial"/>
                <w:szCs w:val="21"/>
              </w:rPr>
              <w:t>15</w:t>
            </w:r>
          </w:p>
        </w:tc>
        <w:tc>
          <w:tcPr>
            <w:tcW w:w="3260" w:type="dxa"/>
            <w:tcBorders>
              <w:top w:val="single" w:sz="4" w:space="0" w:color="000000"/>
              <w:left w:val="single" w:sz="4" w:space="0" w:color="000000"/>
              <w:bottom w:val="single" w:sz="4" w:space="0" w:color="000000"/>
              <w:right w:val="single" w:sz="4" w:space="0" w:color="000000"/>
            </w:tcBorders>
            <w:vAlign w:val="center"/>
          </w:tcPr>
          <w:p w14:paraId="21BC3DDD" w14:textId="64ABBEE4" w:rsidR="00AB3A3F" w:rsidRPr="00C80DFF" w:rsidRDefault="00AB3A3F" w:rsidP="00FF7C08">
            <w:pPr>
              <w:tabs>
                <w:tab w:val="num" w:pos="720"/>
              </w:tabs>
              <w:jc w:val="left"/>
              <w:rPr>
                <w:rFonts w:eastAsia="楷体" w:cs="Arial"/>
                <w:szCs w:val="21"/>
              </w:rPr>
            </w:pPr>
            <w:r w:rsidRPr="00C80DFF">
              <w:rPr>
                <w:rFonts w:eastAsia="楷体" w:cs="Arial"/>
                <w:szCs w:val="21"/>
              </w:rPr>
              <w:t>按季度还本付息，属于过手偿付型证券</w:t>
            </w:r>
          </w:p>
        </w:tc>
        <w:tc>
          <w:tcPr>
            <w:tcW w:w="851" w:type="dxa"/>
            <w:tcBorders>
              <w:top w:val="single" w:sz="4" w:space="0" w:color="000000"/>
              <w:left w:val="single" w:sz="4" w:space="0" w:color="000000"/>
              <w:bottom w:val="single" w:sz="4" w:space="0" w:color="000000"/>
              <w:right w:val="single" w:sz="4" w:space="0" w:color="000000"/>
            </w:tcBorders>
            <w:vAlign w:val="center"/>
          </w:tcPr>
          <w:p w14:paraId="4D9E09E5" w14:textId="46C9F72F" w:rsidR="00AB3A3F" w:rsidRPr="00C80DFF" w:rsidRDefault="00AB3A3F" w:rsidP="00C80DFF">
            <w:pPr>
              <w:tabs>
                <w:tab w:val="num" w:pos="720"/>
              </w:tabs>
              <w:jc w:val="center"/>
              <w:rPr>
                <w:rFonts w:eastAsia="楷体" w:cs="Arial"/>
                <w:szCs w:val="21"/>
              </w:rPr>
            </w:pPr>
            <w:r>
              <w:rPr>
                <w:rFonts w:eastAsia="楷体" w:cs="Arial" w:hint="eastAsia"/>
                <w:szCs w:val="21"/>
              </w:rPr>
              <w:t>AA+</w:t>
            </w:r>
          </w:p>
        </w:tc>
        <w:tc>
          <w:tcPr>
            <w:tcW w:w="850" w:type="dxa"/>
            <w:tcBorders>
              <w:top w:val="single" w:sz="4" w:space="0" w:color="000000"/>
              <w:left w:val="single" w:sz="4" w:space="0" w:color="000000"/>
              <w:bottom w:val="single" w:sz="4" w:space="0" w:color="000000"/>
              <w:right w:val="single" w:sz="4" w:space="0" w:color="000000"/>
            </w:tcBorders>
            <w:vAlign w:val="center"/>
          </w:tcPr>
          <w:p w14:paraId="42EE8263" w14:textId="6DC6AE03" w:rsidR="00AB3A3F" w:rsidRPr="00C80DFF" w:rsidRDefault="00AB3A3F" w:rsidP="00C80DFF">
            <w:pPr>
              <w:tabs>
                <w:tab w:val="num" w:pos="720"/>
              </w:tabs>
              <w:jc w:val="center"/>
              <w:rPr>
                <w:rFonts w:eastAsia="楷体" w:cs="Arial"/>
                <w:szCs w:val="21"/>
              </w:rPr>
            </w:pPr>
            <w:r>
              <w:rPr>
                <w:rFonts w:eastAsia="楷体" w:cs="Arial" w:hint="eastAsia"/>
                <w:szCs w:val="21"/>
              </w:rPr>
              <w:t>5.</w:t>
            </w:r>
            <w:r w:rsidR="0028651D">
              <w:rPr>
                <w:rFonts w:eastAsia="楷体" w:cs="Arial"/>
                <w:szCs w:val="21"/>
              </w:rPr>
              <w:t>20</w:t>
            </w:r>
            <w:r>
              <w:rPr>
                <w:rFonts w:eastAsia="楷体" w:cs="Arial" w:hint="eastAsia"/>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530CF4E4" w14:textId="2D0019CF" w:rsidR="00AB3A3F" w:rsidRPr="00C80DFF" w:rsidRDefault="002B6AF8" w:rsidP="00C80DFF">
            <w:pPr>
              <w:tabs>
                <w:tab w:val="num" w:pos="720"/>
              </w:tabs>
              <w:jc w:val="center"/>
              <w:rPr>
                <w:rFonts w:eastAsia="楷体" w:cs="Arial"/>
                <w:szCs w:val="21"/>
              </w:rPr>
            </w:pPr>
            <w:r>
              <w:rPr>
                <w:rFonts w:eastAsia="楷体" w:cs="Arial"/>
                <w:szCs w:val="21"/>
              </w:rPr>
              <w:t>#value|Security.B.Residual|n3</w:t>
            </w:r>
            <w:r>
              <w:rPr>
                <w:rFonts w:eastAsia="楷体" w:cs="Arial" w:hint="eastAsia"/>
                <w:szCs w:val="21"/>
              </w:rPr>
              <w:t>亿</w:t>
            </w:r>
            <w:r>
              <w:rPr>
                <w:rFonts w:eastAsia="楷体" w:cs="Arial" w:hint="eastAsia"/>
                <w:szCs w:val="21"/>
              </w:rPr>
              <w:t>#</w:t>
            </w:r>
          </w:p>
        </w:tc>
      </w:tr>
      <w:tr w:rsidR="00C80DFF" w:rsidRPr="00C80DFF" w14:paraId="698B9023" w14:textId="77777777" w:rsidTr="00961AEC">
        <w:trPr>
          <w:trHeight w:val="850"/>
          <w:jc w:val="center"/>
        </w:trPr>
        <w:tc>
          <w:tcPr>
            <w:tcW w:w="988" w:type="dxa"/>
            <w:tcBorders>
              <w:top w:val="single" w:sz="4" w:space="0" w:color="000000"/>
              <w:left w:val="single" w:sz="4" w:space="0" w:color="000000"/>
              <w:bottom w:val="single" w:sz="4" w:space="0" w:color="000000"/>
              <w:right w:val="single" w:sz="4" w:space="0" w:color="000000"/>
            </w:tcBorders>
            <w:vAlign w:val="center"/>
          </w:tcPr>
          <w:p w14:paraId="45731320" w14:textId="70CF35BD" w:rsidR="00C80DFF" w:rsidRPr="00C80DFF" w:rsidRDefault="0028651D" w:rsidP="00C80DFF">
            <w:pPr>
              <w:tabs>
                <w:tab w:val="num" w:pos="720"/>
              </w:tabs>
              <w:jc w:val="center"/>
              <w:rPr>
                <w:rFonts w:eastAsia="楷体" w:cs="Arial"/>
                <w:szCs w:val="21"/>
              </w:rPr>
            </w:pPr>
            <w:r>
              <w:rPr>
                <w:rFonts w:eastAsia="楷体" w:cs="Arial"/>
                <w:szCs w:val="21"/>
              </w:rPr>
              <w:t>SG4330</w:t>
            </w:r>
          </w:p>
        </w:tc>
        <w:tc>
          <w:tcPr>
            <w:tcW w:w="847" w:type="dxa"/>
            <w:tcBorders>
              <w:top w:val="single" w:sz="4" w:space="0" w:color="000000"/>
              <w:left w:val="single" w:sz="4" w:space="0" w:color="000000"/>
              <w:bottom w:val="single" w:sz="4" w:space="0" w:color="000000"/>
              <w:right w:val="single" w:sz="4" w:space="0" w:color="000000"/>
            </w:tcBorders>
            <w:vAlign w:val="center"/>
          </w:tcPr>
          <w:p w14:paraId="3A468D4E" w14:textId="252BD48E" w:rsidR="00C80DFF" w:rsidRPr="00C80DFF" w:rsidRDefault="00DA30BD" w:rsidP="00C80DFF">
            <w:pPr>
              <w:tabs>
                <w:tab w:val="num" w:pos="720"/>
              </w:tabs>
              <w:jc w:val="center"/>
              <w:rPr>
                <w:rFonts w:eastAsia="楷体" w:cs="Arial"/>
                <w:szCs w:val="21"/>
              </w:rPr>
            </w:pPr>
            <w:r>
              <w:rPr>
                <w:rFonts w:eastAsia="楷体" w:cs="Arial" w:hint="eastAsia"/>
                <w:szCs w:val="21"/>
              </w:rPr>
              <w:t>次级</w:t>
            </w:r>
          </w:p>
        </w:tc>
        <w:tc>
          <w:tcPr>
            <w:tcW w:w="995" w:type="dxa"/>
            <w:tcBorders>
              <w:top w:val="single" w:sz="4" w:space="0" w:color="000000"/>
              <w:left w:val="single" w:sz="4" w:space="0" w:color="000000"/>
              <w:bottom w:val="single" w:sz="4" w:space="0" w:color="000000"/>
              <w:right w:val="single" w:sz="4" w:space="0" w:color="000000"/>
            </w:tcBorders>
            <w:vAlign w:val="center"/>
          </w:tcPr>
          <w:p w14:paraId="3FA7C50C" w14:textId="3D1D95C2" w:rsidR="00C80DFF" w:rsidRPr="00C80DFF" w:rsidRDefault="004F5AD0" w:rsidP="004F5AD0">
            <w:pPr>
              <w:tabs>
                <w:tab w:val="num" w:pos="720"/>
              </w:tabs>
              <w:jc w:val="center"/>
              <w:rPr>
                <w:rFonts w:eastAsia="楷体" w:cs="Arial"/>
                <w:szCs w:val="21"/>
              </w:rPr>
            </w:pPr>
            <w:r>
              <w:rPr>
                <w:rFonts w:eastAsia="楷体" w:cs="Arial"/>
                <w:szCs w:val="21"/>
              </w:rPr>
              <w:t>06</w:t>
            </w:r>
            <w:r>
              <w:rPr>
                <w:rFonts w:eastAsia="楷体" w:cs="Arial" w:hint="eastAsia"/>
                <w:szCs w:val="21"/>
              </w:rPr>
              <w:t>金泰次</w:t>
            </w:r>
          </w:p>
        </w:tc>
        <w:tc>
          <w:tcPr>
            <w:tcW w:w="1134" w:type="dxa"/>
            <w:tcBorders>
              <w:top w:val="single" w:sz="4" w:space="0" w:color="000000"/>
              <w:left w:val="single" w:sz="4" w:space="0" w:color="000000"/>
              <w:bottom w:val="single" w:sz="4" w:space="0" w:color="000000"/>
              <w:right w:val="single" w:sz="4" w:space="0" w:color="000000"/>
            </w:tcBorders>
            <w:vAlign w:val="center"/>
          </w:tcPr>
          <w:p w14:paraId="223F43CA" w14:textId="26526768" w:rsidR="00C80DFF" w:rsidRPr="00C80DFF" w:rsidRDefault="00DA30BD" w:rsidP="00C80DFF">
            <w:pPr>
              <w:tabs>
                <w:tab w:val="num" w:pos="720"/>
              </w:tabs>
              <w:jc w:val="center"/>
              <w:rPr>
                <w:rFonts w:eastAsia="楷体" w:cs="Arial"/>
                <w:szCs w:val="21"/>
              </w:rPr>
            </w:pPr>
            <w:r>
              <w:rPr>
                <w:rFonts w:eastAsia="楷体" w:cs="Arial"/>
                <w:szCs w:val="21"/>
              </w:rPr>
              <w:t>2016/08/05</w:t>
            </w:r>
          </w:p>
        </w:tc>
        <w:tc>
          <w:tcPr>
            <w:tcW w:w="1276" w:type="dxa"/>
            <w:tcBorders>
              <w:top w:val="single" w:sz="4" w:space="0" w:color="000000"/>
              <w:left w:val="single" w:sz="4" w:space="0" w:color="000000"/>
              <w:bottom w:val="single" w:sz="4" w:space="0" w:color="000000"/>
              <w:right w:val="single" w:sz="4" w:space="0" w:color="000000"/>
            </w:tcBorders>
            <w:vAlign w:val="center"/>
          </w:tcPr>
          <w:p w14:paraId="70185B78" w14:textId="35450040" w:rsidR="00C80DFF" w:rsidRPr="00C80DFF" w:rsidRDefault="00530E06" w:rsidP="00C80DFF">
            <w:pPr>
              <w:tabs>
                <w:tab w:val="num" w:pos="720"/>
              </w:tabs>
              <w:jc w:val="center"/>
              <w:rPr>
                <w:rFonts w:eastAsia="楷体" w:cs="Arial"/>
                <w:szCs w:val="21"/>
              </w:rPr>
            </w:pPr>
            <w:r w:rsidRPr="00C80DFF">
              <w:rPr>
                <w:rFonts w:eastAsia="楷体" w:cs="Arial"/>
                <w:szCs w:val="21"/>
              </w:rPr>
              <w:t>20</w:t>
            </w:r>
            <w:r>
              <w:rPr>
                <w:rFonts w:eastAsia="楷体" w:cs="Arial"/>
                <w:szCs w:val="21"/>
              </w:rPr>
              <w:t>18</w:t>
            </w:r>
            <w:r w:rsidRPr="00C80DFF">
              <w:rPr>
                <w:rFonts w:eastAsia="楷体" w:cs="Arial"/>
                <w:szCs w:val="21"/>
              </w:rPr>
              <w:t>/</w:t>
            </w:r>
            <w:r>
              <w:rPr>
                <w:rFonts w:eastAsia="楷体" w:cs="Arial"/>
                <w:szCs w:val="21"/>
              </w:rPr>
              <w:t>10</w:t>
            </w:r>
            <w:r w:rsidRPr="00C80DFF">
              <w:rPr>
                <w:rFonts w:eastAsia="楷体" w:cs="Arial"/>
                <w:szCs w:val="21"/>
              </w:rPr>
              <w:t>/</w:t>
            </w:r>
            <w:r>
              <w:rPr>
                <w:rFonts w:eastAsia="楷体" w:cs="Arial"/>
                <w:szCs w:val="21"/>
              </w:rPr>
              <w:t>15</w:t>
            </w:r>
          </w:p>
        </w:tc>
        <w:tc>
          <w:tcPr>
            <w:tcW w:w="3260" w:type="dxa"/>
            <w:tcBorders>
              <w:top w:val="single" w:sz="4" w:space="0" w:color="000000"/>
              <w:left w:val="single" w:sz="4" w:space="0" w:color="000000"/>
              <w:bottom w:val="single" w:sz="4" w:space="0" w:color="000000"/>
              <w:right w:val="single" w:sz="4" w:space="0" w:color="000000"/>
            </w:tcBorders>
            <w:vAlign w:val="center"/>
          </w:tcPr>
          <w:p w14:paraId="717A088C" w14:textId="343127BD" w:rsidR="00C80DFF" w:rsidRPr="00C80DFF" w:rsidRDefault="0028651D" w:rsidP="00AB3A3F">
            <w:pPr>
              <w:tabs>
                <w:tab w:val="num" w:pos="720"/>
              </w:tabs>
              <w:jc w:val="left"/>
              <w:rPr>
                <w:rFonts w:eastAsia="楷体" w:cs="Arial"/>
                <w:szCs w:val="21"/>
              </w:rPr>
            </w:pPr>
            <w:r>
              <w:rPr>
                <w:rFonts w:eastAsia="楷体" w:cs="楷体"/>
                <w:kern w:val="0"/>
                <w:szCs w:val="21"/>
              </w:rPr>
              <w:t>期间不付息</w:t>
            </w:r>
            <w:r>
              <w:rPr>
                <w:rFonts w:eastAsia="楷体" w:cs="楷体" w:hint="eastAsia"/>
                <w:kern w:val="0"/>
                <w:szCs w:val="21"/>
              </w:rPr>
              <w:t>，</w:t>
            </w:r>
            <w:r>
              <w:rPr>
                <w:rFonts w:eastAsia="楷体" w:cs="楷体"/>
                <w:kern w:val="0"/>
                <w:szCs w:val="21"/>
              </w:rPr>
              <w:t>到期获得所有剩余收益</w:t>
            </w:r>
          </w:p>
        </w:tc>
        <w:tc>
          <w:tcPr>
            <w:tcW w:w="851" w:type="dxa"/>
            <w:tcBorders>
              <w:top w:val="single" w:sz="4" w:space="0" w:color="000000"/>
              <w:left w:val="single" w:sz="4" w:space="0" w:color="000000"/>
              <w:bottom w:val="single" w:sz="4" w:space="0" w:color="000000"/>
              <w:right w:val="single" w:sz="4" w:space="0" w:color="000000"/>
            </w:tcBorders>
            <w:vAlign w:val="center"/>
          </w:tcPr>
          <w:p w14:paraId="71A6C9BC" w14:textId="77777777" w:rsidR="00C80DFF" w:rsidRPr="00C80DFF" w:rsidRDefault="00C80DFF" w:rsidP="00C80DFF">
            <w:pPr>
              <w:tabs>
                <w:tab w:val="num" w:pos="720"/>
              </w:tabs>
              <w:jc w:val="center"/>
              <w:rPr>
                <w:rFonts w:eastAsia="楷体" w:cs="Arial"/>
                <w:szCs w:val="21"/>
              </w:rPr>
            </w:pPr>
            <w:r w:rsidRPr="00C80DFF">
              <w:rPr>
                <w:rFonts w:eastAsia="楷体" w:cs="Arial"/>
                <w:szCs w:val="21"/>
              </w:rPr>
              <w:t>-</w:t>
            </w:r>
          </w:p>
        </w:tc>
        <w:tc>
          <w:tcPr>
            <w:tcW w:w="850" w:type="dxa"/>
            <w:tcBorders>
              <w:top w:val="single" w:sz="4" w:space="0" w:color="000000"/>
              <w:left w:val="single" w:sz="4" w:space="0" w:color="000000"/>
              <w:bottom w:val="single" w:sz="4" w:space="0" w:color="000000"/>
              <w:right w:val="single" w:sz="4" w:space="0" w:color="000000"/>
            </w:tcBorders>
            <w:vAlign w:val="center"/>
          </w:tcPr>
          <w:p w14:paraId="26961A46" w14:textId="149A0481" w:rsidR="00C80DFF" w:rsidRPr="00C80DFF" w:rsidRDefault="00C80DFF" w:rsidP="00C80DFF">
            <w:pPr>
              <w:tabs>
                <w:tab w:val="num" w:pos="720"/>
              </w:tabs>
              <w:jc w:val="center"/>
              <w:rPr>
                <w:rFonts w:eastAsia="楷体" w:cs="Arial"/>
                <w:szCs w:val="21"/>
              </w:rPr>
            </w:pPr>
            <w:r w:rsidRPr="00C80DFF">
              <w:rPr>
                <w:rFonts w:eastAsia="楷体" w:cs="Arial"/>
                <w:szCs w:val="21"/>
              </w:rPr>
              <w:t>-</w:t>
            </w:r>
          </w:p>
        </w:tc>
        <w:tc>
          <w:tcPr>
            <w:tcW w:w="1134" w:type="dxa"/>
            <w:tcBorders>
              <w:top w:val="single" w:sz="4" w:space="0" w:color="000000"/>
              <w:left w:val="single" w:sz="4" w:space="0" w:color="000000"/>
              <w:bottom w:val="single" w:sz="4" w:space="0" w:color="000000"/>
              <w:right w:val="single" w:sz="4" w:space="0" w:color="000000"/>
            </w:tcBorders>
            <w:vAlign w:val="center"/>
          </w:tcPr>
          <w:p w14:paraId="677AB556" w14:textId="04184B95" w:rsidR="00C80DFF" w:rsidRPr="00C80DFF" w:rsidRDefault="002B6AF8" w:rsidP="00C80DFF">
            <w:pPr>
              <w:tabs>
                <w:tab w:val="num" w:pos="720"/>
              </w:tabs>
              <w:jc w:val="center"/>
              <w:rPr>
                <w:rFonts w:eastAsia="楷体" w:cs="Arial"/>
                <w:szCs w:val="21"/>
              </w:rPr>
            </w:pPr>
            <w:r>
              <w:rPr>
                <w:rFonts w:eastAsia="楷体" w:cs="Arial"/>
                <w:szCs w:val="21"/>
              </w:rPr>
              <w:t>#value|Security.Sub.Residual|n3</w:t>
            </w:r>
            <w:r>
              <w:rPr>
                <w:rFonts w:eastAsia="楷体" w:cs="Arial" w:hint="eastAsia"/>
                <w:szCs w:val="21"/>
              </w:rPr>
              <w:t>亿</w:t>
            </w:r>
            <w:r>
              <w:rPr>
                <w:rFonts w:eastAsia="楷体" w:cs="Arial" w:hint="eastAsia"/>
                <w:szCs w:val="21"/>
              </w:rPr>
              <w:t>#</w:t>
            </w:r>
          </w:p>
        </w:tc>
      </w:tr>
      <w:tr w:rsidR="00C80DFF" w:rsidRPr="00C80DFF" w14:paraId="628D9AE0" w14:textId="77777777" w:rsidTr="00961AEC">
        <w:trPr>
          <w:trHeight w:val="850"/>
          <w:jc w:val="center"/>
        </w:trPr>
        <w:tc>
          <w:tcPr>
            <w:tcW w:w="10201" w:type="dxa"/>
            <w:gridSpan w:val="8"/>
            <w:tcBorders>
              <w:top w:val="single" w:sz="4" w:space="0" w:color="000000"/>
              <w:left w:val="single" w:sz="4" w:space="0" w:color="000000"/>
              <w:bottom w:val="single" w:sz="4" w:space="0" w:color="000000"/>
              <w:right w:val="single" w:sz="4" w:space="0" w:color="000000"/>
            </w:tcBorders>
            <w:vAlign w:val="center"/>
          </w:tcPr>
          <w:p w14:paraId="2A257E23" w14:textId="77777777" w:rsidR="00C80DFF" w:rsidRPr="00C80DFF" w:rsidRDefault="00C80DFF" w:rsidP="00C80DFF">
            <w:pPr>
              <w:tabs>
                <w:tab w:val="num" w:pos="720"/>
              </w:tabs>
              <w:ind w:firstLineChars="200" w:firstLine="422"/>
              <w:jc w:val="center"/>
              <w:rPr>
                <w:rFonts w:eastAsia="楷体" w:cs="Arial"/>
                <w:b/>
                <w:szCs w:val="21"/>
              </w:rPr>
            </w:pPr>
            <w:r w:rsidRPr="00C80DFF">
              <w:rPr>
                <w:rFonts w:eastAsia="楷体" w:cs="Arial"/>
                <w:b/>
                <w:szCs w:val="21"/>
              </w:rPr>
              <w:t>总</w:t>
            </w:r>
            <w:r w:rsidRPr="00C80DFF">
              <w:rPr>
                <w:rFonts w:eastAsia="楷体" w:cs="Arial"/>
                <w:b/>
                <w:szCs w:val="21"/>
              </w:rPr>
              <w:t xml:space="preserve">  </w:t>
            </w:r>
            <w:r w:rsidRPr="00C80DFF">
              <w:rPr>
                <w:rFonts w:eastAsia="楷体" w:cs="Arial"/>
                <w:b/>
                <w:szCs w:val="21"/>
              </w:rPr>
              <w:t>计</w:t>
            </w:r>
          </w:p>
        </w:tc>
        <w:tc>
          <w:tcPr>
            <w:tcW w:w="1134" w:type="dxa"/>
            <w:tcBorders>
              <w:top w:val="single" w:sz="4" w:space="0" w:color="000000"/>
              <w:left w:val="single" w:sz="4" w:space="0" w:color="000000"/>
              <w:bottom w:val="single" w:sz="4" w:space="0" w:color="000000"/>
              <w:right w:val="single" w:sz="4" w:space="0" w:color="000000"/>
            </w:tcBorders>
            <w:vAlign w:val="center"/>
          </w:tcPr>
          <w:p w14:paraId="7B64BC02" w14:textId="54EE7027" w:rsidR="00C80DFF" w:rsidRPr="00C80DFF" w:rsidRDefault="002B6AF8" w:rsidP="00C80DFF">
            <w:pPr>
              <w:tabs>
                <w:tab w:val="num" w:pos="720"/>
              </w:tabs>
              <w:jc w:val="center"/>
              <w:rPr>
                <w:rFonts w:eastAsia="楷体" w:cs="Arial"/>
                <w:b/>
                <w:szCs w:val="21"/>
              </w:rPr>
            </w:pPr>
            <w:r>
              <w:rPr>
                <w:rFonts w:eastAsia="楷体" w:cs="Arial"/>
                <w:b/>
                <w:szCs w:val="21"/>
              </w:rPr>
              <w:t>#value|Sum.Residual|n3</w:t>
            </w:r>
            <w:r>
              <w:rPr>
                <w:rFonts w:eastAsia="楷体" w:cs="Arial" w:hint="eastAsia"/>
                <w:b/>
                <w:szCs w:val="21"/>
              </w:rPr>
              <w:t>亿</w:t>
            </w:r>
            <w:r>
              <w:rPr>
                <w:rFonts w:eastAsia="楷体" w:cs="Arial" w:hint="eastAsia"/>
                <w:b/>
                <w:szCs w:val="21"/>
              </w:rPr>
              <w:t>#</w:t>
            </w:r>
          </w:p>
        </w:tc>
      </w:tr>
    </w:tbl>
    <w:p w14:paraId="5404470B" w14:textId="50AD60FD" w:rsidR="00C80DFF" w:rsidRDefault="00C80DFF" w:rsidP="00C80DFF">
      <w:pPr>
        <w:autoSpaceDE w:val="0"/>
        <w:autoSpaceDN w:val="0"/>
        <w:adjustRightInd w:val="0"/>
        <w:spacing w:line="360" w:lineRule="auto"/>
        <w:rPr>
          <w:rFonts w:eastAsia="楷体" w:cs="Arial"/>
          <w:kern w:val="0"/>
          <w:sz w:val="24"/>
          <w:szCs w:val="24"/>
        </w:rPr>
      </w:pPr>
    </w:p>
    <w:p w14:paraId="266EB67C" w14:textId="375F8E71" w:rsidR="00B361A7" w:rsidRDefault="00B361A7" w:rsidP="00C80DFF">
      <w:pPr>
        <w:autoSpaceDE w:val="0"/>
        <w:autoSpaceDN w:val="0"/>
        <w:adjustRightInd w:val="0"/>
        <w:spacing w:line="360" w:lineRule="auto"/>
        <w:rPr>
          <w:rFonts w:eastAsia="楷体" w:cs="Arial"/>
          <w:kern w:val="0"/>
          <w:sz w:val="24"/>
          <w:szCs w:val="24"/>
        </w:rPr>
      </w:pPr>
    </w:p>
    <w:p w14:paraId="7CA5CCA4" w14:textId="7147035B" w:rsidR="005D7D82" w:rsidRDefault="005D7D82" w:rsidP="005D7D82">
      <w:pPr>
        <w:autoSpaceDE w:val="0"/>
        <w:autoSpaceDN w:val="0"/>
        <w:adjustRightInd w:val="0"/>
        <w:spacing w:line="360" w:lineRule="auto"/>
        <w:ind w:firstLineChars="200" w:firstLine="480"/>
        <w:rPr>
          <w:rFonts w:eastAsia="楷体" w:cs="Arial"/>
          <w:sz w:val="24"/>
          <w:szCs w:val="24"/>
        </w:rPr>
      </w:pPr>
      <w:r>
        <w:rPr>
          <w:rFonts w:eastAsia="楷体" w:cs="Arial" w:hint="eastAsia"/>
          <w:sz w:val="24"/>
          <w:szCs w:val="24"/>
        </w:rPr>
        <w:t>现将有关事宜公告如下：</w:t>
      </w:r>
    </w:p>
    <w:p w14:paraId="4C58BF95" w14:textId="77777777" w:rsidR="00643B6E" w:rsidRDefault="00643B6E" w:rsidP="005D7D82">
      <w:pPr>
        <w:autoSpaceDE w:val="0"/>
        <w:autoSpaceDN w:val="0"/>
        <w:adjustRightInd w:val="0"/>
        <w:spacing w:line="360" w:lineRule="auto"/>
        <w:ind w:firstLineChars="200" w:firstLine="480"/>
        <w:rPr>
          <w:rFonts w:eastAsia="楷体" w:cs="Arial"/>
          <w:color w:val="000000"/>
          <w:sz w:val="24"/>
          <w:szCs w:val="24"/>
          <w:shd w:val="clear" w:color="auto" w:fill="FFFFFF"/>
        </w:rPr>
      </w:pPr>
    </w:p>
    <w:p w14:paraId="029708ED" w14:textId="14307992" w:rsidR="00C75853" w:rsidRPr="00446F4F" w:rsidRDefault="00643B6E" w:rsidP="00040E4B">
      <w:pPr>
        <w:tabs>
          <w:tab w:val="left" w:pos="950"/>
        </w:tabs>
        <w:autoSpaceDE w:val="0"/>
        <w:autoSpaceDN w:val="0"/>
        <w:adjustRightInd w:val="0"/>
        <w:spacing w:after="240" w:line="360" w:lineRule="auto"/>
        <w:ind w:firstLineChars="200" w:firstLine="482"/>
        <w:rPr>
          <w:rFonts w:eastAsia="楷体" w:cs="Arial"/>
          <w:kern w:val="0"/>
          <w:sz w:val="24"/>
          <w:szCs w:val="24"/>
        </w:rPr>
      </w:pPr>
      <w:r>
        <w:rPr>
          <w:rFonts w:eastAsia="楷体" w:cs="Arial" w:hint="eastAsia"/>
          <w:b/>
          <w:bCs/>
          <w:kern w:val="0"/>
          <w:sz w:val="24"/>
          <w:szCs w:val="24"/>
          <w:lang w:val="zh-CN"/>
        </w:rPr>
        <w:t>一、</w:t>
      </w:r>
      <w:r w:rsidR="00C75853" w:rsidRPr="00446F4F">
        <w:rPr>
          <w:rFonts w:eastAsia="楷体" w:cs="Arial"/>
          <w:b/>
          <w:bCs/>
          <w:kern w:val="0"/>
          <w:sz w:val="24"/>
          <w:szCs w:val="24"/>
          <w:lang w:val="zh-CN"/>
        </w:rPr>
        <w:t>分配对象</w:t>
      </w:r>
    </w:p>
    <w:p w14:paraId="773E18FA" w14:textId="0FE66875" w:rsidR="00316821" w:rsidRPr="00446F4F" w:rsidRDefault="005A7800" w:rsidP="00446F4F">
      <w:pPr>
        <w:spacing w:line="360" w:lineRule="auto"/>
        <w:ind w:firstLineChars="200" w:firstLine="480"/>
        <w:rPr>
          <w:rFonts w:eastAsia="楷体" w:cs="Arial"/>
          <w:sz w:val="24"/>
          <w:szCs w:val="24"/>
        </w:rPr>
      </w:pPr>
      <w:r>
        <w:rPr>
          <w:rFonts w:eastAsia="楷体" w:cs="Arial"/>
          <w:sz w:val="24"/>
          <w:szCs w:val="24"/>
        </w:rPr>
        <w:lastRenderedPageBreak/>
        <w:t>本专项计划优先级资产支持证券本次分配对象为权益登记日登记在册</w:t>
      </w:r>
      <w:r w:rsidR="00316821" w:rsidRPr="00446F4F">
        <w:rPr>
          <w:rFonts w:eastAsia="楷体" w:cs="Arial"/>
          <w:sz w:val="24"/>
          <w:szCs w:val="24"/>
        </w:rPr>
        <w:t>的</w:t>
      </w:r>
      <w:r w:rsidR="00040E4B" w:rsidRPr="00446F4F">
        <w:rPr>
          <w:rFonts w:eastAsia="楷体" w:cs="Arial"/>
          <w:sz w:val="24"/>
          <w:szCs w:val="24"/>
        </w:rPr>
        <w:t>本专项计划优先级资产支持证券</w:t>
      </w:r>
      <w:r w:rsidR="00316821" w:rsidRPr="00446F4F">
        <w:rPr>
          <w:rFonts w:eastAsia="楷体" w:cs="Arial"/>
          <w:sz w:val="24"/>
          <w:szCs w:val="24"/>
        </w:rPr>
        <w:t>全体持有人。</w:t>
      </w:r>
    </w:p>
    <w:p w14:paraId="58638EFD" w14:textId="28A7A6F6" w:rsidR="00EC75C7" w:rsidRPr="00D22ECB" w:rsidRDefault="003B3755" w:rsidP="00446F4F">
      <w:pPr>
        <w:spacing w:line="360" w:lineRule="auto"/>
        <w:ind w:firstLineChars="200" w:firstLine="480"/>
        <w:rPr>
          <w:rFonts w:eastAsia="楷体" w:cs="Arial"/>
          <w:sz w:val="24"/>
          <w:szCs w:val="24"/>
        </w:rPr>
      </w:pPr>
      <w:r w:rsidRPr="003B3755">
        <w:rPr>
          <w:rFonts w:eastAsia="楷体" w:cs="Arial" w:hint="eastAsia"/>
          <w:sz w:val="24"/>
          <w:szCs w:val="24"/>
        </w:rPr>
        <w:t>本专项计划次级资产支持证券共计</w:t>
      </w:r>
      <w:r w:rsidR="00B83B23">
        <w:rPr>
          <w:rFonts w:eastAsia="楷体" w:cs="Arial" w:hint="eastAsia"/>
          <w:sz w:val="24"/>
          <w:szCs w:val="24"/>
        </w:rPr>
        <w:t>#value|SumSub.UnitCount</w:t>
      </w:r>
      <w:r w:rsidR="004D4FE3">
        <w:rPr>
          <w:rFonts w:eastAsia="楷体" w:cs="Arial"/>
          <w:sz w:val="24"/>
          <w:szCs w:val="24"/>
        </w:rPr>
        <w:t>|n</w:t>
      </w:r>
      <w:r w:rsidR="00D4702C">
        <w:rPr>
          <w:rFonts w:eastAsia="楷体" w:cs="Arial"/>
          <w:sz w:val="24"/>
          <w:szCs w:val="24"/>
        </w:rPr>
        <w:t>0</w:t>
      </w:r>
      <w:r w:rsidR="00B83B23">
        <w:rPr>
          <w:rFonts w:eastAsia="楷体" w:cs="Arial" w:hint="eastAsia"/>
          <w:sz w:val="24"/>
          <w:szCs w:val="24"/>
        </w:rPr>
        <w:t>#</w:t>
      </w:r>
      <w:r w:rsidRPr="003B3755">
        <w:rPr>
          <w:rFonts w:eastAsia="楷体" w:cs="Arial" w:hint="eastAsia"/>
          <w:sz w:val="24"/>
          <w:szCs w:val="24"/>
        </w:rPr>
        <w:t>份。</w:t>
      </w:r>
    </w:p>
    <w:p w14:paraId="4119CBC2" w14:textId="77777777" w:rsidR="009E2995" w:rsidRPr="00272501" w:rsidRDefault="009E2995" w:rsidP="00446F4F">
      <w:pPr>
        <w:tabs>
          <w:tab w:val="left" w:pos="950"/>
        </w:tabs>
        <w:autoSpaceDE w:val="0"/>
        <w:autoSpaceDN w:val="0"/>
        <w:adjustRightInd w:val="0"/>
        <w:spacing w:after="240" w:line="360" w:lineRule="auto"/>
        <w:ind w:firstLineChars="200" w:firstLine="482"/>
        <w:rPr>
          <w:rFonts w:eastAsia="楷体" w:cs="Arial"/>
          <w:b/>
          <w:bCs/>
          <w:kern w:val="0"/>
          <w:sz w:val="24"/>
          <w:szCs w:val="24"/>
        </w:rPr>
      </w:pPr>
    </w:p>
    <w:p w14:paraId="7E7177CB" w14:textId="102B321D" w:rsidR="00C75853" w:rsidRPr="00272501" w:rsidRDefault="00643B6E" w:rsidP="00446F4F">
      <w:pPr>
        <w:tabs>
          <w:tab w:val="left" w:pos="950"/>
        </w:tabs>
        <w:autoSpaceDE w:val="0"/>
        <w:autoSpaceDN w:val="0"/>
        <w:adjustRightInd w:val="0"/>
        <w:spacing w:after="240" w:line="360" w:lineRule="auto"/>
        <w:ind w:firstLineChars="200" w:firstLine="482"/>
        <w:rPr>
          <w:rFonts w:eastAsia="楷体" w:cs="Arial"/>
          <w:b/>
          <w:bCs/>
          <w:kern w:val="0"/>
          <w:sz w:val="24"/>
          <w:szCs w:val="24"/>
        </w:rPr>
      </w:pPr>
      <w:r>
        <w:rPr>
          <w:rFonts w:eastAsia="楷体" w:cs="Arial" w:hint="eastAsia"/>
          <w:b/>
          <w:bCs/>
          <w:kern w:val="0"/>
          <w:sz w:val="24"/>
          <w:szCs w:val="24"/>
          <w:lang w:val="zh-CN"/>
        </w:rPr>
        <w:t>二、</w:t>
      </w:r>
      <w:r w:rsidR="00C75853" w:rsidRPr="00446F4F">
        <w:rPr>
          <w:rFonts w:eastAsia="楷体" w:cs="Arial"/>
          <w:b/>
          <w:bCs/>
          <w:kern w:val="0"/>
          <w:sz w:val="24"/>
          <w:szCs w:val="24"/>
          <w:lang w:val="zh-CN"/>
        </w:rPr>
        <w:t>分配方案</w:t>
      </w:r>
    </w:p>
    <w:p w14:paraId="620D988F" w14:textId="284DBE09" w:rsidR="00316821" w:rsidRDefault="00316821" w:rsidP="00446F4F">
      <w:pPr>
        <w:spacing w:line="360" w:lineRule="auto"/>
        <w:ind w:firstLineChars="200" w:firstLine="480"/>
        <w:rPr>
          <w:rFonts w:eastAsia="楷体" w:cs="Arial"/>
          <w:sz w:val="24"/>
          <w:szCs w:val="24"/>
        </w:rPr>
      </w:pPr>
      <w:r w:rsidRPr="00446F4F">
        <w:rPr>
          <w:rFonts w:eastAsia="楷体" w:cs="Arial"/>
          <w:sz w:val="24"/>
          <w:szCs w:val="24"/>
        </w:rPr>
        <w:t>本次优先级资产支持证券的分配资金为</w:t>
      </w:r>
      <w:r w:rsidR="00B83B23">
        <w:rPr>
          <w:rFonts w:eastAsia="楷体" w:cs="Arial" w:hint="eastAsia"/>
          <w:sz w:val="24"/>
          <w:szCs w:val="24"/>
        </w:rPr>
        <w:t>#value|SumPrior.Money|</w:t>
      </w:r>
      <w:r w:rsidR="00061B2F">
        <w:rPr>
          <w:rFonts w:eastAsia="楷体" w:cs="Arial"/>
          <w:sz w:val="24"/>
          <w:szCs w:val="24"/>
        </w:rPr>
        <w:t>.0</w:t>
      </w:r>
      <w:r w:rsidR="00B83B23">
        <w:rPr>
          <w:rFonts w:eastAsia="楷体" w:cs="Arial" w:hint="eastAsia"/>
          <w:sz w:val="24"/>
          <w:szCs w:val="24"/>
        </w:rPr>
        <w:t>n2#</w:t>
      </w:r>
      <w:r w:rsidRPr="00446F4F">
        <w:rPr>
          <w:rFonts w:eastAsia="楷体" w:cs="Arial"/>
          <w:sz w:val="24"/>
          <w:szCs w:val="24"/>
        </w:rPr>
        <w:t>元。</w:t>
      </w:r>
    </w:p>
    <w:p w14:paraId="7C0E4270" w14:textId="6B362ADC" w:rsidR="00A91536" w:rsidRDefault="00A91536" w:rsidP="00446F4F">
      <w:pPr>
        <w:spacing w:line="360" w:lineRule="auto"/>
        <w:ind w:firstLineChars="200" w:firstLine="480"/>
        <w:rPr>
          <w:rFonts w:eastAsia="楷体" w:cs="Arial"/>
          <w:sz w:val="24"/>
          <w:szCs w:val="24"/>
        </w:rPr>
      </w:pPr>
      <w:r>
        <w:rPr>
          <w:rFonts w:eastAsia="楷体" w:cs="Arial" w:hint="eastAsia"/>
          <w:sz w:val="24"/>
          <w:szCs w:val="24"/>
        </w:rPr>
        <w:t>计息</w:t>
      </w:r>
      <w:r>
        <w:rPr>
          <w:rFonts w:eastAsia="楷体" w:cs="Arial"/>
          <w:sz w:val="24"/>
          <w:szCs w:val="24"/>
        </w:rPr>
        <w:t>期间：</w:t>
      </w:r>
      <w:r w:rsidR="00887DDC">
        <w:rPr>
          <w:rFonts w:eastAsia="楷体" w:cs="Arial"/>
          <w:sz w:val="24"/>
          <w:szCs w:val="24"/>
        </w:rPr>
        <w:t>#value|BeginAccrualDate|yyyy</w:t>
      </w:r>
      <w:r w:rsidR="00887DDC">
        <w:rPr>
          <w:rFonts w:eastAsia="楷体" w:cs="Arial" w:hint="eastAsia"/>
          <w:sz w:val="24"/>
          <w:szCs w:val="24"/>
        </w:rPr>
        <w:t>年</w:t>
      </w:r>
      <w:r w:rsidR="00887DDC">
        <w:rPr>
          <w:rFonts w:eastAsia="楷体" w:cs="Arial"/>
          <w:sz w:val="24"/>
          <w:szCs w:val="24"/>
        </w:rPr>
        <w:t>MM</w:t>
      </w:r>
      <w:r w:rsidR="00887DDC">
        <w:rPr>
          <w:rFonts w:eastAsia="楷体" w:cs="Arial"/>
          <w:sz w:val="24"/>
          <w:szCs w:val="24"/>
        </w:rPr>
        <w:t>月</w:t>
      </w:r>
      <w:r w:rsidR="00887DDC">
        <w:rPr>
          <w:rFonts w:eastAsia="楷体" w:cs="Arial"/>
          <w:sz w:val="24"/>
          <w:szCs w:val="24"/>
        </w:rPr>
        <w:t>dd</w:t>
      </w:r>
      <w:r>
        <w:rPr>
          <w:rFonts w:eastAsia="楷体" w:cs="Arial" w:hint="eastAsia"/>
          <w:sz w:val="24"/>
          <w:szCs w:val="24"/>
        </w:rPr>
        <w:t>日</w:t>
      </w:r>
      <w:r w:rsidR="00887DDC">
        <w:rPr>
          <w:rFonts w:eastAsia="楷体" w:cs="Arial" w:hint="eastAsia"/>
          <w:sz w:val="24"/>
          <w:szCs w:val="24"/>
        </w:rPr>
        <w:t>#</w:t>
      </w:r>
      <w:r>
        <w:rPr>
          <w:rFonts w:eastAsia="楷体" w:cs="Arial"/>
          <w:sz w:val="24"/>
          <w:szCs w:val="24"/>
        </w:rPr>
        <w:t>（</w:t>
      </w:r>
      <w:r>
        <w:rPr>
          <w:rFonts w:eastAsia="楷体" w:cs="Arial" w:hint="eastAsia"/>
          <w:sz w:val="24"/>
          <w:szCs w:val="24"/>
        </w:rPr>
        <w:t>含</w:t>
      </w:r>
      <w:r>
        <w:rPr>
          <w:rFonts w:eastAsia="楷体" w:cs="Arial"/>
          <w:sz w:val="24"/>
          <w:szCs w:val="24"/>
        </w:rPr>
        <w:t>）</w:t>
      </w:r>
      <w:r>
        <w:rPr>
          <w:rFonts w:eastAsia="楷体" w:cs="Arial" w:hint="eastAsia"/>
          <w:sz w:val="24"/>
          <w:szCs w:val="24"/>
        </w:rPr>
        <w:t>-</w:t>
      </w:r>
      <w:r w:rsidR="00CD667B">
        <w:rPr>
          <w:rFonts w:eastAsia="楷体" w:cs="Arial"/>
          <w:sz w:val="24"/>
          <w:szCs w:val="24"/>
        </w:rPr>
        <w:t>#value|EndAccrualDate|yyyy</w:t>
      </w:r>
      <w:r w:rsidR="00CD667B">
        <w:rPr>
          <w:rFonts w:eastAsia="楷体" w:cs="Arial" w:hint="eastAsia"/>
          <w:sz w:val="24"/>
          <w:szCs w:val="24"/>
        </w:rPr>
        <w:t>年</w:t>
      </w:r>
      <w:r w:rsidR="00CD667B">
        <w:rPr>
          <w:rFonts w:eastAsia="楷体" w:cs="Arial"/>
          <w:sz w:val="24"/>
          <w:szCs w:val="24"/>
        </w:rPr>
        <w:t>MM</w:t>
      </w:r>
      <w:r w:rsidR="00CD667B">
        <w:rPr>
          <w:rFonts w:eastAsia="楷体" w:cs="Arial"/>
          <w:sz w:val="24"/>
          <w:szCs w:val="24"/>
        </w:rPr>
        <w:t>月</w:t>
      </w:r>
      <w:r w:rsidR="00CD667B">
        <w:rPr>
          <w:rFonts w:eastAsia="楷体" w:cs="Arial" w:hint="eastAsia"/>
          <w:sz w:val="24"/>
          <w:szCs w:val="24"/>
        </w:rPr>
        <w:t>dd</w:t>
      </w:r>
      <w:r>
        <w:rPr>
          <w:rFonts w:eastAsia="楷体" w:cs="Arial" w:hint="eastAsia"/>
          <w:sz w:val="24"/>
          <w:szCs w:val="24"/>
        </w:rPr>
        <w:t>日</w:t>
      </w:r>
      <w:r w:rsidR="00CD667B">
        <w:rPr>
          <w:rFonts w:eastAsia="楷体" w:cs="Arial" w:hint="eastAsia"/>
          <w:sz w:val="24"/>
          <w:szCs w:val="24"/>
        </w:rPr>
        <w:t>#</w:t>
      </w:r>
      <w:r>
        <w:rPr>
          <w:rFonts w:eastAsia="楷体" w:cs="Arial" w:hint="eastAsia"/>
          <w:sz w:val="24"/>
          <w:szCs w:val="24"/>
        </w:rPr>
        <w:t>（不含</w:t>
      </w:r>
      <w:r>
        <w:rPr>
          <w:rFonts w:eastAsia="楷体" w:cs="Arial"/>
          <w:sz w:val="24"/>
          <w:szCs w:val="24"/>
        </w:rPr>
        <w:t>）</w:t>
      </w:r>
      <w:r>
        <w:rPr>
          <w:rFonts w:eastAsia="楷体" w:cs="Arial" w:hint="eastAsia"/>
          <w:sz w:val="24"/>
          <w:szCs w:val="24"/>
        </w:rPr>
        <w:t>。</w:t>
      </w:r>
    </w:p>
    <w:p w14:paraId="299B16F0" w14:textId="381FD3C0" w:rsidR="00963561" w:rsidRDefault="00CB1CB9" w:rsidP="00272501">
      <w:pPr>
        <w:spacing w:line="360" w:lineRule="auto"/>
        <w:ind w:firstLineChars="200" w:firstLine="480"/>
        <w:rPr>
          <w:rFonts w:eastAsia="楷体" w:cs="Arial"/>
          <w:sz w:val="24"/>
          <w:szCs w:val="24"/>
        </w:rPr>
      </w:pPr>
      <w:r>
        <w:rPr>
          <w:rFonts w:eastAsia="楷体" w:cs="Arial" w:hint="eastAsia"/>
          <w:sz w:val="24"/>
          <w:szCs w:val="24"/>
        </w:rPr>
        <w:t>兑付日优先级资产支持证券的预期收益</w:t>
      </w:r>
      <w:r>
        <w:rPr>
          <w:rFonts w:eastAsia="楷体" w:cs="Arial" w:hint="eastAsia"/>
          <w:sz w:val="24"/>
          <w:szCs w:val="24"/>
        </w:rPr>
        <w:t>=</w:t>
      </w:r>
      <w:r>
        <w:rPr>
          <w:rFonts w:eastAsia="楷体" w:cs="Arial" w:hint="eastAsia"/>
          <w:sz w:val="24"/>
          <w:szCs w:val="24"/>
        </w:rPr>
        <w:t>该兑付日该优先级资产支持证券届时的未偿本金余额</w:t>
      </w:r>
      <w:r>
        <w:rPr>
          <w:rFonts w:eastAsia="楷体" w:cs="Arial" w:hint="eastAsia"/>
          <w:sz w:val="24"/>
        </w:rPr>
        <w:t>×</w:t>
      </w:r>
      <w:r>
        <w:rPr>
          <w:rFonts w:eastAsia="楷体" w:cs="Arial" w:hint="eastAsia"/>
          <w:sz w:val="24"/>
          <w:szCs w:val="24"/>
        </w:rPr>
        <w:t>该优先级资产支持证券的预期收益率</w:t>
      </w:r>
      <w:r>
        <w:rPr>
          <w:rFonts w:eastAsia="楷体" w:cs="Arial" w:hint="eastAsia"/>
          <w:sz w:val="24"/>
        </w:rPr>
        <w:t>×</w:t>
      </w:r>
      <w:r>
        <w:rPr>
          <w:rFonts w:eastAsia="楷体" w:cs="Arial" w:hint="eastAsia"/>
          <w:sz w:val="24"/>
          <w:szCs w:val="24"/>
        </w:rPr>
        <w:t>计息期间实际天数</w:t>
      </w:r>
      <w:r>
        <w:rPr>
          <w:rFonts w:eastAsia="楷体" w:cs="Arial" w:hint="eastAsia"/>
          <w:sz w:val="24"/>
        </w:rPr>
        <w:t>÷</w:t>
      </w:r>
      <w:r>
        <w:rPr>
          <w:rFonts w:eastAsia="楷体" w:cs="Arial" w:hint="eastAsia"/>
          <w:sz w:val="24"/>
          <w:szCs w:val="24"/>
        </w:rPr>
        <w:t>365</w:t>
      </w:r>
      <w:r>
        <w:rPr>
          <w:rFonts w:eastAsia="楷体" w:cs="Arial" w:hint="eastAsia"/>
          <w:sz w:val="24"/>
          <w:szCs w:val="24"/>
        </w:rPr>
        <w:t>。</w:t>
      </w:r>
    </w:p>
    <w:p w14:paraId="7F86CFD2" w14:textId="77777777" w:rsidR="00963561" w:rsidRPr="0066047E" w:rsidRDefault="00963561" w:rsidP="00963561">
      <w:pPr>
        <w:tabs>
          <w:tab w:val="left" w:pos="950"/>
        </w:tabs>
        <w:autoSpaceDE w:val="0"/>
        <w:autoSpaceDN w:val="0"/>
        <w:adjustRightInd w:val="0"/>
        <w:spacing w:after="240" w:line="360" w:lineRule="auto"/>
        <w:ind w:firstLineChars="200" w:firstLine="482"/>
        <w:rPr>
          <w:rFonts w:eastAsia="楷体" w:cs="Arial"/>
          <w:b/>
          <w:bCs/>
          <w:color w:val="7030A0"/>
          <w:kern w:val="0"/>
          <w:sz w:val="24"/>
          <w:szCs w:val="24"/>
        </w:rPr>
      </w:pPr>
      <w:r w:rsidRPr="0066047E">
        <w:rPr>
          <w:rFonts w:eastAsia="楷体" w:cs="Arial" w:hint="eastAsia"/>
          <w:b/>
          <w:bCs/>
          <w:color w:val="7030A0"/>
          <w:kern w:val="0"/>
          <w:sz w:val="24"/>
          <w:szCs w:val="24"/>
        </w:rPr>
        <w:t>#each|PriorSecurityList|Item#</w:t>
      </w:r>
    </w:p>
    <w:p w14:paraId="3861159C" w14:textId="3DCBBD58" w:rsidR="00963561" w:rsidRPr="0066047E" w:rsidRDefault="00963561" w:rsidP="00963561">
      <w:pPr>
        <w:tabs>
          <w:tab w:val="left" w:pos="950"/>
        </w:tabs>
        <w:autoSpaceDE w:val="0"/>
        <w:autoSpaceDN w:val="0"/>
        <w:adjustRightInd w:val="0"/>
        <w:spacing w:after="240" w:line="360" w:lineRule="auto"/>
        <w:ind w:firstLineChars="200" w:firstLine="482"/>
        <w:rPr>
          <w:rFonts w:eastAsia="楷体" w:cs="Arial"/>
          <w:b/>
          <w:bCs/>
          <w:color w:val="7030A0"/>
          <w:kern w:val="0"/>
          <w:sz w:val="24"/>
          <w:szCs w:val="24"/>
        </w:rPr>
      </w:pPr>
      <w:r w:rsidRPr="0066047E">
        <w:rPr>
          <w:rFonts w:eastAsia="楷体" w:cs="Arial"/>
          <w:b/>
          <w:bCs/>
          <w:color w:val="7030A0"/>
          <w:kern w:val="0"/>
          <w:sz w:val="24"/>
          <w:szCs w:val="24"/>
        </w:rPr>
        <w:t>#continue|equals|Item.Money|0#</w:t>
      </w:r>
    </w:p>
    <w:p w14:paraId="5D9B93AF" w14:textId="026180CB" w:rsidR="00462C1D" w:rsidRPr="00DB4A16" w:rsidRDefault="00907299" w:rsidP="0066047E">
      <w:pPr>
        <w:pStyle w:val="ListParagraph"/>
        <w:numPr>
          <w:ilvl w:val="0"/>
          <w:numId w:val="2"/>
        </w:numPr>
        <w:spacing w:line="360" w:lineRule="auto"/>
        <w:ind w:firstLineChars="0"/>
        <w:rPr>
          <w:rFonts w:eastAsia="楷体" w:cs="Arial"/>
          <w:b/>
          <w:sz w:val="24"/>
          <w:szCs w:val="24"/>
        </w:rPr>
      </w:pPr>
      <w:r w:rsidRPr="00DB4A16">
        <w:rPr>
          <w:rFonts w:eastAsia="楷体" w:cs="Arial" w:hint="eastAsia"/>
          <w:b/>
          <w:sz w:val="24"/>
          <w:szCs w:val="24"/>
        </w:rPr>
        <w:t>#iterator|Item.NameCN</w:t>
      </w:r>
      <w:r w:rsidRPr="00DB4A16">
        <w:rPr>
          <w:rFonts w:eastAsia="楷体" w:cs="Arial"/>
          <w:b/>
          <w:sz w:val="24"/>
          <w:szCs w:val="24"/>
        </w:rPr>
        <w:t>Hyphen#</w:t>
      </w:r>
      <w:r w:rsidR="005741EE" w:rsidRPr="00DB4A16">
        <w:rPr>
          <w:rFonts w:eastAsia="楷体" w:cs="Arial" w:hint="eastAsia"/>
          <w:b/>
          <w:sz w:val="24"/>
          <w:szCs w:val="24"/>
        </w:rPr>
        <w:t>级资产支持证券</w:t>
      </w:r>
    </w:p>
    <w:p w14:paraId="7902C068" w14:textId="49801944" w:rsidR="00462C1D" w:rsidRDefault="00907299" w:rsidP="00462C1D">
      <w:pPr>
        <w:spacing w:line="360" w:lineRule="auto"/>
        <w:ind w:firstLineChars="200" w:firstLine="480"/>
        <w:rPr>
          <w:rFonts w:eastAsia="楷体" w:cs="Arial"/>
          <w:sz w:val="24"/>
          <w:szCs w:val="24"/>
        </w:rPr>
      </w:pPr>
      <w:r>
        <w:rPr>
          <w:rFonts w:eastAsia="楷体" w:cs="Arial"/>
          <w:sz w:val="24"/>
          <w:szCs w:val="24"/>
        </w:rPr>
        <w:t>#iterator|Item.Name</w:t>
      </w:r>
      <w:r>
        <w:rPr>
          <w:rFonts w:eastAsia="楷体" w:cs="Arial" w:hint="eastAsia"/>
          <w:sz w:val="24"/>
          <w:szCs w:val="24"/>
        </w:rPr>
        <w:t>CNHyphen#</w:t>
      </w:r>
      <w:r w:rsidR="00462C1D" w:rsidRPr="00446F4F">
        <w:rPr>
          <w:rFonts w:eastAsia="楷体" w:cs="Arial"/>
          <w:sz w:val="24"/>
          <w:szCs w:val="24"/>
        </w:rPr>
        <w:t>级资产支持证</w:t>
      </w:r>
      <w:r w:rsidR="00462C1D">
        <w:rPr>
          <w:rFonts w:eastAsia="楷体" w:cs="Arial" w:hint="eastAsia"/>
          <w:sz w:val="24"/>
          <w:szCs w:val="24"/>
        </w:rPr>
        <w:t>券</w:t>
      </w:r>
      <w:r w:rsidR="00462C1D" w:rsidRPr="00446F4F">
        <w:rPr>
          <w:rFonts w:eastAsia="楷体" w:cs="Arial"/>
          <w:sz w:val="24"/>
          <w:szCs w:val="24"/>
        </w:rPr>
        <w:t>分配资金合计</w:t>
      </w:r>
      <w:r w:rsidR="00462C1D" w:rsidRPr="00446F4F">
        <w:rPr>
          <w:rFonts w:eastAsia="楷体" w:cs="Arial"/>
          <w:sz w:val="24"/>
          <w:szCs w:val="24"/>
        </w:rPr>
        <w:t>=</w:t>
      </w:r>
      <w:r w:rsidR="00D4736C">
        <w:rPr>
          <w:rFonts w:eastAsia="楷体" w:cs="Arial"/>
          <w:sz w:val="24"/>
          <w:szCs w:val="24"/>
        </w:rPr>
        <w:t xml:space="preserve"> </w:t>
      </w:r>
      <w:r w:rsidR="00963561">
        <w:rPr>
          <w:rFonts w:eastAsia="楷体" w:cs="Arial"/>
          <w:sz w:val="24"/>
          <w:szCs w:val="24"/>
        </w:rPr>
        <w:t>#iterator|Item.Money|</w:t>
      </w:r>
      <w:r w:rsidR="00061B2F">
        <w:rPr>
          <w:rFonts w:eastAsia="楷体" w:cs="Arial"/>
          <w:sz w:val="24"/>
          <w:szCs w:val="24"/>
        </w:rPr>
        <w:t>.0</w:t>
      </w:r>
      <w:r w:rsidR="00963561">
        <w:rPr>
          <w:rFonts w:eastAsia="楷体" w:cs="Arial"/>
          <w:sz w:val="24"/>
          <w:szCs w:val="24"/>
        </w:rPr>
        <w:t>n2#</w:t>
      </w:r>
      <w:r w:rsidR="00462C1D" w:rsidRPr="00446F4F">
        <w:rPr>
          <w:rFonts w:eastAsia="楷体" w:cs="Arial"/>
          <w:sz w:val="24"/>
          <w:szCs w:val="24"/>
        </w:rPr>
        <w:t>元。</w:t>
      </w:r>
    </w:p>
    <w:p w14:paraId="2551B9FF" w14:textId="5EDD48D0" w:rsidR="00CB1CB9" w:rsidRDefault="00CB1CB9" w:rsidP="00CB1CB9">
      <w:pPr>
        <w:spacing w:line="360" w:lineRule="auto"/>
        <w:ind w:firstLineChars="200" w:firstLine="480"/>
        <w:rPr>
          <w:rFonts w:eastAsia="楷体" w:cs="Arial"/>
          <w:sz w:val="24"/>
          <w:szCs w:val="24"/>
        </w:rPr>
      </w:pPr>
      <w:r>
        <w:rPr>
          <w:rFonts w:eastAsia="楷体" w:cs="Arial" w:hint="eastAsia"/>
          <w:sz w:val="24"/>
          <w:szCs w:val="24"/>
        </w:rPr>
        <w:t>其中，</w:t>
      </w:r>
      <w:r w:rsidR="00907299">
        <w:rPr>
          <w:rFonts w:eastAsia="楷体" w:cs="Arial"/>
          <w:sz w:val="24"/>
          <w:szCs w:val="24"/>
        </w:rPr>
        <w:t>#iterator|Item.Name</w:t>
      </w:r>
      <w:r w:rsidR="00907299">
        <w:rPr>
          <w:rFonts w:eastAsia="楷体" w:cs="Arial" w:hint="eastAsia"/>
          <w:sz w:val="24"/>
          <w:szCs w:val="24"/>
        </w:rPr>
        <w:t>CNHyphen#</w:t>
      </w:r>
      <w:r w:rsidRPr="00446F4F">
        <w:rPr>
          <w:rFonts w:eastAsia="楷体" w:cs="Arial"/>
          <w:sz w:val="24"/>
          <w:szCs w:val="24"/>
        </w:rPr>
        <w:t>级资产支持证</w:t>
      </w:r>
      <w:r>
        <w:rPr>
          <w:rFonts w:eastAsia="楷体" w:cs="Arial" w:hint="eastAsia"/>
          <w:sz w:val="24"/>
          <w:szCs w:val="24"/>
        </w:rPr>
        <w:t>券分配预期收益</w:t>
      </w:r>
      <w:r>
        <w:rPr>
          <w:rFonts w:eastAsia="楷体" w:cs="Arial" w:hint="eastAsia"/>
          <w:sz w:val="24"/>
          <w:szCs w:val="24"/>
        </w:rPr>
        <w:t>=</w:t>
      </w:r>
      <w:r w:rsidR="00855F38">
        <w:rPr>
          <w:rFonts w:eastAsia="楷体" w:cs="Arial"/>
          <w:sz w:val="24"/>
          <w:szCs w:val="24"/>
        </w:rPr>
        <w:t>#iterator|</w:t>
      </w:r>
      <w:r w:rsidR="00171E41">
        <w:rPr>
          <w:rFonts w:eastAsia="楷体" w:cs="Arial"/>
          <w:sz w:val="24"/>
          <w:szCs w:val="24"/>
        </w:rPr>
        <w:t>Item.Residual</w:t>
      </w:r>
      <w:r w:rsidR="00855F38">
        <w:rPr>
          <w:rFonts w:eastAsia="楷体" w:cs="Arial"/>
          <w:sz w:val="24"/>
          <w:szCs w:val="24"/>
        </w:rPr>
        <w:t>|</w:t>
      </w:r>
      <w:r w:rsidR="00061B2F">
        <w:rPr>
          <w:rFonts w:eastAsia="楷体" w:cs="Arial"/>
          <w:sz w:val="24"/>
          <w:szCs w:val="24"/>
        </w:rPr>
        <w:t>.0</w:t>
      </w:r>
      <w:r w:rsidR="00855F38">
        <w:rPr>
          <w:rFonts w:eastAsia="楷体" w:cs="Arial"/>
          <w:sz w:val="24"/>
          <w:szCs w:val="24"/>
        </w:rPr>
        <w:t>n2#</w:t>
      </w:r>
      <w:r>
        <w:rPr>
          <w:rFonts w:eastAsia="楷体" w:cs="Arial" w:hint="eastAsia"/>
          <w:sz w:val="24"/>
        </w:rPr>
        <w:t>×</w:t>
      </w:r>
      <w:r w:rsidR="009927D6">
        <w:rPr>
          <w:rFonts w:eastAsia="楷体" w:cs="Arial"/>
          <w:sz w:val="24"/>
          <w:szCs w:val="24"/>
        </w:rPr>
        <w:t>#iterator|</w:t>
      </w:r>
      <w:r w:rsidR="00DE36AC">
        <w:rPr>
          <w:rFonts w:eastAsia="楷体" w:cs="Arial"/>
          <w:sz w:val="24"/>
          <w:szCs w:val="24"/>
        </w:rPr>
        <w:t>Item.</w:t>
      </w:r>
      <w:r w:rsidR="009927D6">
        <w:rPr>
          <w:rFonts w:eastAsia="楷体" w:cs="Arial"/>
          <w:sz w:val="24"/>
          <w:szCs w:val="24"/>
        </w:rPr>
        <w:t>CouponString#</w:t>
      </w:r>
      <w:r>
        <w:rPr>
          <w:rFonts w:eastAsia="楷体" w:cs="Arial" w:hint="eastAsia"/>
          <w:sz w:val="24"/>
        </w:rPr>
        <w:t>×</w:t>
      </w:r>
      <w:r w:rsidR="00146604">
        <w:rPr>
          <w:rFonts w:eastAsia="楷体" w:cs="Arial"/>
          <w:sz w:val="24"/>
          <w:szCs w:val="24"/>
        </w:rPr>
        <w:t>#value|AccrualDateSum#</w:t>
      </w:r>
      <w:r>
        <w:rPr>
          <w:rFonts w:eastAsia="楷体" w:cs="Arial" w:hint="eastAsia"/>
          <w:sz w:val="24"/>
        </w:rPr>
        <w:t>÷</w:t>
      </w:r>
      <w:r>
        <w:rPr>
          <w:rFonts w:eastAsia="楷体" w:cs="Arial"/>
          <w:sz w:val="24"/>
          <w:szCs w:val="24"/>
        </w:rPr>
        <w:t>365</w:t>
      </w:r>
      <w:r>
        <w:rPr>
          <w:rFonts w:eastAsia="楷体" w:cs="Arial" w:hint="eastAsia"/>
          <w:sz w:val="24"/>
          <w:szCs w:val="24"/>
        </w:rPr>
        <w:t>=</w:t>
      </w:r>
      <w:r w:rsidR="00855F38">
        <w:rPr>
          <w:rFonts w:eastAsia="楷体" w:cs="Arial"/>
          <w:sz w:val="24"/>
          <w:szCs w:val="24"/>
        </w:rPr>
        <w:t>#iterator|</w:t>
      </w:r>
      <w:r w:rsidR="006B4819">
        <w:rPr>
          <w:rFonts w:eastAsia="楷体" w:cs="Arial"/>
          <w:sz w:val="24"/>
          <w:szCs w:val="24"/>
        </w:rPr>
        <w:t>Item.</w:t>
      </w:r>
      <w:r w:rsidR="00855F38">
        <w:rPr>
          <w:rFonts w:eastAsia="楷体" w:cs="Arial"/>
          <w:sz w:val="24"/>
          <w:szCs w:val="24"/>
        </w:rPr>
        <w:t>Interest|</w:t>
      </w:r>
      <w:r w:rsidR="00B24114">
        <w:rPr>
          <w:rFonts w:eastAsia="楷体" w:cs="Arial"/>
          <w:sz w:val="24"/>
          <w:szCs w:val="24"/>
        </w:rPr>
        <w:t>.0</w:t>
      </w:r>
      <w:r w:rsidR="00855F38">
        <w:rPr>
          <w:rFonts w:eastAsia="楷体" w:cs="Arial"/>
          <w:sz w:val="24"/>
          <w:szCs w:val="24"/>
        </w:rPr>
        <w:t>n2#</w:t>
      </w:r>
      <w:r>
        <w:rPr>
          <w:rFonts w:eastAsia="楷体" w:cs="Arial" w:hint="eastAsia"/>
          <w:sz w:val="24"/>
          <w:szCs w:val="24"/>
        </w:rPr>
        <w:t>元；</w:t>
      </w:r>
    </w:p>
    <w:p w14:paraId="10DE6B0A" w14:textId="5150288F" w:rsidR="00CB1CB9" w:rsidRPr="00CB1CB9" w:rsidRDefault="00907299" w:rsidP="00CB1CB9">
      <w:pPr>
        <w:spacing w:line="360" w:lineRule="auto"/>
        <w:ind w:firstLineChars="200" w:firstLine="480"/>
        <w:rPr>
          <w:rFonts w:eastAsia="楷体" w:cs="Arial"/>
          <w:sz w:val="24"/>
          <w:szCs w:val="24"/>
        </w:rPr>
      </w:pPr>
      <w:r>
        <w:rPr>
          <w:rFonts w:eastAsia="楷体" w:cs="Arial"/>
          <w:sz w:val="24"/>
          <w:szCs w:val="24"/>
        </w:rPr>
        <w:t>#iterator|Item.Name</w:t>
      </w:r>
      <w:r>
        <w:rPr>
          <w:rFonts w:eastAsia="楷体" w:cs="Arial" w:hint="eastAsia"/>
          <w:sz w:val="24"/>
          <w:szCs w:val="24"/>
        </w:rPr>
        <w:t>CNHyphen#</w:t>
      </w:r>
      <w:r w:rsidR="00CB1CB9" w:rsidRPr="00446F4F">
        <w:rPr>
          <w:rFonts w:eastAsia="楷体" w:cs="Arial"/>
          <w:sz w:val="24"/>
          <w:szCs w:val="24"/>
        </w:rPr>
        <w:t>级资产支持证</w:t>
      </w:r>
      <w:r w:rsidR="00CB1CB9">
        <w:rPr>
          <w:rFonts w:eastAsia="楷体" w:cs="Arial" w:hint="eastAsia"/>
          <w:sz w:val="24"/>
          <w:szCs w:val="24"/>
        </w:rPr>
        <w:t>券分配本金</w:t>
      </w:r>
      <w:r w:rsidR="00CB1CB9">
        <w:rPr>
          <w:rFonts w:eastAsia="楷体" w:cs="Arial" w:hint="eastAsia"/>
          <w:sz w:val="24"/>
          <w:szCs w:val="24"/>
        </w:rPr>
        <w:t>=</w:t>
      </w:r>
      <w:r w:rsidR="00CB1CB9" w:rsidRPr="00CB1CB9">
        <w:t xml:space="preserve"> </w:t>
      </w:r>
      <w:r w:rsidR="00855F38">
        <w:rPr>
          <w:rFonts w:eastAsia="楷体" w:cs="Arial"/>
          <w:sz w:val="24"/>
          <w:szCs w:val="24"/>
        </w:rPr>
        <w:t>#iterator|Principal|</w:t>
      </w:r>
      <w:r w:rsidR="00061B2F">
        <w:rPr>
          <w:rFonts w:eastAsia="楷体" w:cs="Arial"/>
          <w:sz w:val="24"/>
          <w:szCs w:val="24"/>
        </w:rPr>
        <w:t>.0</w:t>
      </w:r>
      <w:r w:rsidR="00855F38">
        <w:rPr>
          <w:rFonts w:eastAsia="楷体" w:cs="Arial"/>
          <w:sz w:val="24"/>
          <w:szCs w:val="24"/>
        </w:rPr>
        <w:t>n2#</w:t>
      </w:r>
      <w:r w:rsidR="00CB1CB9">
        <w:rPr>
          <w:rFonts w:eastAsia="楷体" w:cs="Arial" w:hint="eastAsia"/>
          <w:sz w:val="24"/>
          <w:szCs w:val="24"/>
        </w:rPr>
        <w:t>元。</w:t>
      </w:r>
    </w:p>
    <w:p w14:paraId="6EFA0B57" w14:textId="77777777" w:rsidR="0053014F" w:rsidRDefault="0053014F" w:rsidP="003B3755">
      <w:pPr>
        <w:spacing w:line="360" w:lineRule="auto"/>
        <w:rPr>
          <w:rFonts w:eastAsia="楷体" w:cs="Arial"/>
          <w:kern w:val="0"/>
          <w:sz w:val="24"/>
          <w:szCs w:val="24"/>
        </w:rPr>
      </w:pPr>
    </w:p>
    <w:p w14:paraId="4C2BAFBC" w14:textId="4301A62C" w:rsidR="00963561" w:rsidRPr="0066047E" w:rsidRDefault="00963561" w:rsidP="0066047E">
      <w:pPr>
        <w:tabs>
          <w:tab w:val="left" w:pos="950"/>
        </w:tabs>
        <w:autoSpaceDE w:val="0"/>
        <w:autoSpaceDN w:val="0"/>
        <w:adjustRightInd w:val="0"/>
        <w:spacing w:after="240" w:line="360" w:lineRule="auto"/>
        <w:ind w:firstLineChars="200" w:firstLine="482"/>
        <w:rPr>
          <w:rFonts w:eastAsia="楷体" w:cs="Arial"/>
          <w:b/>
          <w:bCs/>
          <w:color w:val="7030A0"/>
          <w:kern w:val="0"/>
          <w:sz w:val="24"/>
          <w:szCs w:val="24"/>
        </w:rPr>
      </w:pPr>
      <w:r w:rsidRPr="0066047E">
        <w:rPr>
          <w:rFonts w:eastAsia="楷体" w:cs="Arial" w:hint="eastAsia"/>
          <w:b/>
          <w:bCs/>
          <w:color w:val="7030A0"/>
          <w:kern w:val="0"/>
          <w:sz w:val="24"/>
          <w:szCs w:val="24"/>
        </w:rPr>
        <w:t>#each|PriorSecurityList|Item#</w:t>
      </w:r>
    </w:p>
    <w:p w14:paraId="1092AACE" w14:textId="273FC565" w:rsidR="0086467F" w:rsidRPr="00272501" w:rsidRDefault="00C64B50" w:rsidP="00C64B50">
      <w:pPr>
        <w:tabs>
          <w:tab w:val="left" w:pos="950"/>
        </w:tabs>
        <w:autoSpaceDE w:val="0"/>
        <w:autoSpaceDN w:val="0"/>
        <w:adjustRightInd w:val="0"/>
        <w:spacing w:after="240" w:line="360" w:lineRule="auto"/>
        <w:ind w:firstLineChars="200" w:firstLine="482"/>
        <w:rPr>
          <w:rFonts w:eastAsia="楷体" w:cs="Arial"/>
          <w:b/>
          <w:bCs/>
          <w:kern w:val="0"/>
          <w:sz w:val="24"/>
          <w:szCs w:val="24"/>
        </w:rPr>
      </w:pPr>
      <w:r>
        <w:rPr>
          <w:rFonts w:eastAsia="楷体" w:cs="Arial" w:hint="eastAsia"/>
          <w:b/>
          <w:bCs/>
          <w:kern w:val="0"/>
          <w:sz w:val="24"/>
          <w:szCs w:val="24"/>
          <w:lang w:val="zh-CN"/>
        </w:rPr>
        <w:t>三、</w:t>
      </w:r>
      <w:r w:rsidR="0086467F" w:rsidRPr="00C64B50">
        <w:rPr>
          <w:rFonts w:eastAsia="楷体" w:cs="Arial"/>
          <w:b/>
          <w:bCs/>
          <w:kern w:val="0"/>
          <w:sz w:val="24"/>
          <w:szCs w:val="24"/>
          <w:lang w:val="zh-CN"/>
        </w:rPr>
        <w:t>资产支持专项计划分期偿还情况</w:t>
      </w:r>
      <w:r w:rsidR="0007449B" w:rsidRPr="00272501">
        <w:rPr>
          <w:rFonts w:eastAsia="楷体" w:cs="Arial"/>
          <w:b/>
          <w:bCs/>
          <w:kern w:val="0"/>
          <w:sz w:val="24"/>
          <w:szCs w:val="24"/>
        </w:rPr>
        <w:t xml:space="preserve"> </w:t>
      </w:r>
    </w:p>
    <w:p w14:paraId="1264D12F" w14:textId="65940B7F" w:rsidR="0086467F" w:rsidRPr="003B447F" w:rsidRDefault="00576351" w:rsidP="00446F4F">
      <w:pPr>
        <w:tabs>
          <w:tab w:val="left" w:pos="950"/>
        </w:tabs>
        <w:autoSpaceDE w:val="0"/>
        <w:autoSpaceDN w:val="0"/>
        <w:adjustRightInd w:val="0"/>
        <w:spacing w:after="240" w:line="360" w:lineRule="auto"/>
        <w:ind w:firstLineChars="200" w:firstLine="480"/>
        <w:rPr>
          <w:rFonts w:eastAsia="楷体" w:cs="Arial"/>
          <w:b/>
          <w:bCs/>
          <w:kern w:val="0"/>
          <w:sz w:val="24"/>
          <w:szCs w:val="24"/>
        </w:rPr>
      </w:pPr>
      <w:r>
        <w:rPr>
          <w:rFonts w:eastAsia="楷体" w:cs="Arial"/>
          <w:sz w:val="24"/>
          <w:szCs w:val="24"/>
        </w:rPr>
        <w:t>#value|RepayDetailWithHyphen</w:t>
      </w:r>
      <w:r w:rsidR="00C17A91">
        <w:rPr>
          <w:rFonts w:eastAsia="楷体" w:cs="Arial"/>
          <w:sz w:val="24"/>
          <w:szCs w:val="24"/>
        </w:rPr>
        <w:t>ByJinTai</w:t>
      </w:r>
      <w:r>
        <w:rPr>
          <w:rFonts w:eastAsia="楷体" w:cs="Arial"/>
          <w:sz w:val="24"/>
          <w:szCs w:val="24"/>
        </w:rPr>
        <w:t>#</w:t>
      </w:r>
    </w:p>
    <w:p w14:paraId="40B9C660" w14:textId="2CCA37DF" w:rsidR="00C75853" w:rsidRPr="003B447F" w:rsidRDefault="0086467F" w:rsidP="00446F4F">
      <w:pPr>
        <w:tabs>
          <w:tab w:val="left" w:pos="950"/>
        </w:tabs>
        <w:autoSpaceDE w:val="0"/>
        <w:autoSpaceDN w:val="0"/>
        <w:adjustRightInd w:val="0"/>
        <w:spacing w:after="240" w:line="360" w:lineRule="auto"/>
        <w:ind w:firstLineChars="200" w:firstLine="482"/>
        <w:rPr>
          <w:rFonts w:eastAsia="楷体" w:cs="Arial"/>
          <w:b/>
          <w:bCs/>
          <w:kern w:val="0"/>
          <w:sz w:val="24"/>
          <w:szCs w:val="24"/>
        </w:rPr>
      </w:pPr>
      <w:r w:rsidRPr="00446F4F">
        <w:rPr>
          <w:rFonts w:eastAsia="楷体" w:cs="Arial"/>
          <w:b/>
          <w:bCs/>
          <w:kern w:val="0"/>
          <w:sz w:val="24"/>
          <w:szCs w:val="24"/>
          <w:lang w:val="zh-CN"/>
        </w:rPr>
        <w:t>四</w:t>
      </w:r>
      <w:r w:rsidR="00C64B50">
        <w:rPr>
          <w:rFonts w:eastAsia="楷体" w:cs="Arial" w:hint="eastAsia"/>
          <w:b/>
          <w:bCs/>
          <w:kern w:val="0"/>
          <w:sz w:val="24"/>
          <w:szCs w:val="24"/>
          <w:lang w:val="zh-CN"/>
        </w:rPr>
        <w:t>、</w:t>
      </w:r>
      <w:r w:rsidR="00C75853" w:rsidRPr="00446F4F">
        <w:rPr>
          <w:rFonts w:eastAsia="楷体" w:cs="Arial"/>
          <w:b/>
          <w:bCs/>
          <w:kern w:val="0"/>
          <w:sz w:val="24"/>
          <w:szCs w:val="24"/>
          <w:lang w:val="zh-CN"/>
        </w:rPr>
        <w:t>分配时间</w:t>
      </w:r>
    </w:p>
    <w:p w14:paraId="7C1D0D32" w14:textId="7B89FE92" w:rsidR="00C64B50" w:rsidRPr="00446F4F" w:rsidRDefault="000C7532" w:rsidP="00C64B50">
      <w:pPr>
        <w:spacing w:line="360" w:lineRule="auto"/>
        <w:ind w:firstLineChars="200" w:firstLine="480"/>
        <w:rPr>
          <w:rFonts w:eastAsia="楷体" w:cs="Arial"/>
          <w:sz w:val="24"/>
          <w:szCs w:val="24"/>
        </w:rPr>
      </w:pPr>
      <w:r>
        <w:rPr>
          <w:rFonts w:eastAsia="楷体" w:cs="Arial"/>
          <w:sz w:val="24"/>
          <w:szCs w:val="24"/>
        </w:rPr>
        <w:lastRenderedPageBreak/>
        <w:t>1</w:t>
      </w:r>
      <w:r w:rsidR="00C64B50" w:rsidRPr="00C34050">
        <w:rPr>
          <w:rFonts w:eastAsia="楷体" w:cs="Arial"/>
          <w:sz w:val="24"/>
          <w:szCs w:val="24"/>
        </w:rPr>
        <w:t>、</w:t>
      </w:r>
      <w:r w:rsidR="00F833D5">
        <w:rPr>
          <w:rFonts w:eastAsia="楷体" w:cs="Arial" w:hint="eastAsia"/>
          <w:sz w:val="24"/>
        </w:rPr>
        <w:t>#</w:t>
      </w:r>
      <w:r w:rsidR="00F833D5">
        <w:rPr>
          <w:rFonts w:eastAsia="楷体" w:cs="Arial"/>
          <w:sz w:val="24"/>
        </w:rPr>
        <w:t>value</w:t>
      </w:r>
      <w:r w:rsidR="00F833D5">
        <w:rPr>
          <w:rFonts w:eastAsia="楷体" w:cs="Arial" w:hint="eastAsia"/>
          <w:sz w:val="24"/>
        </w:rPr>
        <w:t>|</w:t>
      </w:r>
      <w:r w:rsidR="003B447F">
        <w:rPr>
          <w:rFonts w:eastAsia="楷体" w:cs="Arial"/>
          <w:sz w:val="24"/>
        </w:rPr>
        <w:t>EquityRegisterDetail</w:t>
      </w:r>
      <w:r w:rsidR="00C17A91">
        <w:rPr>
          <w:rFonts w:eastAsia="楷体" w:cs="Arial"/>
          <w:sz w:val="24"/>
        </w:rPr>
        <w:t>ByJinTai</w:t>
      </w:r>
      <w:r w:rsidR="00473BCC">
        <w:rPr>
          <w:rFonts w:eastAsia="楷体" w:cs="Arial" w:hint="eastAsia"/>
          <w:sz w:val="24"/>
          <w:szCs w:val="24"/>
        </w:rPr>
        <w:t>#</w:t>
      </w:r>
    </w:p>
    <w:p w14:paraId="01903499" w14:textId="5F290A77" w:rsidR="00C64B50" w:rsidRPr="00446F4F" w:rsidRDefault="000C7532" w:rsidP="00C64B50">
      <w:pPr>
        <w:spacing w:line="360" w:lineRule="auto"/>
        <w:ind w:firstLineChars="200" w:firstLine="480"/>
        <w:rPr>
          <w:rFonts w:eastAsia="楷体" w:cs="Arial"/>
          <w:sz w:val="24"/>
          <w:szCs w:val="24"/>
        </w:rPr>
      </w:pPr>
      <w:r>
        <w:rPr>
          <w:rFonts w:eastAsia="楷体" w:cs="Arial"/>
          <w:sz w:val="24"/>
          <w:szCs w:val="24"/>
        </w:rPr>
        <w:t>2</w:t>
      </w:r>
      <w:r>
        <w:rPr>
          <w:rFonts w:eastAsia="楷体" w:cs="Arial" w:hint="eastAsia"/>
          <w:sz w:val="24"/>
          <w:szCs w:val="24"/>
        </w:rPr>
        <w:t>、</w:t>
      </w:r>
      <w:r w:rsidR="00C64B50" w:rsidRPr="00446F4F">
        <w:rPr>
          <w:rFonts w:eastAsia="楷体" w:cs="Arial"/>
          <w:sz w:val="24"/>
          <w:szCs w:val="24"/>
        </w:rPr>
        <w:t>兑付（息）日为</w:t>
      </w:r>
      <w:r w:rsidR="00473BCC">
        <w:rPr>
          <w:rFonts w:eastAsia="楷体" w:cs="Arial" w:hint="eastAsia"/>
          <w:sz w:val="24"/>
          <w:szCs w:val="24"/>
        </w:rPr>
        <w:t>#value</w:t>
      </w:r>
      <w:r w:rsidR="00473BCC">
        <w:rPr>
          <w:rFonts w:eastAsia="楷体" w:cs="Arial"/>
          <w:sz w:val="24"/>
          <w:szCs w:val="24"/>
        </w:rPr>
        <w:t>|T|yyyy</w:t>
      </w:r>
      <w:r w:rsidR="00C64B50" w:rsidRPr="00446F4F">
        <w:rPr>
          <w:rFonts w:eastAsia="楷体" w:cs="Arial"/>
          <w:sz w:val="24"/>
          <w:szCs w:val="24"/>
        </w:rPr>
        <w:t>年</w:t>
      </w:r>
      <w:r w:rsidR="00473BCC">
        <w:rPr>
          <w:rFonts w:eastAsia="楷体" w:cs="Arial" w:hint="eastAsia"/>
          <w:sz w:val="24"/>
          <w:szCs w:val="24"/>
        </w:rPr>
        <w:t>MM</w:t>
      </w:r>
      <w:r w:rsidR="00C64B50" w:rsidRPr="00446F4F">
        <w:rPr>
          <w:rFonts w:eastAsia="楷体" w:cs="Arial"/>
          <w:sz w:val="24"/>
          <w:szCs w:val="24"/>
        </w:rPr>
        <w:t>月</w:t>
      </w:r>
      <w:r w:rsidR="00473BCC">
        <w:rPr>
          <w:rFonts w:eastAsia="楷体" w:cs="Arial" w:hint="eastAsia"/>
          <w:sz w:val="24"/>
          <w:szCs w:val="24"/>
        </w:rPr>
        <w:t>dd</w:t>
      </w:r>
      <w:r w:rsidR="006F5A0B">
        <w:rPr>
          <w:rFonts w:eastAsia="楷体" w:cs="Arial"/>
          <w:sz w:val="24"/>
          <w:szCs w:val="24"/>
        </w:rPr>
        <w:t>日</w:t>
      </w:r>
      <w:r w:rsidR="00473BCC">
        <w:rPr>
          <w:rFonts w:eastAsia="楷体" w:cs="Arial" w:hint="eastAsia"/>
          <w:sz w:val="24"/>
          <w:szCs w:val="24"/>
        </w:rPr>
        <w:t>#</w:t>
      </w:r>
      <w:r w:rsidR="00C64B50" w:rsidRPr="00446F4F">
        <w:rPr>
          <w:rFonts w:eastAsia="楷体" w:cs="Arial"/>
          <w:sz w:val="24"/>
          <w:szCs w:val="24"/>
        </w:rPr>
        <w:t>。</w:t>
      </w:r>
    </w:p>
    <w:p w14:paraId="738E7DDC" w14:textId="77777777" w:rsidR="00C64B50" w:rsidRPr="00446F4F" w:rsidRDefault="00C64B50" w:rsidP="00995105">
      <w:pPr>
        <w:spacing w:line="360" w:lineRule="auto"/>
        <w:rPr>
          <w:rFonts w:eastAsia="楷体" w:cs="Arial"/>
          <w:sz w:val="24"/>
          <w:szCs w:val="24"/>
        </w:rPr>
      </w:pPr>
    </w:p>
    <w:p w14:paraId="4912E30C" w14:textId="2E87889E" w:rsidR="00C75853" w:rsidRPr="00446F4F" w:rsidRDefault="0089484A" w:rsidP="00446F4F">
      <w:pPr>
        <w:tabs>
          <w:tab w:val="left" w:pos="950"/>
        </w:tabs>
        <w:autoSpaceDE w:val="0"/>
        <w:autoSpaceDN w:val="0"/>
        <w:adjustRightInd w:val="0"/>
        <w:spacing w:after="240" w:line="360" w:lineRule="auto"/>
        <w:ind w:firstLineChars="200" w:firstLine="482"/>
        <w:rPr>
          <w:rFonts w:eastAsia="楷体" w:cs="Arial"/>
          <w:b/>
          <w:bCs/>
          <w:kern w:val="0"/>
          <w:sz w:val="24"/>
          <w:szCs w:val="24"/>
        </w:rPr>
      </w:pPr>
      <w:r w:rsidRPr="00446F4F">
        <w:rPr>
          <w:rFonts w:eastAsia="楷体" w:cs="Arial"/>
          <w:b/>
          <w:bCs/>
          <w:kern w:val="0"/>
          <w:sz w:val="24"/>
          <w:szCs w:val="24"/>
          <w:lang w:val="zh-CN"/>
        </w:rPr>
        <w:t>五</w:t>
      </w:r>
      <w:r w:rsidR="00C64B50">
        <w:rPr>
          <w:rFonts w:eastAsia="楷体" w:cs="Arial" w:hint="eastAsia"/>
          <w:b/>
          <w:bCs/>
          <w:kern w:val="0"/>
          <w:sz w:val="24"/>
          <w:szCs w:val="24"/>
          <w:lang w:val="zh-CN"/>
        </w:rPr>
        <w:t>、</w:t>
      </w:r>
      <w:r w:rsidR="00C75853" w:rsidRPr="00446F4F">
        <w:rPr>
          <w:rFonts w:eastAsia="楷体" w:cs="Arial"/>
          <w:b/>
          <w:bCs/>
          <w:kern w:val="0"/>
          <w:sz w:val="24"/>
          <w:szCs w:val="24"/>
          <w:lang w:val="zh-CN"/>
        </w:rPr>
        <w:t>分配方式</w:t>
      </w:r>
    </w:p>
    <w:p w14:paraId="749D104F" w14:textId="7629DE5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1</w:t>
      </w:r>
      <w:r w:rsidR="00040E4B">
        <w:rPr>
          <w:rFonts w:eastAsia="楷体" w:cs="Arial" w:hint="eastAsia"/>
          <w:sz w:val="24"/>
          <w:szCs w:val="24"/>
        </w:rPr>
        <w:t>、</w:t>
      </w:r>
      <w:r w:rsidRPr="00446F4F">
        <w:rPr>
          <w:rFonts w:eastAsia="楷体" w:cs="Arial"/>
          <w:sz w:val="24"/>
          <w:szCs w:val="24"/>
        </w:rPr>
        <w:t>现金分配。</w:t>
      </w:r>
    </w:p>
    <w:p w14:paraId="48879571" w14:textId="510CBFC5"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2</w:t>
      </w:r>
      <w:r w:rsidR="00040E4B">
        <w:rPr>
          <w:rFonts w:eastAsia="楷体" w:cs="Arial" w:hint="eastAsia"/>
          <w:sz w:val="24"/>
          <w:szCs w:val="24"/>
        </w:rPr>
        <w:t>、</w:t>
      </w:r>
      <w:r w:rsidR="00C64B50">
        <w:rPr>
          <w:rFonts w:eastAsia="楷体" w:cs="Arial"/>
          <w:sz w:val="24"/>
          <w:szCs w:val="24"/>
        </w:rPr>
        <w:t>本专项计划优先级资产支持证券分配将由托管人根据</w:t>
      </w:r>
      <w:r w:rsidRPr="00446F4F">
        <w:rPr>
          <w:rFonts w:eastAsia="楷体" w:cs="Arial"/>
          <w:sz w:val="24"/>
          <w:szCs w:val="24"/>
        </w:rPr>
        <w:t>管理人发出的分配指令，将本期分配资金划至</w:t>
      </w:r>
      <w:r w:rsidR="006F5A0B">
        <w:rPr>
          <w:rFonts w:eastAsia="楷体" w:cs="Arial" w:hint="eastAsia"/>
          <w:sz w:val="24"/>
          <w:szCs w:val="24"/>
        </w:rPr>
        <w:t>登记托管机构（中证机构间报价系统</w:t>
      </w:r>
      <w:r w:rsidR="006C187B">
        <w:rPr>
          <w:rFonts w:eastAsia="楷体" w:cs="Arial" w:hint="eastAsia"/>
          <w:sz w:val="24"/>
          <w:szCs w:val="24"/>
        </w:rPr>
        <w:t>股</w:t>
      </w:r>
      <w:r w:rsidR="006F5A0B">
        <w:rPr>
          <w:rFonts w:eastAsia="楷体" w:cs="Arial" w:hint="eastAsia"/>
          <w:sz w:val="24"/>
          <w:szCs w:val="24"/>
        </w:rPr>
        <w:t>份有限公司）指定的账户，</w:t>
      </w:r>
      <w:r w:rsidRPr="00446F4F">
        <w:rPr>
          <w:rFonts w:eastAsia="楷体" w:cs="Arial"/>
          <w:sz w:val="24"/>
          <w:szCs w:val="24"/>
        </w:rPr>
        <w:t>再由</w:t>
      </w:r>
      <w:r w:rsidR="006F5A0B">
        <w:rPr>
          <w:rFonts w:eastAsia="楷体" w:cs="Arial" w:hint="eastAsia"/>
          <w:sz w:val="24"/>
          <w:szCs w:val="24"/>
        </w:rPr>
        <w:t>登记托管机构划</w:t>
      </w:r>
      <w:r w:rsidR="006F5A0B">
        <w:rPr>
          <w:rFonts w:eastAsia="楷体" w:cs="Arial"/>
          <w:sz w:val="24"/>
          <w:szCs w:val="24"/>
        </w:rPr>
        <w:t>付至优先级资产支持证券投资者的</w:t>
      </w:r>
      <w:r w:rsidRPr="00446F4F">
        <w:rPr>
          <w:rFonts w:eastAsia="楷体" w:cs="Arial"/>
          <w:sz w:val="24"/>
          <w:szCs w:val="24"/>
        </w:rPr>
        <w:t>账户。</w:t>
      </w:r>
    </w:p>
    <w:p w14:paraId="19D78277" w14:textId="77777777" w:rsidR="0089484A" w:rsidRPr="00446F4F" w:rsidRDefault="0089484A" w:rsidP="00446F4F">
      <w:pPr>
        <w:spacing w:line="360" w:lineRule="auto"/>
        <w:ind w:firstLineChars="200" w:firstLine="480"/>
        <w:rPr>
          <w:rFonts w:eastAsia="楷体" w:cs="Arial"/>
          <w:sz w:val="24"/>
          <w:szCs w:val="24"/>
        </w:rPr>
      </w:pPr>
    </w:p>
    <w:p w14:paraId="7BB4CAA5" w14:textId="7AFDD598" w:rsidR="00D313DA" w:rsidRPr="00C64B50" w:rsidRDefault="00D313DA" w:rsidP="00C64B50">
      <w:pPr>
        <w:tabs>
          <w:tab w:val="left" w:pos="950"/>
        </w:tabs>
        <w:autoSpaceDE w:val="0"/>
        <w:autoSpaceDN w:val="0"/>
        <w:adjustRightInd w:val="0"/>
        <w:spacing w:after="240" w:line="360" w:lineRule="auto"/>
        <w:ind w:firstLineChars="200" w:firstLine="482"/>
        <w:rPr>
          <w:rFonts w:eastAsia="楷体" w:cs="Arial"/>
          <w:b/>
          <w:bCs/>
          <w:kern w:val="0"/>
          <w:sz w:val="24"/>
          <w:szCs w:val="24"/>
          <w:lang w:val="zh-CN"/>
        </w:rPr>
      </w:pPr>
      <w:r w:rsidRPr="00C64B50">
        <w:rPr>
          <w:rFonts w:eastAsia="楷体" w:cs="Arial"/>
          <w:b/>
          <w:bCs/>
          <w:kern w:val="0"/>
          <w:sz w:val="24"/>
          <w:szCs w:val="24"/>
          <w:lang w:val="zh-CN"/>
        </w:rPr>
        <w:t>六</w:t>
      </w:r>
      <w:r w:rsidR="00C64B50">
        <w:rPr>
          <w:rFonts w:eastAsia="楷体" w:cs="Arial" w:hint="eastAsia"/>
          <w:b/>
          <w:bCs/>
          <w:kern w:val="0"/>
          <w:sz w:val="24"/>
          <w:szCs w:val="24"/>
          <w:lang w:val="zh-CN"/>
        </w:rPr>
        <w:t>、</w:t>
      </w:r>
      <w:r w:rsidRPr="00C64B50">
        <w:rPr>
          <w:rFonts w:eastAsia="楷体" w:cs="Arial"/>
          <w:b/>
          <w:bCs/>
          <w:kern w:val="0"/>
          <w:sz w:val="24"/>
          <w:szCs w:val="24"/>
          <w:lang w:val="zh-CN"/>
        </w:rPr>
        <w:t>关于本专项计划优先级资产支持证券利息所得税的征收</w:t>
      </w:r>
    </w:p>
    <w:p w14:paraId="61CF1DB7" w14:textId="37D595A6"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1</w:t>
      </w:r>
      <w:r w:rsidR="00040E4B">
        <w:rPr>
          <w:rFonts w:eastAsia="楷体" w:cs="Arial" w:hint="eastAsia"/>
          <w:sz w:val="24"/>
          <w:szCs w:val="24"/>
        </w:rPr>
        <w:t>、</w:t>
      </w:r>
      <w:r w:rsidRPr="00446F4F">
        <w:rPr>
          <w:rFonts w:eastAsia="楷体" w:cs="Arial"/>
          <w:sz w:val="24"/>
          <w:szCs w:val="24"/>
        </w:rPr>
        <w:t>关于向个人投资者征收企业债券利息所得税的说明</w:t>
      </w:r>
    </w:p>
    <w:p w14:paraId="61B3E665"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根据《中华人民共和国个人所得税法》和《企业债券管理条例》等相关法规和文件的规定，本专项计划优先级资产支持证券个人投资者应缴纳企业债券个人利息收入所得税，征税税率为利息额的</w:t>
      </w:r>
      <w:r w:rsidRPr="00446F4F">
        <w:rPr>
          <w:rFonts w:eastAsia="楷体" w:cs="Arial"/>
          <w:sz w:val="24"/>
          <w:szCs w:val="24"/>
        </w:rPr>
        <w:t>20%</w:t>
      </w:r>
      <w:r w:rsidRPr="00446F4F">
        <w:rPr>
          <w:rFonts w:eastAsia="楷体" w:cs="Arial"/>
          <w:sz w:val="24"/>
          <w:szCs w:val="24"/>
        </w:rPr>
        <w:t>。</w:t>
      </w:r>
    </w:p>
    <w:p w14:paraId="4D9AA6A1"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按照《国家税务总局关于加强企业债券利息个人所得税代扣代缴工作的通知》（国税函</w:t>
      </w:r>
      <w:r w:rsidRPr="00446F4F">
        <w:rPr>
          <w:rFonts w:eastAsia="楷体" w:cs="Arial"/>
          <w:sz w:val="24"/>
          <w:szCs w:val="24"/>
        </w:rPr>
        <w:t>[2003]612</w:t>
      </w:r>
      <w:r w:rsidRPr="00446F4F">
        <w:rPr>
          <w:rFonts w:eastAsia="楷体" w:cs="Arial"/>
          <w:sz w:val="24"/>
          <w:szCs w:val="24"/>
        </w:rPr>
        <w:t>号）规定，本专项计划优先级资产支持证券利息个人所得税将统一由各兑付机构负责代扣代缴并直接向各兑付机构所在地的税务部门缴付。请各兑付机构按照个人所得税法的有关规定做好代扣代缴个人所得税工作。如各兑付机构未履行上述债券利息个人所得税的代扣代缴义务，由此产生的法律责任由各兑付机构自行承担。</w:t>
      </w:r>
    </w:p>
    <w:p w14:paraId="40F74495"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本专项计划优先级资产支持证券利息个人所得税的征缴说明如下：</w:t>
      </w:r>
    </w:p>
    <w:p w14:paraId="690ED6A7"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w:t>
      </w:r>
      <w:r w:rsidRPr="00446F4F">
        <w:rPr>
          <w:rFonts w:eastAsia="楷体" w:cs="Arial"/>
          <w:sz w:val="24"/>
          <w:szCs w:val="24"/>
        </w:rPr>
        <w:t>1</w:t>
      </w:r>
      <w:r w:rsidRPr="00446F4F">
        <w:rPr>
          <w:rFonts w:eastAsia="楷体" w:cs="Arial"/>
          <w:sz w:val="24"/>
          <w:szCs w:val="24"/>
        </w:rPr>
        <w:t>）纳税人：本专项计划优先级资产支持证券的个人投资者</w:t>
      </w:r>
    </w:p>
    <w:p w14:paraId="794DAC4A"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w:t>
      </w:r>
      <w:r w:rsidRPr="00446F4F">
        <w:rPr>
          <w:rFonts w:eastAsia="楷体" w:cs="Arial"/>
          <w:sz w:val="24"/>
          <w:szCs w:val="24"/>
        </w:rPr>
        <w:t>2</w:t>
      </w:r>
      <w:r w:rsidRPr="00446F4F">
        <w:rPr>
          <w:rFonts w:eastAsia="楷体" w:cs="Arial"/>
          <w:sz w:val="24"/>
          <w:szCs w:val="24"/>
        </w:rPr>
        <w:t>）征税对象：本期资产支持证券的利息所得</w:t>
      </w:r>
    </w:p>
    <w:p w14:paraId="33D79B1B"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w:t>
      </w:r>
      <w:r w:rsidRPr="00446F4F">
        <w:rPr>
          <w:rFonts w:eastAsia="楷体" w:cs="Arial"/>
          <w:sz w:val="24"/>
          <w:szCs w:val="24"/>
        </w:rPr>
        <w:t>3</w:t>
      </w:r>
      <w:r w:rsidRPr="00446F4F">
        <w:rPr>
          <w:rFonts w:eastAsia="楷体" w:cs="Arial"/>
          <w:sz w:val="24"/>
          <w:szCs w:val="24"/>
        </w:rPr>
        <w:t>）征税税率：按利息额的</w:t>
      </w:r>
      <w:r w:rsidRPr="00446F4F">
        <w:rPr>
          <w:rFonts w:eastAsia="楷体" w:cs="Arial"/>
          <w:sz w:val="24"/>
          <w:szCs w:val="24"/>
        </w:rPr>
        <w:t>20%</w:t>
      </w:r>
      <w:r w:rsidRPr="00446F4F">
        <w:rPr>
          <w:rFonts w:eastAsia="楷体" w:cs="Arial"/>
          <w:sz w:val="24"/>
          <w:szCs w:val="24"/>
        </w:rPr>
        <w:t>征收</w:t>
      </w:r>
    </w:p>
    <w:p w14:paraId="716616F9"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w:t>
      </w:r>
      <w:r w:rsidRPr="00446F4F">
        <w:rPr>
          <w:rFonts w:eastAsia="楷体" w:cs="Arial"/>
          <w:sz w:val="24"/>
          <w:szCs w:val="24"/>
        </w:rPr>
        <w:t>4</w:t>
      </w:r>
      <w:r w:rsidRPr="00446F4F">
        <w:rPr>
          <w:rFonts w:eastAsia="楷体" w:cs="Arial"/>
          <w:sz w:val="24"/>
          <w:szCs w:val="24"/>
        </w:rPr>
        <w:t>）征税环节：个人投资者在付息网点领取利息时由付息网点一次性扣除</w:t>
      </w:r>
    </w:p>
    <w:p w14:paraId="748C4930"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w:t>
      </w:r>
      <w:r w:rsidRPr="00446F4F">
        <w:rPr>
          <w:rFonts w:eastAsia="楷体" w:cs="Arial"/>
          <w:sz w:val="24"/>
          <w:szCs w:val="24"/>
        </w:rPr>
        <w:t>5</w:t>
      </w:r>
      <w:r w:rsidRPr="00446F4F">
        <w:rPr>
          <w:rFonts w:eastAsia="楷体" w:cs="Arial"/>
          <w:sz w:val="24"/>
          <w:szCs w:val="24"/>
        </w:rPr>
        <w:t>）代扣代缴义务人：负责本期资产支持证券付息工作的各兑付机构</w:t>
      </w:r>
    </w:p>
    <w:p w14:paraId="44E0A4A8"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w:t>
      </w:r>
      <w:r w:rsidRPr="00446F4F">
        <w:rPr>
          <w:rFonts w:eastAsia="楷体" w:cs="Arial"/>
          <w:sz w:val="24"/>
          <w:szCs w:val="24"/>
        </w:rPr>
        <w:t>6</w:t>
      </w:r>
      <w:r w:rsidRPr="00446F4F">
        <w:rPr>
          <w:rFonts w:eastAsia="楷体" w:cs="Arial"/>
          <w:sz w:val="24"/>
          <w:szCs w:val="24"/>
        </w:rPr>
        <w:t>）本期资产支持证券利息税的征管部门：各付息网点所在地的税务部门</w:t>
      </w:r>
    </w:p>
    <w:p w14:paraId="7919A25C" w14:textId="17DAD1EE"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lastRenderedPageBreak/>
        <w:t>2</w:t>
      </w:r>
      <w:r w:rsidR="00040E4B">
        <w:rPr>
          <w:rFonts w:eastAsia="楷体" w:cs="Arial" w:hint="eastAsia"/>
          <w:sz w:val="24"/>
          <w:szCs w:val="24"/>
        </w:rPr>
        <w:t>、</w:t>
      </w:r>
      <w:r w:rsidRPr="00446F4F">
        <w:rPr>
          <w:rFonts w:eastAsia="楷体" w:cs="Arial"/>
          <w:sz w:val="24"/>
          <w:szCs w:val="24"/>
        </w:rPr>
        <w:t>关于向非居民企业征收企业债券利息所得税的说明</w:t>
      </w:r>
    </w:p>
    <w:p w14:paraId="6776A1C0" w14:textId="77777777" w:rsidR="00D313DA" w:rsidRPr="00446F4F" w:rsidRDefault="00D313DA" w:rsidP="00446F4F">
      <w:pPr>
        <w:spacing w:line="360" w:lineRule="auto"/>
        <w:ind w:firstLineChars="200" w:firstLine="480"/>
        <w:rPr>
          <w:rFonts w:eastAsia="楷体" w:cs="Arial"/>
          <w:sz w:val="24"/>
          <w:szCs w:val="24"/>
        </w:rPr>
      </w:pPr>
      <w:r w:rsidRPr="00446F4F">
        <w:rPr>
          <w:rFonts w:eastAsia="楷体" w:cs="Arial"/>
          <w:sz w:val="24"/>
          <w:szCs w:val="24"/>
        </w:rPr>
        <w:t>对于持有本专项计划优先级资产支持证券的合格境外机构投资者等非居民企业（其含义同《中华人民共和国企业所得税法》），根据</w:t>
      </w:r>
      <w:r w:rsidRPr="00446F4F">
        <w:rPr>
          <w:rFonts w:eastAsia="楷体" w:cs="Arial"/>
          <w:sz w:val="24"/>
          <w:szCs w:val="24"/>
        </w:rPr>
        <w:t>2008</w:t>
      </w:r>
      <w:r w:rsidRPr="00446F4F">
        <w:rPr>
          <w:rFonts w:eastAsia="楷体" w:cs="Arial"/>
          <w:sz w:val="24"/>
          <w:szCs w:val="24"/>
        </w:rPr>
        <w:t>年</w:t>
      </w:r>
      <w:r w:rsidRPr="00446F4F">
        <w:rPr>
          <w:rFonts w:eastAsia="楷体" w:cs="Arial"/>
          <w:sz w:val="24"/>
          <w:szCs w:val="24"/>
        </w:rPr>
        <w:t>1</w:t>
      </w:r>
      <w:r w:rsidRPr="00446F4F">
        <w:rPr>
          <w:rFonts w:eastAsia="楷体" w:cs="Arial"/>
          <w:sz w:val="24"/>
          <w:szCs w:val="24"/>
        </w:rPr>
        <w:t>月</w:t>
      </w:r>
      <w:r w:rsidRPr="00446F4F">
        <w:rPr>
          <w:rFonts w:eastAsia="楷体" w:cs="Arial"/>
          <w:sz w:val="24"/>
          <w:szCs w:val="24"/>
        </w:rPr>
        <w:t>1</w:t>
      </w:r>
      <w:r w:rsidRPr="00446F4F">
        <w:rPr>
          <w:rFonts w:eastAsia="楷体" w:cs="Arial"/>
          <w:sz w:val="24"/>
          <w:szCs w:val="24"/>
        </w:rPr>
        <w:t>日起施行的《中华人民共和国企业所得税法》及其实施条例、</w:t>
      </w:r>
      <w:r w:rsidRPr="00446F4F">
        <w:rPr>
          <w:rFonts w:eastAsia="楷体" w:cs="Arial"/>
          <w:sz w:val="24"/>
          <w:szCs w:val="24"/>
        </w:rPr>
        <w:t>2009</w:t>
      </w:r>
      <w:r w:rsidRPr="00446F4F">
        <w:rPr>
          <w:rFonts w:eastAsia="楷体" w:cs="Arial"/>
          <w:sz w:val="24"/>
          <w:szCs w:val="24"/>
        </w:rPr>
        <w:t>年</w:t>
      </w:r>
      <w:r w:rsidRPr="00446F4F">
        <w:rPr>
          <w:rFonts w:eastAsia="楷体" w:cs="Arial"/>
          <w:sz w:val="24"/>
          <w:szCs w:val="24"/>
        </w:rPr>
        <w:t>1</w:t>
      </w:r>
      <w:r w:rsidRPr="00446F4F">
        <w:rPr>
          <w:rFonts w:eastAsia="楷体" w:cs="Arial"/>
          <w:sz w:val="24"/>
          <w:szCs w:val="24"/>
        </w:rPr>
        <w:t>月</w:t>
      </w:r>
      <w:r w:rsidRPr="00446F4F">
        <w:rPr>
          <w:rFonts w:eastAsia="楷体" w:cs="Arial"/>
          <w:sz w:val="24"/>
          <w:szCs w:val="24"/>
        </w:rPr>
        <w:t>1</w:t>
      </w:r>
      <w:r w:rsidRPr="00446F4F">
        <w:rPr>
          <w:rFonts w:eastAsia="楷体" w:cs="Arial"/>
          <w:sz w:val="24"/>
          <w:szCs w:val="24"/>
        </w:rPr>
        <w:t>日起施行的《非居民企业所得税源泉扣缴管理暂行办法》（国税发</w:t>
      </w:r>
      <w:r w:rsidRPr="00446F4F">
        <w:rPr>
          <w:rFonts w:eastAsia="楷体" w:cs="Arial"/>
          <w:sz w:val="24"/>
          <w:szCs w:val="24"/>
        </w:rPr>
        <w:t>[2009]3</w:t>
      </w:r>
      <w:r w:rsidRPr="00446F4F">
        <w:rPr>
          <w:rFonts w:eastAsia="楷体" w:cs="Arial"/>
          <w:sz w:val="24"/>
          <w:szCs w:val="24"/>
        </w:rPr>
        <w:t>号）以及</w:t>
      </w:r>
      <w:r w:rsidRPr="00446F4F">
        <w:rPr>
          <w:rFonts w:eastAsia="楷体" w:cs="Arial"/>
          <w:sz w:val="24"/>
          <w:szCs w:val="24"/>
        </w:rPr>
        <w:t>2009</w:t>
      </w:r>
      <w:r w:rsidRPr="00446F4F">
        <w:rPr>
          <w:rFonts w:eastAsia="楷体" w:cs="Arial"/>
          <w:sz w:val="24"/>
          <w:szCs w:val="24"/>
        </w:rPr>
        <w:t>年</w:t>
      </w:r>
      <w:r w:rsidRPr="00446F4F">
        <w:rPr>
          <w:rFonts w:eastAsia="楷体" w:cs="Arial"/>
          <w:sz w:val="24"/>
          <w:szCs w:val="24"/>
        </w:rPr>
        <w:t>1</w:t>
      </w:r>
      <w:r w:rsidRPr="00446F4F">
        <w:rPr>
          <w:rFonts w:eastAsia="楷体" w:cs="Arial"/>
          <w:sz w:val="24"/>
          <w:szCs w:val="24"/>
        </w:rPr>
        <w:t>月</w:t>
      </w:r>
      <w:r w:rsidRPr="00446F4F">
        <w:rPr>
          <w:rFonts w:eastAsia="楷体" w:cs="Arial"/>
          <w:sz w:val="24"/>
          <w:szCs w:val="24"/>
        </w:rPr>
        <w:t>23</w:t>
      </w:r>
      <w:r w:rsidRPr="00446F4F">
        <w:rPr>
          <w:rFonts w:eastAsia="楷体" w:cs="Arial"/>
          <w:sz w:val="24"/>
          <w:szCs w:val="24"/>
        </w:rPr>
        <w:t>日发布的《关于中国居民企业向</w:t>
      </w:r>
      <w:r w:rsidRPr="00446F4F">
        <w:rPr>
          <w:rFonts w:eastAsia="楷体" w:cs="Arial"/>
          <w:sz w:val="24"/>
          <w:szCs w:val="24"/>
        </w:rPr>
        <w:t>QFII</w:t>
      </w:r>
      <w:r w:rsidRPr="00446F4F">
        <w:rPr>
          <w:rFonts w:eastAsia="楷体" w:cs="Arial"/>
          <w:sz w:val="24"/>
          <w:szCs w:val="24"/>
        </w:rPr>
        <w:t>支付股息、红利、利息代扣代缴企业所得税有关问题的通知》（国税函</w:t>
      </w:r>
      <w:r w:rsidRPr="00446F4F">
        <w:rPr>
          <w:rFonts w:eastAsia="楷体" w:cs="Arial"/>
          <w:sz w:val="24"/>
          <w:szCs w:val="24"/>
        </w:rPr>
        <w:t>[2009]47</w:t>
      </w:r>
      <w:r w:rsidRPr="00446F4F">
        <w:rPr>
          <w:rFonts w:eastAsia="楷体" w:cs="Arial"/>
          <w:sz w:val="24"/>
          <w:szCs w:val="24"/>
        </w:rPr>
        <w:t>号）等规定，非居民企业取得的发行人本期资产支持证券利息应当缴纳</w:t>
      </w:r>
      <w:r w:rsidRPr="00446F4F">
        <w:rPr>
          <w:rFonts w:eastAsia="楷体" w:cs="Arial"/>
          <w:sz w:val="24"/>
          <w:szCs w:val="24"/>
        </w:rPr>
        <w:t>10%</w:t>
      </w:r>
      <w:r w:rsidRPr="00446F4F">
        <w:rPr>
          <w:rFonts w:eastAsia="楷体" w:cs="Arial"/>
          <w:sz w:val="24"/>
          <w:szCs w:val="24"/>
        </w:rPr>
        <w:t>的企业所得税，中国证券登记结算有限责任公司上海分公司将按</w:t>
      </w:r>
      <w:r w:rsidRPr="00446F4F">
        <w:rPr>
          <w:rFonts w:eastAsia="楷体" w:cs="Arial"/>
          <w:sz w:val="24"/>
          <w:szCs w:val="24"/>
        </w:rPr>
        <w:t>10%</w:t>
      </w:r>
      <w:r w:rsidRPr="00446F4F">
        <w:rPr>
          <w:rFonts w:eastAsia="楷体" w:cs="Arial"/>
          <w:sz w:val="24"/>
          <w:szCs w:val="24"/>
        </w:rPr>
        <w:t>的税率代扣相关非居民企业上述企业所得税，在向非居民企业派发债券税后利息，将税款返还计划管理人，然后由计划管理人向当地税务部门缴纳。</w:t>
      </w:r>
    </w:p>
    <w:p w14:paraId="4D28262E" w14:textId="77777777" w:rsidR="0070589E" w:rsidRPr="00600F6B" w:rsidRDefault="0070589E" w:rsidP="00446F4F">
      <w:pPr>
        <w:tabs>
          <w:tab w:val="left" w:pos="950"/>
        </w:tabs>
        <w:autoSpaceDE w:val="0"/>
        <w:autoSpaceDN w:val="0"/>
        <w:adjustRightInd w:val="0"/>
        <w:spacing w:after="240" w:line="360" w:lineRule="auto"/>
        <w:ind w:firstLineChars="200" w:firstLine="480"/>
        <w:rPr>
          <w:rFonts w:eastAsia="楷体" w:cs="Arial"/>
          <w:kern w:val="0"/>
          <w:sz w:val="24"/>
          <w:szCs w:val="24"/>
        </w:rPr>
      </w:pPr>
    </w:p>
    <w:p w14:paraId="184D8DFA" w14:textId="661B0ACE" w:rsidR="00C75853" w:rsidRPr="00865058" w:rsidRDefault="00D313DA" w:rsidP="00446F4F">
      <w:pPr>
        <w:tabs>
          <w:tab w:val="left" w:pos="950"/>
        </w:tabs>
        <w:autoSpaceDE w:val="0"/>
        <w:autoSpaceDN w:val="0"/>
        <w:adjustRightInd w:val="0"/>
        <w:spacing w:after="240" w:line="360" w:lineRule="auto"/>
        <w:ind w:firstLineChars="200" w:firstLine="482"/>
        <w:rPr>
          <w:rFonts w:eastAsia="楷体" w:cs="Arial"/>
          <w:b/>
          <w:bCs/>
          <w:kern w:val="0"/>
          <w:sz w:val="24"/>
          <w:szCs w:val="24"/>
        </w:rPr>
      </w:pPr>
      <w:r w:rsidRPr="00446F4F">
        <w:rPr>
          <w:rFonts w:eastAsia="楷体" w:cs="Arial"/>
          <w:b/>
          <w:bCs/>
          <w:kern w:val="0"/>
          <w:sz w:val="24"/>
          <w:szCs w:val="24"/>
          <w:lang w:val="zh-CN"/>
        </w:rPr>
        <w:t>七</w:t>
      </w:r>
      <w:r w:rsidR="00995105">
        <w:rPr>
          <w:rFonts w:eastAsia="楷体" w:cs="Arial" w:hint="eastAsia"/>
          <w:b/>
          <w:bCs/>
          <w:kern w:val="0"/>
          <w:sz w:val="24"/>
          <w:szCs w:val="24"/>
          <w:lang w:val="zh-CN"/>
        </w:rPr>
        <w:t>、</w:t>
      </w:r>
      <w:r w:rsidR="00C46C8C" w:rsidRPr="00446F4F">
        <w:rPr>
          <w:rFonts w:eastAsia="楷体" w:cs="Arial"/>
          <w:b/>
          <w:bCs/>
          <w:kern w:val="0"/>
          <w:sz w:val="24"/>
          <w:szCs w:val="24"/>
          <w:lang w:val="zh-CN"/>
        </w:rPr>
        <w:t>咨询方式</w:t>
      </w:r>
    </w:p>
    <w:p w14:paraId="724C6C6F" w14:textId="3EC866B9" w:rsidR="0045165D" w:rsidRPr="00446F4F" w:rsidRDefault="0045165D" w:rsidP="00446F4F">
      <w:pPr>
        <w:autoSpaceDE w:val="0"/>
        <w:autoSpaceDN w:val="0"/>
        <w:adjustRightInd w:val="0"/>
        <w:spacing w:after="120" w:line="360" w:lineRule="auto"/>
        <w:ind w:firstLineChars="200" w:firstLine="480"/>
        <w:rPr>
          <w:rFonts w:eastAsia="楷体" w:cs="Arial"/>
          <w:kern w:val="0"/>
          <w:sz w:val="24"/>
          <w:szCs w:val="24"/>
        </w:rPr>
      </w:pPr>
      <w:r w:rsidRPr="00446F4F">
        <w:rPr>
          <w:rFonts w:eastAsia="楷体" w:cs="Arial"/>
          <w:kern w:val="0"/>
          <w:sz w:val="24"/>
          <w:szCs w:val="24"/>
          <w:lang w:val="zh-CN"/>
        </w:rPr>
        <w:t>网址</w:t>
      </w:r>
      <w:r w:rsidRPr="00446F4F">
        <w:rPr>
          <w:rFonts w:eastAsia="楷体" w:cs="Arial"/>
          <w:kern w:val="0"/>
          <w:sz w:val="24"/>
          <w:szCs w:val="24"/>
        </w:rPr>
        <w:t>：</w:t>
      </w:r>
      <w:r w:rsidR="00785AB4" w:rsidRPr="00DA0864">
        <w:rPr>
          <w:rFonts w:eastAsia="楷体" w:cs="Arial"/>
          <w:color w:val="000000"/>
          <w:sz w:val="24"/>
        </w:rPr>
        <w:t>www.</w:t>
      </w:r>
      <w:r w:rsidR="00785AB4" w:rsidRPr="00DA0864">
        <w:rPr>
          <w:rFonts w:eastAsia="楷体" w:cs="Arial" w:hint="eastAsia"/>
          <w:color w:val="000000"/>
          <w:sz w:val="24"/>
        </w:rPr>
        <w:t>tfzq</w:t>
      </w:r>
      <w:r w:rsidR="00785AB4" w:rsidRPr="00DA0864">
        <w:rPr>
          <w:rFonts w:eastAsia="楷体" w:cs="Arial"/>
          <w:color w:val="000000"/>
          <w:sz w:val="24"/>
        </w:rPr>
        <w:t>.com</w:t>
      </w:r>
    </w:p>
    <w:p w14:paraId="78E8DC80" w14:textId="3F1EB528" w:rsidR="00C46C8C" w:rsidRPr="00446F4F" w:rsidRDefault="00C46C8C" w:rsidP="00446F4F">
      <w:pPr>
        <w:autoSpaceDE w:val="0"/>
        <w:autoSpaceDN w:val="0"/>
        <w:adjustRightInd w:val="0"/>
        <w:spacing w:after="120" w:line="360" w:lineRule="auto"/>
        <w:ind w:firstLineChars="200" w:firstLine="480"/>
        <w:rPr>
          <w:rFonts w:eastAsia="楷体" w:cs="Arial"/>
          <w:kern w:val="0"/>
          <w:sz w:val="24"/>
          <w:szCs w:val="24"/>
          <w:lang w:val="zh-CN"/>
        </w:rPr>
      </w:pPr>
      <w:r w:rsidRPr="00446F4F">
        <w:rPr>
          <w:rFonts w:eastAsia="楷体" w:cs="Arial"/>
          <w:kern w:val="0"/>
          <w:sz w:val="24"/>
          <w:szCs w:val="24"/>
          <w:lang w:val="zh-CN"/>
        </w:rPr>
        <w:t>电话：</w:t>
      </w:r>
      <w:r w:rsidR="00785AB4" w:rsidRPr="00DA0864">
        <w:rPr>
          <w:rFonts w:eastAsia="楷体" w:cs="Arial"/>
          <w:bCs/>
          <w:color w:val="000000"/>
          <w:sz w:val="24"/>
        </w:rPr>
        <w:t>010-59833126</w:t>
      </w:r>
    </w:p>
    <w:p w14:paraId="18601636" w14:textId="5A7BA966" w:rsidR="00C75853" w:rsidRPr="00446F4F" w:rsidRDefault="00C46C8C" w:rsidP="00446F4F">
      <w:pPr>
        <w:autoSpaceDE w:val="0"/>
        <w:autoSpaceDN w:val="0"/>
        <w:adjustRightInd w:val="0"/>
        <w:spacing w:after="120" w:line="360" w:lineRule="auto"/>
        <w:ind w:firstLineChars="200" w:firstLine="480"/>
        <w:rPr>
          <w:rFonts w:eastAsia="楷体" w:cs="Arial"/>
          <w:kern w:val="0"/>
          <w:sz w:val="24"/>
          <w:szCs w:val="24"/>
          <w:lang w:val="zh-CN"/>
        </w:rPr>
      </w:pPr>
      <w:r w:rsidRPr="00446F4F">
        <w:rPr>
          <w:rFonts w:eastAsia="楷体" w:cs="Arial"/>
          <w:kern w:val="0"/>
          <w:sz w:val="24"/>
          <w:szCs w:val="24"/>
          <w:lang w:val="zh-CN"/>
        </w:rPr>
        <w:t>传真：</w:t>
      </w:r>
      <w:r w:rsidR="00785AB4" w:rsidRPr="00DA0864">
        <w:rPr>
          <w:rFonts w:eastAsia="楷体" w:cs="Arial"/>
          <w:bCs/>
          <w:color w:val="000000"/>
          <w:sz w:val="24"/>
        </w:rPr>
        <w:t>010-59833126</w:t>
      </w:r>
    </w:p>
    <w:p w14:paraId="3940C4E6" w14:textId="67C1D0B5" w:rsidR="00F24A01" w:rsidRPr="00446F4F" w:rsidRDefault="00F24A01" w:rsidP="00446F4F">
      <w:pPr>
        <w:autoSpaceDE w:val="0"/>
        <w:autoSpaceDN w:val="0"/>
        <w:adjustRightInd w:val="0"/>
        <w:spacing w:after="120" w:line="360" w:lineRule="auto"/>
        <w:ind w:firstLineChars="200" w:firstLine="480"/>
        <w:rPr>
          <w:rFonts w:eastAsia="楷体" w:cs="Arial"/>
          <w:kern w:val="0"/>
          <w:sz w:val="24"/>
          <w:szCs w:val="24"/>
          <w:lang w:val="zh-CN"/>
        </w:rPr>
      </w:pPr>
      <w:r w:rsidRPr="00446F4F">
        <w:rPr>
          <w:rFonts w:eastAsia="楷体" w:cs="Arial"/>
          <w:kern w:val="0"/>
          <w:sz w:val="24"/>
          <w:szCs w:val="24"/>
          <w:lang w:val="zh-CN"/>
        </w:rPr>
        <w:t>地点：</w:t>
      </w:r>
      <w:r w:rsidR="00AB3A3F">
        <w:rPr>
          <w:rFonts w:eastAsia="楷体" w:cs="Arial"/>
          <w:kern w:val="0"/>
          <w:sz w:val="24"/>
          <w:szCs w:val="24"/>
          <w:lang w:val="zh-CN"/>
        </w:rPr>
        <w:t>天风</w:t>
      </w:r>
      <w:r w:rsidRPr="00446F4F">
        <w:rPr>
          <w:rFonts w:eastAsia="楷体" w:cs="Arial"/>
          <w:kern w:val="0"/>
          <w:sz w:val="24"/>
          <w:szCs w:val="24"/>
          <w:lang w:val="zh-CN"/>
        </w:rPr>
        <w:t>证券股份有限公司</w:t>
      </w:r>
    </w:p>
    <w:p w14:paraId="04CE76A3" w14:textId="256FC18E" w:rsidR="00C46C8C" w:rsidRPr="00446F4F" w:rsidRDefault="00C46C8C" w:rsidP="00600F6B">
      <w:pPr>
        <w:autoSpaceDE w:val="0"/>
        <w:autoSpaceDN w:val="0"/>
        <w:adjustRightInd w:val="0"/>
        <w:spacing w:after="120" w:line="360" w:lineRule="auto"/>
        <w:ind w:firstLineChars="200" w:firstLine="480"/>
        <w:rPr>
          <w:rFonts w:eastAsia="楷体" w:cs="Arial"/>
          <w:kern w:val="0"/>
          <w:sz w:val="24"/>
          <w:szCs w:val="24"/>
          <w:lang w:val="zh-CN"/>
        </w:rPr>
      </w:pPr>
      <w:r w:rsidRPr="00446F4F">
        <w:rPr>
          <w:rFonts w:eastAsia="楷体" w:cs="Arial"/>
          <w:kern w:val="0"/>
          <w:sz w:val="24"/>
          <w:szCs w:val="24"/>
          <w:lang w:val="zh-CN"/>
        </w:rPr>
        <w:t>地址：</w:t>
      </w:r>
      <w:r w:rsidR="005B6BCE" w:rsidRPr="00446F4F">
        <w:rPr>
          <w:rFonts w:eastAsia="楷体" w:cs="Arial"/>
          <w:kern w:val="0"/>
          <w:sz w:val="24"/>
          <w:szCs w:val="24"/>
          <w:lang w:val="zh-CN"/>
        </w:rPr>
        <w:t>北京市西城区</w:t>
      </w:r>
      <w:r w:rsidR="00785AB4">
        <w:rPr>
          <w:rFonts w:eastAsia="楷体" w:cs="Arial" w:hint="eastAsia"/>
          <w:kern w:val="0"/>
          <w:sz w:val="24"/>
          <w:szCs w:val="24"/>
          <w:lang w:val="zh-CN"/>
        </w:rPr>
        <w:t>佟麟阁路</w:t>
      </w:r>
      <w:r w:rsidR="00785AB4">
        <w:rPr>
          <w:rFonts w:eastAsia="楷体" w:cs="Arial" w:hint="eastAsia"/>
          <w:kern w:val="0"/>
          <w:sz w:val="24"/>
          <w:szCs w:val="24"/>
          <w:lang w:val="zh-CN"/>
        </w:rPr>
        <w:t>36</w:t>
      </w:r>
      <w:r w:rsidR="00785AB4">
        <w:rPr>
          <w:rFonts w:eastAsia="楷体" w:cs="Arial" w:hint="eastAsia"/>
          <w:kern w:val="0"/>
          <w:sz w:val="24"/>
          <w:szCs w:val="24"/>
          <w:lang w:val="zh-CN"/>
        </w:rPr>
        <w:t>号</w:t>
      </w:r>
    </w:p>
    <w:p w14:paraId="367A66E4" w14:textId="602DB93D" w:rsidR="00995105" w:rsidRDefault="00995105" w:rsidP="00446F4F">
      <w:pPr>
        <w:autoSpaceDE w:val="0"/>
        <w:autoSpaceDN w:val="0"/>
        <w:adjustRightInd w:val="0"/>
        <w:spacing w:after="240" w:line="360" w:lineRule="auto"/>
        <w:ind w:firstLineChars="200" w:firstLine="480"/>
        <w:rPr>
          <w:rFonts w:eastAsia="楷体" w:cs="Arial"/>
          <w:kern w:val="0"/>
          <w:sz w:val="24"/>
          <w:szCs w:val="24"/>
          <w:lang w:val="zh-CN"/>
        </w:rPr>
      </w:pPr>
    </w:p>
    <w:p w14:paraId="5528558A" w14:textId="7A6843CA" w:rsidR="002B3445" w:rsidRDefault="002B3445" w:rsidP="00446F4F">
      <w:pPr>
        <w:autoSpaceDE w:val="0"/>
        <w:autoSpaceDN w:val="0"/>
        <w:adjustRightInd w:val="0"/>
        <w:spacing w:after="240" w:line="360" w:lineRule="auto"/>
        <w:ind w:firstLineChars="200" w:firstLine="480"/>
        <w:rPr>
          <w:rFonts w:eastAsia="楷体" w:cs="Arial"/>
          <w:kern w:val="0"/>
          <w:sz w:val="24"/>
          <w:szCs w:val="24"/>
          <w:lang w:val="zh-CN"/>
        </w:rPr>
      </w:pPr>
      <w:r>
        <w:rPr>
          <w:rFonts w:eastAsia="楷体" w:cs="Arial" w:hint="eastAsia"/>
          <w:kern w:val="0"/>
          <w:sz w:val="24"/>
          <w:szCs w:val="24"/>
          <w:lang w:val="zh-CN"/>
        </w:rPr>
        <w:t>特此</w:t>
      </w:r>
      <w:r>
        <w:rPr>
          <w:rFonts w:eastAsia="楷体" w:cs="Arial"/>
          <w:kern w:val="0"/>
          <w:sz w:val="24"/>
          <w:szCs w:val="24"/>
          <w:lang w:val="zh-CN"/>
        </w:rPr>
        <w:t>公告。</w:t>
      </w:r>
    </w:p>
    <w:p w14:paraId="37A25DB7" w14:textId="77777777" w:rsidR="009D74E9" w:rsidRPr="00446F4F" w:rsidRDefault="009D74E9" w:rsidP="00446F4F">
      <w:pPr>
        <w:autoSpaceDE w:val="0"/>
        <w:autoSpaceDN w:val="0"/>
        <w:adjustRightInd w:val="0"/>
        <w:spacing w:after="240" w:line="360" w:lineRule="auto"/>
        <w:rPr>
          <w:rFonts w:eastAsia="楷体" w:cs="Arial"/>
          <w:kern w:val="0"/>
          <w:sz w:val="24"/>
          <w:szCs w:val="24"/>
          <w:lang w:val="zh-CN"/>
        </w:rPr>
      </w:pPr>
    </w:p>
    <w:p w14:paraId="6AF206A0" w14:textId="77777777" w:rsidR="009D74E9" w:rsidRPr="00446F4F" w:rsidRDefault="009D74E9" w:rsidP="00446F4F">
      <w:pPr>
        <w:autoSpaceDE w:val="0"/>
        <w:autoSpaceDN w:val="0"/>
        <w:adjustRightInd w:val="0"/>
        <w:spacing w:after="240" w:line="360" w:lineRule="auto"/>
        <w:ind w:firstLineChars="200" w:firstLine="480"/>
        <w:rPr>
          <w:rFonts w:eastAsia="楷体" w:cs="Arial"/>
          <w:kern w:val="0"/>
          <w:sz w:val="24"/>
          <w:szCs w:val="24"/>
          <w:lang w:val="zh-CN"/>
        </w:rPr>
      </w:pPr>
    </w:p>
    <w:p w14:paraId="61F51D76" w14:textId="28ED74C4" w:rsidR="00C46C8C" w:rsidRPr="00446F4F" w:rsidRDefault="00AB3A3F" w:rsidP="00446F4F">
      <w:pPr>
        <w:autoSpaceDE w:val="0"/>
        <w:autoSpaceDN w:val="0"/>
        <w:adjustRightInd w:val="0"/>
        <w:spacing w:after="240" w:line="360" w:lineRule="auto"/>
        <w:ind w:right="105" w:firstLineChars="700" w:firstLine="1680"/>
        <w:jc w:val="right"/>
        <w:rPr>
          <w:rFonts w:eastAsia="楷体" w:cs="Arial"/>
          <w:kern w:val="0"/>
          <w:sz w:val="24"/>
          <w:szCs w:val="24"/>
          <w:lang w:val="zh-CN"/>
        </w:rPr>
      </w:pPr>
      <w:r>
        <w:rPr>
          <w:rFonts w:eastAsia="楷体" w:cs="Arial"/>
          <w:kern w:val="0"/>
          <w:sz w:val="24"/>
          <w:szCs w:val="24"/>
          <w:lang w:val="zh-CN"/>
        </w:rPr>
        <w:t>天风</w:t>
      </w:r>
      <w:r w:rsidR="00C46C8C" w:rsidRPr="00446F4F">
        <w:rPr>
          <w:rFonts w:eastAsia="楷体" w:cs="Arial"/>
          <w:kern w:val="0"/>
          <w:sz w:val="24"/>
          <w:szCs w:val="24"/>
          <w:lang w:val="zh-CN"/>
        </w:rPr>
        <w:t>证券股份有限公司</w:t>
      </w:r>
    </w:p>
    <w:p w14:paraId="13782318" w14:textId="2C308C99" w:rsidR="0005136C" w:rsidRPr="00446F4F" w:rsidRDefault="00B4182E" w:rsidP="009F10E0">
      <w:pPr>
        <w:wordWrap w:val="0"/>
        <w:autoSpaceDE w:val="0"/>
        <w:autoSpaceDN w:val="0"/>
        <w:adjustRightInd w:val="0"/>
        <w:spacing w:after="240" w:line="360" w:lineRule="auto"/>
        <w:ind w:right="105" w:firstLineChars="700" w:firstLine="1680"/>
        <w:jc w:val="right"/>
        <w:rPr>
          <w:rFonts w:eastAsia="楷体" w:cs="Arial"/>
          <w:sz w:val="24"/>
          <w:szCs w:val="24"/>
        </w:rPr>
      </w:pPr>
      <w:r>
        <w:rPr>
          <w:rFonts w:eastAsia="楷体" w:cs="Arial"/>
          <w:kern w:val="0"/>
          <w:sz w:val="24"/>
          <w:szCs w:val="24"/>
          <w:lang w:val="zh-CN"/>
        </w:rPr>
        <w:t>#</w:t>
      </w:r>
      <w:r w:rsidR="00E0214C">
        <w:rPr>
          <w:rFonts w:eastAsia="楷体" w:cs="Arial" w:hint="eastAsia"/>
          <w:kern w:val="0"/>
          <w:sz w:val="24"/>
          <w:szCs w:val="24"/>
          <w:lang w:val="zh-CN"/>
        </w:rPr>
        <w:t>value|TaskEndTime</w:t>
      </w:r>
      <w:bookmarkStart w:id="1" w:name="_GoBack"/>
      <w:bookmarkEnd w:id="1"/>
      <w:r>
        <w:rPr>
          <w:rFonts w:eastAsia="楷体" w:cs="Arial" w:hint="eastAsia"/>
          <w:kern w:val="0"/>
          <w:sz w:val="24"/>
          <w:szCs w:val="24"/>
          <w:lang w:val="zh-CN"/>
        </w:rPr>
        <w:t>|yyyy</w:t>
      </w:r>
      <w:r w:rsidR="006116BD">
        <w:rPr>
          <w:rFonts w:eastAsia="楷体" w:cs="Arial" w:hint="eastAsia"/>
          <w:kern w:val="0"/>
          <w:sz w:val="24"/>
          <w:szCs w:val="24"/>
          <w:lang w:val="zh-CN"/>
        </w:rPr>
        <w:t xml:space="preserve"> </w:t>
      </w:r>
      <w:r w:rsidR="005B6BCE" w:rsidRPr="00446F4F">
        <w:rPr>
          <w:rFonts w:eastAsia="楷体" w:cs="Arial"/>
          <w:kern w:val="0"/>
          <w:sz w:val="24"/>
          <w:szCs w:val="24"/>
          <w:lang w:val="zh-CN"/>
        </w:rPr>
        <w:t>年</w:t>
      </w:r>
      <w:r w:rsidR="00C20192">
        <w:rPr>
          <w:rFonts w:eastAsia="楷体" w:cs="Arial" w:hint="eastAsia"/>
          <w:kern w:val="0"/>
          <w:sz w:val="24"/>
          <w:szCs w:val="24"/>
          <w:lang w:val="zh-CN"/>
        </w:rPr>
        <w:t xml:space="preserve"> </w:t>
      </w:r>
      <w:r>
        <w:rPr>
          <w:rFonts w:eastAsia="楷体" w:cs="Arial"/>
          <w:kern w:val="0"/>
          <w:sz w:val="24"/>
          <w:szCs w:val="24"/>
          <w:lang w:val="zh-CN"/>
        </w:rPr>
        <w:t>MM</w:t>
      </w:r>
      <w:r w:rsidR="00785AB4">
        <w:rPr>
          <w:rFonts w:eastAsia="楷体" w:cs="Arial"/>
          <w:kern w:val="0"/>
          <w:sz w:val="24"/>
          <w:szCs w:val="24"/>
          <w:lang w:val="zh-CN"/>
        </w:rPr>
        <w:t xml:space="preserve"> </w:t>
      </w:r>
      <w:r w:rsidR="005B6BCE" w:rsidRPr="00446F4F">
        <w:rPr>
          <w:rFonts w:eastAsia="楷体" w:cs="Arial"/>
          <w:kern w:val="0"/>
          <w:sz w:val="24"/>
          <w:szCs w:val="24"/>
          <w:lang w:val="zh-CN"/>
        </w:rPr>
        <w:t>月</w:t>
      </w:r>
      <w:r w:rsidR="0053014F">
        <w:rPr>
          <w:rFonts w:eastAsia="楷体" w:cs="Arial" w:hint="eastAsia"/>
          <w:kern w:val="0"/>
          <w:sz w:val="24"/>
          <w:szCs w:val="24"/>
          <w:lang w:val="zh-CN"/>
        </w:rPr>
        <w:t xml:space="preserve"> </w:t>
      </w:r>
      <w:r>
        <w:rPr>
          <w:rFonts w:eastAsia="楷体" w:cs="Arial"/>
          <w:kern w:val="0"/>
          <w:sz w:val="24"/>
          <w:szCs w:val="24"/>
          <w:lang w:val="zh-CN"/>
        </w:rPr>
        <w:t>dd</w:t>
      </w:r>
      <w:r w:rsidR="0053014F">
        <w:rPr>
          <w:rFonts w:eastAsia="楷体" w:cs="Arial"/>
          <w:kern w:val="0"/>
          <w:sz w:val="24"/>
          <w:szCs w:val="24"/>
          <w:lang w:val="zh-CN"/>
        </w:rPr>
        <w:t xml:space="preserve"> </w:t>
      </w:r>
      <w:r w:rsidR="00600F6B">
        <w:rPr>
          <w:rFonts w:eastAsia="楷体" w:cs="Arial" w:hint="eastAsia"/>
          <w:kern w:val="0"/>
          <w:sz w:val="24"/>
          <w:szCs w:val="24"/>
          <w:lang w:val="zh-CN"/>
        </w:rPr>
        <w:t>日</w:t>
      </w:r>
      <w:r>
        <w:rPr>
          <w:rFonts w:eastAsia="楷体" w:cs="Arial" w:hint="eastAsia"/>
          <w:kern w:val="0"/>
          <w:sz w:val="24"/>
          <w:szCs w:val="24"/>
          <w:lang w:val="zh-CN"/>
        </w:rPr>
        <w:t>#</w:t>
      </w:r>
    </w:p>
    <w:sectPr w:rsidR="0005136C" w:rsidRPr="00446F4F" w:rsidSect="00427AB6">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FF325" w14:textId="77777777" w:rsidR="002265C0" w:rsidRDefault="002265C0" w:rsidP="00303AA6">
      <w:r>
        <w:separator/>
      </w:r>
    </w:p>
  </w:endnote>
  <w:endnote w:type="continuationSeparator" w:id="0">
    <w:p w14:paraId="4CA7750E" w14:textId="77777777" w:rsidR="002265C0" w:rsidRDefault="002265C0" w:rsidP="0030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353546"/>
      <w:docPartObj>
        <w:docPartGallery w:val="Page Numbers (Bottom of Page)"/>
        <w:docPartUnique/>
      </w:docPartObj>
    </w:sdtPr>
    <w:sdtEndPr/>
    <w:sdtContent>
      <w:p w14:paraId="011B1535" w14:textId="4A2ED0A2" w:rsidR="00D264B2" w:rsidRDefault="00D264B2">
        <w:pPr>
          <w:pStyle w:val="Footer"/>
          <w:jc w:val="center"/>
        </w:pPr>
        <w:r>
          <w:fldChar w:fldCharType="begin"/>
        </w:r>
        <w:r>
          <w:instrText>PAGE   \* MERGEFORMAT</w:instrText>
        </w:r>
        <w:r>
          <w:fldChar w:fldCharType="separate"/>
        </w:r>
        <w:r w:rsidR="00E0214C" w:rsidRPr="00E0214C">
          <w:rPr>
            <w:noProof/>
            <w:lang w:val="zh-CN"/>
          </w:rPr>
          <w:t>3</w:t>
        </w:r>
        <w:r>
          <w:fldChar w:fldCharType="end"/>
        </w:r>
      </w:p>
    </w:sdtContent>
  </w:sdt>
  <w:p w14:paraId="070930AE" w14:textId="77777777" w:rsidR="00D264B2" w:rsidRDefault="00D264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3C7D1" w14:textId="77777777" w:rsidR="002265C0" w:rsidRDefault="002265C0" w:rsidP="00303AA6">
      <w:r>
        <w:separator/>
      </w:r>
    </w:p>
  </w:footnote>
  <w:footnote w:type="continuationSeparator" w:id="0">
    <w:p w14:paraId="2640B6D2" w14:textId="77777777" w:rsidR="002265C0" w:rsidRDefault="002265C0" w:rsidP="00303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56B89"/>
    <w:multiLevelType w:val="hybridMultilevel"/>
    <w:tmpl w:val="99E0BB60"/>
    <w:lvl w:ilvl="0" w:tplc="F7B8E35A">
      <w:start w:val="1"/>
      <w:numFmt w:val="decimal"/>
      <w:lvlText w:val="（%1）"/>
      <w:lvlJc w:val="left"/>
      <w:pPr>
        <w:ind w:left="960" w:hanging="5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19510F"/>
    <w:multiLevelType w:val="hybridMultilevel"/>
    <w:tmpl w:val="280C9C9A"/>
    <w:lvl w:ilvl="0" w:tplc="3D1E11D2">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53"/>
    <w:rsid w:val="00004B33"/>
    <w:rsid w:val="000157C5"/>
    <w:rsid w:val="0002113F"/>
    <w:rsid w:val="00031F3F"/>
    <w:rsid w:val="00040E4B"/>
    <w:rsid w:val="00041F58"/>
    <w:rsid w:val="000456D8"/>
    <w:rsid w:val="0005136C"/>
    <w:rsid w:val="00053485"/>
    <w:rsid w:val="0005554D"/>
    <w:rsid w:val="000610C0"/>
    <w:rsid w:val="00061B2F"/>
    <w:rsid w:val="00067D01"/>
    <w:rsid w:val="00070A5C"/>
    <w:rsid w:val="00071867"/>
    <w:rsid w:val="0007449B"/>
    <w:rsid w:val="00087A49"/>
    <w:rsid w:val="000B1851"/>
    <w:rsid w:val="000B7726"/>
    <w:rsid w:val="000C3674"/>
    <w:rsid w:val="000C530B"/>
    <w:rsid w:val="000C7056"/>
    <w:rsid w:val="000C7532"/>
    <w:rsid w:val="000D053E"/>
    <w:rsid w:val="000E2C1B"/>
    <w:rsid w:val="00114B65"/>
    <w:rsid w:val="0012235D"/>
    <w:rsid w:val="0013455E"/>
    <w:rsid w:val="00135D1F"/>
    <w:rsid w:val="00146604"/>
    <w:rsid w:val="001467C2"/>
    <w:rsid w:val="001505B1"/>
    <w:rsid w:val="00171CDC"/>
    <w:rsid w:val="00171E41"/>
    <w:rsid w:val="001724C5"/>
    <w:rsid w:val="00182653"/>
    <w:rsid w:val="001827B5"/>
    <w:rsid w:val="001931AA"/>
    <w:rsid w:val="00194CFE"/>
    <w:rsid w:val="001A5353"/>
    <w:rsid w:val="001A6F1F"/>
    <w:rsid w:val="001B4F40"/>
    <w:rsid w:val="001C2797"/>
    <w:rsid w:val="001C7427"/>
    <w:rsid w:val="001E457C"/>
    <w:rsid w:val="001E600B"/>
    <w:rsid w:val="001F195F"/>
    <w:rsid w:val="001F29B0"/>
    <w:rsid w:val="001F33DF"/>
    <w:rsid w:val="001F48FD"/>
    <w:rsid w:val="002020B8"/>
    <w:rsid w:val="00202375"/>
    <w:rsid w:val="00203020"/>
    <w:rsid w:val="002265C0"/>
    <w:rsid w:val="0023315C"/>
    <w:rsid w:val="002332D1"/>
    <w:rsid w:val="00241E18"/>
    <w:rsid w:val="00250423"/>
    <w:rsid w:val="002572C3"/>
    <w:rsid w:val="0027137A"/>
    <w:rsid w:val="00272501"/>
    <w:rsid w:val="002751FA"/>
    <w:rsid w:val="00277730"/>
    <w:rsid w:val="00280E5C"/>
    <w:rsid w:val="00283DE7"/>
    <w:rsid w:val="0028651D"/>
    <w:rsid w:val="00292C0E"/>
    <w:rsid w:val="00295338"/>
    <w:rsid w:val="002B201D"/>
    <w:rsid w:val="002B3445"/>
    <w:rsid w:val="002B6AF8"/>
    <w:rsid w:val="002C171F"/>
    <w:rsid w:val="002E0351"/>
    <w:rsid w:val="002E151A"/>
    <w:rsid w:val="002E3385"/>
    <w:rsid w:val="002E39CB"/>
    <w:rsid w:val="002E5C85"/>
    <w:rsid w:val="002E79F4"/>
    <w:rsid w:val="002F18A1"/>
    <w:rsid w:val="003001A6"/>
    <w:rsid w:val="00302C2F"/>
    <w:rsid w:val="00303AA6"/>
    <w:rsid w:val="00307719"/>
    <w:rsid w:val="00314019"/>
    <w:rsid w:val="00316821"/>
    <w:rsid w:val="00331A4F"/>
    <w:rsid w:val="00337C47"/>
    <w:rsid w:val="00352188"/>
    <w:rsid w:val="003601C2"/>
    <w:rsid w:val="00363ED7"/>
    <w:rsid w:val="00387103"/>
    <w:rsid w:val="00393EB1"/>
    <w:rsid w:val="003B3755"/>
    <w:rsid w:val="003B4106"/>
    <w:rsid w:val="003B447F"/>
    <w:rsid w:val="003B4B82"/>
    <w:rsid w:val="003E3D2D"/>
    <w:rsid w:val="003E4F66"/>
    <w:rsid w:val="003F2265"/>
    <w:rsid w:val="003F4924"/>
    <w:rsid w:val="00412A10"/>
    <w:rsid w:val="004354BB"/>
    <w:rsid w:val="00441F95"/>
    <w:rsid w:val="00446F4F"/>
    <w:rsid w:val="0045165D"/>
    <w:rsid w:val="00462C1D"/>
    <w:rsid w:val="004659C5"/>
    <w:rsid w:val="00465D5F"/>
    <w:rsid w:val="004719C9"/>
    <w:rsid w:val="00473066"/>
    <w:rsid w:val="00473BCC"/>
    <w:rsid w:val="00476B91"/>
    <w:rsid w:val="00481BBA"/>
    <w:rsid w:val="00483ACE"/>
    <w:rsid w:val="00497E10"/>
    <w:rsid w:val="004A3EAF"/>
    <w:rsid w:val="004A6B33"/>
    <w:rsid w:val="004A7933"/>
    <w:rsid w:val="004C16FE"/>
    <w:rsid w:val="004D4FE3"/>
    <w:rsid w:val="004E1B80"/>
    <w:rsid w:val="004F060F"/>
    <w:rsid w:val="004F0D26"/>
    <w:rsid w:val="004F190F"/>
    <w:rsid w:val="004F2D1F"/>
    <w:rsid w:val="004F5AD0"/>
    <w:rsid w:val="00511BB2"/>
    <w:rsid w:val="0053014F"/>
    <w:rsid w:val="0053049C"/>
    <w:rsid w:val="00530E06"/>
    <w:rsid w:val="00534428"/>
    <w:rsid w:val="00542734"/>
    <w:rsid w:val="0054785D"/>
    <w:rsid w:val="00550C01"/>
    <w:rsid w:val="00562B0C"/>
    <w:rsid w:val="00564F85"/>
    <w:rsid w:val="005741EE"/>
    <w:rsid w:val="00576351"/>
    <w:rsid w:val="00590B69"/>
    <w:rsid w:val="005A7800"/>
    <w:rsid w:val="005B62D7"/>
    <w:rsid w:val="005B6BCE"/>
    <w:rsid w:val="005C2178"/>
    <w:rsid w:val="005C3C2A"/>
    <w:rsid w:val="005D0AB2"/>
    <w:rsid w:val="005D29B3"/>
    <w:rsid w:val="005D7D82"/>
    <w:rsid w:val="005E00E8"/>
    <w:rsid w:val="005E2664"/>
    <w:rsid w:val="005E444A"/>
    <w:rsid w:val="005F02AA"/>
    <w:rsid w:val="005F1272"/>
    <w:rsid w:val="00600D0E"/>
    <w:rsid w:val="00600F6B"/>
    <w:rsid w:val="006035D9"/>
    <w:rsid w:val="006109D9"/>
    <w:rsid w:val="006116BD"/>
    <w:rsid w:val="00613C3A"/>
    <w:rsid w:val="0064218D"/>
    <w:rsid w:val="00643B6E"/>
    <w:rsid w:val="00643E41"/>
    <w:rsid w:val="0066047E"/>
    <w:rsid w:val="00664C34"/>
    <w:rsid w:val="0067089C"/>
    <w:rsid w:val="006B25AF"/>
    <w:rsid w:val="006B4819"/>
    <w:rsid w:val="006C187B"/>
    <w:rsid w:val="006C1A93"/>
    <w:rsid w:val="006D6B75"/>
    <w:rsid w:val="006E6C02"/>
    <w:rsid w:val="006F5A0B"/>
    <w:rsid w:val="006F5A84"/>
    <w:rsid w:val="00701FF6"/>
    <w:rsid w:val="00703B70"/>
    <w:rsid w:val="00705124"/>
    <w:rsid w:val="007054F4"/>
    <w:rsid w:val="0070589E"/>
    <w:rsid w:val="00715AA4"/>
    <w:rsid w:val="00720272"/>
    <w:rsid w:val="00733F45"/>
    <w:rsid w:val="00775E57"/>
    <w:rsid w:val="00785AB4"/>
    <w:rsid w:val="00792DA5"/>
    <w:rsid w:val="00793867"/>
    <w:rsid w:val="00797D9D"/>
    <w:rsid w:val="007A278E"/>
    <w:rsid w:val="007A3088"/>
    <w:rsid w:val="007A3C86"/>
    <w:rsid w:val="007A53DB"/>
    <w:rsid w:val="007B7E1E"/>
    <w:rsid w:val="007C214B"/>
    <w:rsid w:val="007C3322"/>
    <w:rsid w:val="007D5050"/>
    <w:rsid w:val="007D59F2"/>
    <w:rsid w:val="007E2F5C"/>
    <w:rsid w:val="007F13D8"/>
    <w:rsid w:val="007F40F6"/>
    <w:rsid w:val="00855F38"/>
    <w:rsid w:val="00861473"/>
    <w:rsid w:val="0086467F"/>
    <w:rsid w:val="00865058"/>
    <w:rsid w:val="0087453A"/>
    <w:rsid w:val="0087560A"/>
    <w:rsid w:val="00885543"/>
    <w:rsid w:val="00887DDC"/>
    <w:rsid w:val="0089484A"/>
    <w:rsid w:val="008B1DFB"/>
    <w:rsid w:val="008D1003"/>
    <w:rsid w:val="008D5E5F"/>
    <w:rsid w:val="008D7064"/>
    <w:rsid w:val="008F00A1"/>
    <w:rsid w:val="008F4661"/>
    <w:rsid w:val="0090469E"/>
    <w:rsid w:val="009054FF"/>
    <w:rsid w:val="00906AB2"/>
    <w:rsid w:val="00907299"/>
    <w:rsid w:val="00926F03"/>
    <w:rsid w:val="009305F6"/>
    <w:rsid w:val="0093768D"/>
    <w:rsid w:val="009529E6"/>
    <w:rsid w:val="00961AEC"/>
    <w:rsid w:val="00963561"/>
    <w:rsid w:val="00964E30"/>
    <w:rsid w:val="0098113A"/>
    <w:rsid w:val="00987E57"/>
    <w:rsid w:val="0099183A"/>
    <w:rsid w:val="009927D6"/>
    <w:rsid w:val="00995105"/>
    <w:rsid w:val="009A5711"/>
    <w:rsid w:val="009B6F4B"/>
    <w:rsid w:val="009C5087"/>
    <w:rsid w:val="009D74E9"/>
    <w:rsid w:val="009E06D2"/>
    <w:rsid w:val="009E2995"/>
    <w:rsid w:val="009F10E0"/>
    <w:rsid w:val="009F64BD"/>
    <w:rsid w:val="00A108C1"/>
    <w:rsid w:val="00A113B7"/>
    <w:rsid w:val="00A31F32"/>
    <w:rsid w:val="00A36566"/>
    <w:rsid w:val="00A37F62"/>
    <w:rsid w:val="00A4167C"/>
    <w:rsid w:val="00A45163"/>
    <w:rsid w:val="00A4792E"/>
    <w:rsid w:val="00A62B25"/>
    <w:rsid w:val="00A650AC"/>
    <w:rsid w:val="00A87439"/>
    <w:rsid w:val="00A91536"/>
    <w:rsid w:val="00A97164"/>
    <w:rsid w:val="00AA190C"/>
    <w:rsid w:val="00AA33D1"/>
    <w:rsid w:val="00AA3678"/>
    <w:rsid w:val="00AB3A3F"/>
    <w:rsid w:val="00AC02D2"/>
    <w:rsid w:val="00AC2498"/>
    <w:rsid w:val="00AC6F8E"/>
    <w:rsid w:val="00AD5AC3"/>
    <w:rsid w:val="00AE7F05"/>
    <w:rsid w:val="00B105F6"/>
    <w:rsid w:val="00B24114"/>
    <w:rsid w:val="00B30F88"/>
    <w:rsid w:val="00B3471C"/>
    <w:rsid w:val="00B361A7"/>
    <w:rsid w:val="00B375C2"/>
    <w:rsid w:val="00B4182E"/>
    <w:rsid w:val="00B51306"/>
    <w:rsid w:val="00B568FB"/>
    <w:rsid w:val="00B579DA"/>
    <w:rsid w:val="00B57DA8"/>
    <w:rsid w:val="00B76735"/>
    <w:rsid w:val="00B83B23"/>
    <w:rsid w:val="00B934AB"/>
    <w:rsid w:val="00B9522C"/>
    <w:rsid w:val="00BA4C08"/>
    <w:rsid w:val="00BB0392"/>
    <w:rsid w:val="00BD6A9A"/>
    <w:rsid w:val="00C10F50"/>
    <w:rsid w:val="00C17A91"/>
    <w:rsid w:val="00C20192"/>
    <w:rsid w:val="00C234BA"/>
    <w:rsid w:val="00C34050"/>
    <w:rsid w:val="00C359B7"/>
    <w:rsid w:val="00C36FF1"/>
    <w:rsid w:val="00C453B9"/>
    <w:rsid w:val="00C46139"/>
    <w:rsid w:val="00C46C8C"/>
    <w:rsid w:val="00C54A6A"/>
    <w:rsid w:val="00C55214"/>
    <w:rsid w:val="00C614C1"/>
    <w:rsid w:val="00C61FAF"/>
    <w:rsid w:val="00C6208A"/>
    <w:rsid w:val="00C6255A"/>
    <w:rsid w:val="00C64B50"/>
    <w:rsid w:val="00C710B8"/>
    <w:rsid w:val="00C71E0B"/>
    <w:rsid w:val="00C75853"/>
    <w:rsid w:val="00C75E5A"/>
    <w:rsid w:val="00C80DFF"/>
    <w:rsid w:val="00C8432D"/>
    <w:rsid w:val="00C85101"/>
    <w:rsid w:val="00C90FD4"/>
    <w:rsid w:val="00CB1CB9"/>
    <w:rsid w:val="00CB2BB7"/>
    <w:rsid w:val="00CB46EB"/>
    <w:rsid w:val="00CB5559"/>
    <w:rsid w:val="00CD220F"/>
    <w:rsid w:val="00CD3BBC"/>
    <w:rsid w:val="00CD667B"/>
    <w:rsid w:val="00CE5965"/>
    <w:rsid w:val="00CE59F8"/>
    <w:rsid w:val="00CE6784"/>
    <w:rsid w:val="00CE690F"/>
    <w:rsid w:val="00CF4818"/>
    <w:rsid w:val="00D051B9"/>
    <w:rsid w:val="00D06F42"/>
    <w:rsid w:val="00D22ECB"/>
    <w:rsid w:val="00D264B2"/>
    <w:rsid w:val="00D313DA"/>
    <w:rsid w:val="00D434DD"/>
    <w:rsid w:val="00D4702C"/>
    <w:rsid w:val="00D4736C"/>
    <w:rsid w:val="00D601F2"/>
    <w:rsid w:val="00D7108C"/>
    <w:rsid w:val="00D764DE"/>
    <w:rsid w:val="00D76C93"/>
    <w:rsid w:val="00D81B7D"/>
    <w:rsid w:val="00D8426A"/>
    <w:rsid w:val="00D84964"/>
    <w:rsid w:val="00D91F22"/>
    <w:rsid w:val="00D93E73"/>
    <w:rsid w:val="00DA2C6A"/>
    <w:rsid w:val="00DA30BD"/>
    <w:rsid w:val="00DA5E61"/>
    <w:rsid w:val="00DB125E"/>
    <w:rsid w:val="00DB4A16"/>
    <w:rsid w:val="00DC2EFB"/>
    <w:rsid w:val="00DC6709"/>
    <w:rsid w:val="00DD1F7B"/>
    <w:rsid w:val="00DD4DBB"/>
    <w:rsid w:val="00DD65BB"/>
    <w:rsid w:val="00DE36AC"/>
    <w:rsid w:val="00DE6500"/>
    <w:rsid w:val="00E01299"/>
    <w:rsid w:val="00E0214C"/>
    <w:rsid w:val="00E25F99"/>
    <w:rsid w:val="00E5762A"/>
    <w:rsid w:val="00E57E7A"/>
    <w:rsid w:val="00E766B5"/>
    <w:rsid w:val="00E77A92"/>
    <w:rsid w:val="00E87C23"/>
    <w:rsid w:val="00E95F18"/>
    <w:rsid w:val="00EA1F83"/>
    <w:rsid w:val="00EA331F"/>
    <w:rsid w:val="00EA3D8F"/>
    <w:rsid w:val="00EA4776"/>
    <w:rsid w:val="00EB2C32"/>
    <w:rsid w:val="00EB782D"/>
    <w:rsid w:val="00EC1848"/>
    <w:rsid w:val="00EC6EEA"/>
    <w:rsid w:val="00EC75C7"/>
    <w:rsid w:val="00ED57EC"/>
    <w:rsid w:val="00EF36E6"/>
    <w:rsid w:val="00EF3761"/>
    <w:rsid w:val="00EF60D6"/>
    <w:rsid w:val="00F0585A"/>
    <w:rsid w:val="00F136F0"/>
    <w:rsid w:val="00F15D5B"/>
    <w:rsid w:val="00F21FFE"/>
    <w:rsid w:val="00F24A01"/>
    <w:rsid w:val="00F33361"/>
    <w:rsid w:val="00F36250"/>
    <w:rsid w:val="00F419AB"/>
    <w:rsid w:val="00F45C5C"/>
    <w:rsid w:val="00F74F7A"/>
    <w:rsid w:val="00F833D5"/>
    <w:rsid w:val="00F83C32"/>
    <w:rsid w:val="00F869C0"/>
    <w:rsid w:val="00F94A68"/>
    <w:rsid w:val="00FB28D5"/>
    <w:rsid w:val="00FB57D2"/>
    <w:rsid w:val="00FB7A1E"/>
    <w:rsid w:val="00FB7D7F"/>
    <w:rsid w:val="00FC49BC"/>
    <w:rsid w:val="00FD08BF"/>
    <w:rsid w:val="00FE7EB4"/>
    <w:rsid w:val="00FF1F3B"/>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0F8090EF"/>
  <w15:docId w15:val="{42834157-5CB8-4383-8FC6-318E616F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F32"/>
    <w:pPr>
      <w:widowControl w:val="0"/>
      <w:jc w:val="both"/>
    </w:pPr>
    <w:rPr>
      <w:rFonts w:ascii="Arial" w:hAnsi="Arial"/>
    </w:rPr>
  </w:style>
  <w:style w:type="paragraph" w:styleId="Heading1">
    <w:name w:val="heading 1"/>
    <w:basedOn w:val="Normal"/>
    <w:next w:val="Normal"/>
    <w:link w:val="Heading1Char"/>
    <w:uiPriority w:val="9"/>
    <w:qFormat/>
    <w:rsid w:val="00D84964"/>
    <w:pPr>
      <w:keepNext/>
      <w:keepLines/>
      <w:spacing w:before="240" w:after="240" w:line="360" w:lineRule="auto"/>
      <w:jc w:val="center"/>
      <w:outlineLvl w:val="0"/>
    </w:pPr>
    <w:rPr>
      <w:rFonts w:ascii="宋体" w:hAnsi="宋体"/>
      <w:b/>
      <w:bCs/>
      <w:kern w:val="44"/>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84964"/>
    <w:rPr>
      <w:rFonts w:ascii="宋体" w:hAnsi="宋体"/>
      <w:b/>
      <w:bCs/>
      <w:kern w:val="44"/>
      <w:sz w:val="30"/>
      <w:szCs w:val="30"/>
    </w:rPr>
  </w:style>
  <w:style w:type="paragraph" w:styleId="BalloonText">
    <w:name w:val="Balloon Text"/>
    <w:basedOn w:val="Normal"/>
    <w:link w:val="BalloonTextChar"/>
    <w:uiPriority w:val="99"/>
    <w:semiHidden/>
    <w:unhideWhenUsed/>
    <w:rsid w:val="002C171F"/>
    <w:rPr>
      <w:sz w:val="18"/>
      <w:szCs w:val="18"/>
    </w:rPr>
  </w:style>
  <w:style w:type="character" w:customStyle="1" w:styleId="BalloonTextChar">
    <w:name w:val="Balloon Text Char"/>
    <w:basedOn w:val="DefaultParagraphFont"/>
    <w:link w:val="BalloonText"/>
    <w:uiPriority w:val="99"/>
    <w:semiHidden/>
    <w:rsid w:val="002C171F"/>
    <w:rPr>
      <w:sz w:val="18"/>
      <w:szCs w:val="18"/>
    </w:rPr>
  </w:style>
  <w:style w:type="paragraph" w:styleId="Header">
    <w:name w:val="header"/>
    <w:basedOn w:val="Normal"/>
    <w:link w:val="HeaderChar"/>
    <w:uiPriority w:val="99"/>
    <w:unhideWhenUsed/>
    <w:rsid w:val="00303A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3AA6"/>
    <w:rPr>
      <w:sz w:val="18"/>
      <w:szCs w:val="18"/>
    </w:rPr>
  </w:style>
  <w:style w:type="paragraph" w:styleId="Footer">
    <w:name w:val="footer"/>
    <w:basedOn w:val="Normal"/>
    <w:link w:val="FooterChar"/>
    <w:uiPriority w:val="99"/>
    <w:unhideWhenUsed/>
    <w:rsid w:val="00303A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3AA6"/>
    <w:rPr>
      <w:sz w:val="18"/>
      <w:szCs w:val="18"/>
    </w:rPr>
  </w:style>
  <w:style w:type="paragraph" w:styleId="ListParagraph">
    <w:name w:val="List Paragraph"/>
    <w:basedOn w:val="Normal"/>
    <w:uiPriority w:val="34"/>
    <w:qFormat/>
    <w:rsid w:val="002E0351"/>
    <w:pPr>
      <w:ind w:firstLineChars="200" w:firstLine="420"/>
    </w:pPr>
  </w:style>
  <w:style w:type="character" w:styleId="CommentReference">
    <w:name w:val="annotation reference"/>
    <w:basedOn w:val="DefaultParagraphFont"/>
    <w:uiPriority w:val="99"/>
    <w:semiHidden/>
    <w:unhideWhenUsed/>
    <w:rsid w:val="0070589E"/>
    <w:rPr>
      <w:sz w:val="21"/>
      <w:szCs w:val="21"/>
    </w:rPr>
  </w:style>
  <w:style w:type="paragraph" w:styleId="CommentText">
    <w:name w:val="annotation text"/>
    <w:basedOn w:val="Normal"/>
    <w:link w:val="CommentTextChar"/>
    <w:uiPriority w:val="99"/>
    <w:semiHidden/>
    <w:unhideWhenUsed/>
    <w:rsid w:val="0070589E"/>
    <w:pPr>
      <w:jc w:val="left"/>
    </w:pPr>
  </w:style>
  <w:style w:type="character" w:customStyle="1" w:styleId="CommentTextChar">
    <w:name w:val="Comment Text Char"/>
    <w:basedOn w:val="DefaultParagraphFont"/>
    <w:link w:val="CommentText"/>
    <w:uiPriority w:val="99"/>
    <w:semiHidden/>
    <w:rsid w:val="0070589E"/>
  </w:style>
  <w:style w:type="paragraph" w:styleId="CommentSubject">
    <w:name w:val="annotation subject"/>
    <w:basedOn w:val="CommentText"/>
    <w:next w:val="CommentText"/>
    <w:link w:val="CommentSubjectChar"/>
    <w:uiPriority w:val="99"/>
    <w:semiHidden/>
    <w:unhideWhenUsed/>
    <w:rsid w:val="0070589E"/>
    <w:rPr>
      <w:b/>
      <w:bCs/>
    </w:rPr>
  </w:style>
  <w:style w:type="character" w:customStyle="1" w:styleId="CommentSubjectChar">
    <w:name w:val="Comment Subject Char"/>
    <w:basedOn w:val="CommentTextChar"/>
    <w:link w:val="CommentSubject"/>
    <w:uiPriority w:val="99"/>
    <w:semiHidden/>
    <w:rsid w:val="0070589E"/>
    <w:rPr>
      <w:b/>
      <w:bCs/>
    </w:rPr>
  </w:style>
  <w:style w:type="paragraph" w:customStyle="1" w:styleId="1">
    <w:name w:val="段落1"/>
    <w:basedOn w:val="Normal"/>
    <w:rsid w:val="008D5E5F"/>
    <w:pPr>
      <w:spacing w:line="300" w:lineRule="auto"/>
      <w:ind w:firstLine="420"/>
    </w:pPr>
    <w:rPr>
      <w:rFonts w:ascii="宋体" w:eastAsia="宋体" w:hAnsi="宋体" w:cs="Times New Roman"/>
      <w:sz w:val="24"/>
      <w:szCs w:val="24"/>
    </w:rPr>
  </w:style>
  <w:style w:type="paragraph" w:styleId="NormalWeb">
    <w:name w:val="Normal (Web)"/>
    <w:basedOn w:val="Normal"/>
    <w:uiPriority w:val="99"/>
    <w:unhideWhenUsed/>
    <w:rsid w:val="00AA3678"/>
    <w:pPr>
      <w:widowControl/>
      <w:spacing w:before="100" w:beforeAutospacing="1" w:after="100" w:afterAutospacing="1"/>
      <w:jc w:val="left"/>
    </w:pPr>
    <w:rPr>
      <w:rFonts w:ascii="宋体" w:eastAsia="宋体" w:hAnsi="宋体" w:cs="宋体"/>
      <w:kern w:val="0"/>
      <w:sz w:val="24"/>
      <w:szCs w:val="24"/>
    </w:rPr>
  </w:style>
  <w:style w:type="paragraph" w:styleId="Revision">
    <w:name w:val="Revision"/>
    <w:hidden/>
    <w:uiPriority w:val="99"/>
    <w:semiHidden/>
    <w:rsid w:val="00BA4C08"/>
  </w:style>
  <w:style w:type="table" w:styleId="TableGrid">
    <w:name w:val="Table Grid"/>
    <w:basedOn w:val="TableNormal"/>
    <w:uiPriority w:val="39"/>
    <w:rsid w:val="00FB7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96283">
      <w:bodyDiv w:val="1"/>
      <w:marLeft w:val="0"/>
      <w:marRight w:val="0"/>
      <w:marTop w:val="0"/>
      <w:marBottom w:val="0"/>
      <w:divBdr>
        <w:top w:val="none" w:sz="0" w:space="0" w:color="auto"/>
        <w:left w:val="none" w:sz="0" w:space="0" w:color="auto"/>
        <w:bottom w:val="none" w:sz="0" w:space="0" w:color="auto"/>
        <w:right w:val="none" w:sz="0" w:space="0" w:color="auto"/>
      </w:divBdr>
    </w:div>
    <w:div w:id="202720572">
      <w:bodyDiv w:val="1"/>
      <w:marLeft w:val="0"/>
      <w:marRight w:val="0"/>
      <w:marTop w:val="0"/>
      <w:marBottom w:val="0"/>
      <w:divBdr>
        <w:top w:val="none" w:sz="0" w:space="0" w:color="auto"/>
        <w:left w:val="none" w:sz="0" w:space="0" w:color="auto"/>
        <w:bottom w:val="none" w:sz="0" w:space="0" w:color="auto"/>
        <w:right w:val="none" w:sz="0" w:space="0" w:color="auto"/>
      </w:divBdr>
    </w:div>
    <w:div w:id="325592350">
      <w:bodyDiv w:val="1"/>
      <w:marLeft w:val="0"/>
      <w:marRight w:val="0"/>
      <w:marTop w:val="0"/>
      <w:marBottom w:val="0"/>
      <w:divBdr>
        <w:top w:val="none" w:sz="0" w:space="0" w:color="auto"/>
        <w:left w:val="none" w:sz="0" w:space="0" w:color="auto"/>
        <w:bottom w:val="none" w:sz="0" w:space="0" w:color="auto"/>
        <w:right w:val="none" w:sz="0" w:space="0" w:color="auto"/>
      </w:divBdr>
    </w:div>
    <w:div w:id="565804939">
      <w:bodyDiv w:val="1"/>
      <w:marLeft w:val="0"/>
      <w:marRight w:val="0"/>
      <w:marTop w:val="0"/>
      <w:marBottom w:val="0"/>
      <w:divBdr>
        <w:top w:val="none" w:sz="0" w:space="0" w:color="auto"/>
        <w:left w:val="none" w:sz="0" w:space="0" w:color="auto"/>
        <w:bottom w:val="none" w:sz="0" w:space="0" w:color="auto"/>
        <w:right w:val="none" w:sz="0" w:space="0" w:color="auto"/>
      </w:divBdr>
    </w:div>
    <w:div w:id="581567794">
      <w:bodyDiv w:val="1"/>
      <w:marLeft w:val="0"/>
      <w:marRight w:val="0"/>
      <w:marTop w:val="0"/>
      <w:marBottom w:val="0"/>
      <w:divBdr>
        <w:top w:val="none" w:sz="0" w:space="0" w:color="auto"/>
        <w:left w:val="none" w:sz="0" w:space="0" w:color="auto"/>
        <w:bottom w:val="none" w:sz="0" w:space="0" w:color="auto"/>
        <w:right w:val="none" w:sz="0" w:space="0" w:color="auto"/>
      </w:divBdr>
    </w:div>
    <w:div w:id="695274413">
      <w:bodyDiv w:val="1"/>
      <w:marLeft w:val="0"/>
      <w:marRight w:val="0"/>
      <w:marTop w:val="0"/>
      <w:marBottom w:val="0"/>
      <w:divBdr>
        <w:top w:val="none" w:sz="0" w:space="0" w:color="auto"/>
        <w:left w:val="none" w:sz="0" w:space="0" w:color="auto"/>
        <w:bottom w:val="none" w:sz="0" w:space="0" w:color="auto"/>
        <w:right w:val="none" w:sz="0" w:space="0" w:color="auto"/>
      </w:divBdr>
    </w:div>
    <w:div w:id="729037374">
      <w:bodyDiv w:val="1"/>
      <w:marLeft w:val="0"/>
      <w:marRight w:val="0"/>
      <w:marTop w:val="0"/>
      <w:marBottom w:val="0"/>
      <w:divBdr>
        <w:top w:val="none" w:sz="0" w:space="0" w:color="auto"/>
        <w:left w:val="none" w:sz="0" w:space="0" w:color="auto"/>
        <w:bottom w:val="none" w:sz="0" w:space="0" w:color="auto"/>
        <w:right w:val="none" w:sz="0" w:space="0" w:color="auto"/>
      </w:divBdr>
    </w:div>
    <w:div w:id="759520874">
      <w:bodyDiv w:val="1"/>
      <w:marLeft w:val="0"/>
      <w:marRight w:val="0"/>
      <w:marTop w:val="0"/>
      <w:marBottom w:val="0"/>
      <w:divBdr>
        <w:top w:val="none" w:sz="0" w:space="0" w:color="auto"/>
        <w:left w:val="none" w:sz="0" w:space="0" w:color="auto"/>
        <w:bottom w:val="none" w:sz="0" w:space="0" w:color="auto"/>
        <w:right w:val="none" w:sz="0" w:space="0" w:color="auto"/>
      </w:divBdr>
    </w:div>
    <w:div w:id="909578878">
      <w:bodyDiv w:val="1"/>
      <w:marLeft w:val="0"/>
      <w:marRight w:val="0"/>
      <w:marTop w:val="0"/>
      <w:marBottom w:val="0"/>
      <w:divBdr>
        <w:top w:val="none" w:sz="0" w:space="0" w:color="auto"/>
        <w:left w:val="none" w:sz="0" w:space="0" w:color="auto"/>
        <w:bottom w:val="none" w:sz="0" w:space="0" w:color="auto"/>
        <w:right w:val="none" w:sz="0" w:space="0" w:color="auto"/>
      </w:divBdr>
    </w:div>
    <w:div w:id="1031228747">
      <w:bodyDiv w:val="1"/>
      <w:marLeft w:val="0"/>
      <w:marRight w:val="0"/>
      <w:marTop w:val="0"/>
      <w:marBottom w:val="0"/>
      <w:divBdr>
        <w:top w:val="none" w:sz="0" w:space="0" w:color="auto"/>
        <w:left w:val="none" w:sz="0" w:space="0" w:color="auto"/>
        <w:bottom w:val="none" w:sz="0" w:space="0" w:color="auto"/>
        <w:right w:val="none" w:sz="0" w:space="0" w:color="auto"/>
      </w:divBdr>
    </w:div>
    <w:div w:id="1240867482">
      <w:bodyDiv w:val="1"/>
      <w:marLeft w:val="0"/>
      <w:marRight w:val="0"/>
      <w:marTop w:val="0"/>
      <w:marBottom w:val="0"/>
      <w:divBdr>
        <w:top w:val="none" w:sz="0" w:space="0" w:color="auto"/>
        <w:left w:val="none" w:sz="0" w:space="0" w:color="auto"/>
        <w:bottom w:val="none" w:sz="0" w:space="0" w:color="auto"/>
        <w:right w:val="none" w:sz="0" w:space="0" w:color="auto"/>
      </w:divBdr>
    </w:div>
    <w:div w:id="1304702603">
      <w:bodyDiv w:val="1"/>
      <w:marLeft w:val="0"/>
      <w:marRight w:val="0"/>
      <w:marTop w:val="0"/>
      <w:marBottom w:val="0"/>
      <w:divBdr>
        <w:top w:val="none" w:sz="0" w:space="0" w:color="auto"/>
        <w:left w:val="none" w:sz="0" w:space="0" w:color="auto"/>
        <w:bottom w:val="none" w:sz="0" w:space="0" w:color="auto"/>
        <w:right w:val="none" w:sz="0" w:space="0" w:color="auto"/>
      </w:divBdr>
    </w:div>
    <w:div w:id="1440875331">
      <w:bodyDiv w:val="1"/>
      <w:marLeft w:val="0"/>
      <w:marRight w:val="0"/>
      <w:marTop w:val="0"/>
      <w:marBottom w:val="0"/>
      <w:divBdr>
        <w:top w:val="none" w:sz="0" w:space="0" w:color="auto"/>
        <w:left w:val="none" w:sz="0" w:space="0" w:color="auto"/>
        <w:bottom w:val="none" w:sz="0" w:space="0" w:color="auto"/>
        <w:right w:val="none" w:sz="0" w:space="0" w:color="auto"/>
      </w:divBdr>
    </w:div>
    <w:div w:id="1495610215">
      <w:bodyDiv w:val="1"/>
      <w:marLeft w:val="0"/>
      <w:marRight w:val="0"/>
      <w:marTop w:val="0"/>
      <w:marBottom w:val="0"/>
      <w:divBdr>
        <w:top w:val="none" w:sz="0" w:space="0" w:color="auto"/>
        <w:left w:val="none" w:sz="0" w:space="0" w:color="auto"/>
        <w:bottom w:val="none" w:sz="0" w:space="0" w:color="auto"/>
        <w:right w:val="none" w:sz="0" w:space="0" w:color="auto"/>
      </w:divBdr>
    </w:div>
    <w:div w:id="1789467070">
      <w:bodyDiv w:val="1"/>
      <w:marLeft w:val="0"/>
      <w:marRight w:val="0"/>
      <w:marTop w:val="0"/>
      <w:marBottom w:val="0"/>
      <w:divBdr>
        <w:top w:val="none" w:sz="0" w:space="0" w:color="auto"/>
        <w:left w:val="none" w:sz="0" w:space="0" w:color="auto"/>
        <w:bottom w:val="none" w:sz="0" w:space="0" w:color="auto"/>
        <w:right w:val="none" w:sz="0" w:space="0" w:color="auto"/>
      </w:divBdr>
    </w:div>
    <w:div w:id="1829250109">
      <w:bodyDiv w:val="1"/>
      <w:marLeft w:val="0"/>
      <w:marRight w:val="0"/>
      <w:marTop w:val="0"/>
      <w:marBottom w:val="0"/>
      <w:divBdr>
        <w:top w:val="none" w:sz="0" w:space="0" w:color="auto"/>
        <w:left w:val="none" w:sz="0" w:space="0" w:color="auto"/>
        <w:bottom w:val="none" w:sz="0" w:space="0" w:color="auto"/>
        <w:right w:val="none" w:sz="0" w:space="0" w:color="auto"/>
      </w:divBdr>
    </w:div>
    <w:div w:id="2095348365">
      <w:bodyDiv w:val="1"/>
      <w:marLeft w:val="0"/>
      <w:marRight w:val="0"/>
      <w:marTop w:val="0"/>
      <w:marBottom w:val="0"/>
      <w:divBdr>
        <w:top w:val="none" w:sz="0" w:space="0" w:color="auto"/>
        <w:left w:val="none" w:sz="0" w:space="0" w:color="auto"/>
        <w:bottom w:val="none" w:sz="0" w:space="0" w:color="auto"/>
        <w:right w:val="none" w:sz="0" w:space="0" w:color="auto"/>
      </w:divBdr>
    </w:div>
    <w:div w:id="2143031725">
      <w:bodyDiv w:val="1"/>
      <w:marLeft w:val="0"/>
      <w:marRight w:val="0"/>
      <w:marTop w:val="0"/>
      <w:marBottom w:val="0"/>
      <w:divBdr>
        <w:top w:val="none" w:sz="0" w:space="0" w:color="auto"/>
        <w:left w:val="none" w:sz="0" w:space="0" w:color="auto"/>
        <w:bottom w:val="none" w:sz="0" w:space="0" w:color="auto"/>
        <w:right w:val="none" w:sz="0" w:space="0" w:color="auto"/>
      </w:divBdr>
      <w:divsChild>
        <w:div w:id="91900229">
          <w:marLeft w:val="0"/>
          <w:marRight w:val="0"/>
          <w:marTop w:val="0"/>
          <w:marBottom w:val="0"/>
          <w:divBdr>
            <w:top w:val="single" w:sz="6" w:space="1" w:color="D3D2D8"/>
            <w:left w:val="single" w:sz="6" w:space="1" w:color="D3D2D8"/>
            <w:bottom w:val="single" w:sz="6" w:space="1" w:color="D3D2D8"/>
            <w:right w:val="single" w:sz="6" w:space="1" w:color="D3D2D8"/>
          </w:divBdr>
          <w:divsChild>
            <w:div w:id="5413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nr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E041B-3685-4D56-8FCC-D032C534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anranxy</dc:creator>
  <cp:lastModifiedBy>Bin Li</cp:lastModifiedBy>
  <cp:revision>31</cp:revision>
  <cp:lastPrinted>2014-12-12T04:18:00Z</cp:lastPrinted>
  <dcterms:created xsi:type="dcterms:W3CDTF">2017-01-19T03:39:00Z</dcterms:created>
  <dcterms:modified xsi:type="dcterms:W3CDTF">2017-02-13T03:12:00Z</dcterms:modified>
</cp:coreProperties>
</file>