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A911" w14:textId="77777777" w:rsidR="007E7383" w:rsidRDefault="00000000">
      <w:pPr>
        <w:spacing w:before="360"/>
        <w:jc w:val="center"/>
        <w:rPr>
          <w:lang w:eastAsia="zh-CN"/>
        </w:rPr>
      </w:pPr>
      <w:r>
        <w:rPr>
          <w:rFonts w:cs="宋体"/>
          <w:b/>
          <w:sz w:val="40"/>
          <w:lang w:eastAsia="zh-CN"/>
        </w:rPr>
        <w:t>深12机房迁移方案</w:t>
      </w:r>
    </w:p>
    <w:p w14:paraId="46E4EC5C" w14:textId="77777777" w:rsidR="007E7383" w:rsidRDefault="007E7383">
      <w:pPr>
        <w:rPr>
          <w:lang w:eastAsia="zh-CN"/>
        </w:rPr>
      </w:pPr>
    </w:p>
    <w:p w14:paraId="574C5093" w14:textId="77777777" w:rsidR="007E7383" w:rsidRDefault="00000000">
      <w:pPr>
        <w:spacing w:before="80" w:after="160" w:line="288" w:lineRule="auto"/>
        <w:rPr>
          <w:lang w:eastAsia="zh-CN"/>
        </w:rPr>
      </w:pPr>
      <w:r>
        <w:rPr>
          <w:rFonts w:cs="宋体"/>
          <w:b/>
          <w:sz w:val="28"/>
          <w:lang w:eastAsia="zh-CN"/>
        </w:rPr>
        <w:t>一、项目概述</w:t>
      </w:r>
    </w:p>
    <w:p w14:paraId="25BBF85D" w14:textId="77777777" w:rsidR="007E7383" w:rsidRDefault="00000000">
      <w:pPr>
        <w:spacing w:after="120" w:line="360" w:lineRule="auto"/>
        <w:ind w:firstLine="420"/>
        <w:jc w:val="both"/>
        <w:rPr>
          <w:rFonts w:cs="宋体"/>
          <w:lang w:eastAsia="zh-CN"/>
        </w:rPr>
      </w:pPr>
      <w:r>
        <w:rPr>
          <w:rFonts w:cs="宋体"/>
          <w:lang w:eastAsia="zh-CN"/>
        </w:rPr>
        <w:t>本方案用于指导深12机房迁移及网络调整工作。根据现有规划，需将原机房部分机柜、服务器及网络设备迁移至新机房，同时保留老机房内一台机柜继续承担现网部分路由与接入功能，并完成新老机房之间的链路延伸、设备重组及业务连通性恢复。</w:t>
      </w:r>
    </w:p>
    <w:p w14:paraId="3733BCE9" w14:textId="77777777" w:rsidR="007E7383" w:rsidRDefault="007E7383">
      <w:pPr>
        <w:spacing w:after="120" w:line="360" w:lineRule="auto"/>
        <w:ind w:firstLine="420"/>
        <w:jc w:val="both"/>
        <w:rPr>
          <w:rFonts w:cs="宋体"/>
          <w:lang w:eastAsia="zh-CN"/>
        </w:rPr>
      </w:pPr>
    </w:p>
    <w:p w14:paraId="56E3082A" w14:textId="77777777" w:rsidR="007E7383" w:rsidRDefault="007E7383">
      <w:pPr>
        <w:spacing w:after="120" w:line="360" w:lineRule="auto"/>
        <w:ind w:firstLine="420"/>
        <w:jc w:val="both"/>
        <w:rPr>
          <w:rFonts w:cs="宋体"/>
          <w:lang w:eastAsia="zh-CN"/>
        </w:rPr>
      </w:pPr>
    </w:p>
    <w:p w14:paraId="5EBD2513" w14:textId="77777777" w:rsidR="007E7383" w:rsidRDefault="00000000">
      <w:pPr>
        <w:spacing w:before="120" w:after="160" w:line="288" w:lineRule="auto"/>
        <w:rPr>
          <w:lang w:eastAsia="zh-CN"/>
        </w:rPr>
      </w:pPr>
      <w:r>
        <w:rPr>
          <w:rFonts w:cs="宋体"/>
          <w:b/>
          <w:sz w:val="28"/>
          <w:lang w:eastAsia="zh-CN"/>
        </w:rPr>
        <w:t>二、迁移后网络与机柜示意</w:t>
      </w:r>
    </w:p>
    <w:p w14:paraId="1944205F" w14:textId="77777777" w:rsidR="007E7383" w:rsidRDefault="00000000">
      <w:pPr>
        <w:spacing w:after="80"/>
        <w:jc w:val="center"/>
      </w:pPr>
      <w:r>
        <w:rPr>
          <w:noProof/>
        </w:rPr>
        <w:drawing>
          <wp:inline distT="0" distB="0" distL="114300" distR="114300" wp14:anchorId="3EA71C2F" wp14:editId="2BF0F9D6">
            <wp:extent cx="5579745" cy="251142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A783" w14:textId="77777777" w:rsidR="007E7383" w:rsidRDefault="00000000">
      <w:pPr>
        <w:spacing w:line="240" w:lineRule="auto"/>
        <w:jc w:val="center"/>
        <w:rPr>
          <w:rFonts w:cs="宋体"/>
          <w:sz w:val="21"/>
          <w:lang w:eastAsia="zh-CN"/>
        </w:rPr>
      </w:pPr>
      <w:r>
        <w:rPr>
          <w:rFonts w:cs="宋体"/>
          <w:sz w:val="21"/>
          <w:lang w:eastAsia="zh-CN"/>
        </w:rPr>
        <w:t>图1  深12机房迁移后示意图</w:t>
      </w:r>
    </w:p>
    <w:p w14:paraId="791945F8" w14:textId="77777777" w:rsidR="007E7383" w:rsidRDefault="007E7383">
      <w:pPr>
        <w:spacing w:line="240" w:lineRule="auto"/>
        <w:jc w:val="center"/>
        <w:rPr>
          <w:rFonts w:cs="宋体"/>
          <w:sz w:val="21"/>
          <w:lang w:eastAsia="zh-CN"/>
        </w:rPr>
      </w:pPr>
    </w:p>
    <w:p w14:paraId="599E452F" w14:textId="77777777" w:rsidR="007E7383" w:rsidRDefault="007E7383">
      <w:pPr>
        <w:spacing w:line="240" w:lineRule="auto"/>
        <w:jc w:val="center"/>
        <w:rPr>
          <w:rFonts w:cs="宋体"/>
          <w:sz w:val="21"/>
          <w:lang w:eastAsia="zh-CN"/>
        </w:rPr>
      </w:pPr>
    </w:p>
    <w:p w14:paraId="27D11349" w14:textId="77777777" w:rsidR="007E7383" w:rsidRDefault="007E7383">
      <w:pPr>
        <w:spacing w:line="240" w:lineRule="auto"/>
        <w:jc w:val="center"/>
        <w:rPr>
          <w:rFonts w:cs="宋体"/>
          <w:sz w:val="21"/>
          <w:lang w:eastAsia="zh-CN"/>
        </w:rPr>
      </w:pPr>
    </w:p>
    <w:p w14:paraId="1ADDB0FD" w14:textId="77777777" w:rsidR="007E7383" w:rsidRDefault="007E7383">
      <w:pPr>
        <w:spacing w:line="240" w:lineRule="auto"/>
        <w:jc w:val="center"/>
        <w:rPr>
          <w:rFonts w:cs="宋体"/>
          <w:sz w:val="21"/>
          <w:lang w:eastAsia="zh-CN"/>
        </w:rPr>
      </w:pPr>
    </w:p>
    <w:p w14:paraId="45DB88BE" w14:textId="77777777" w:rsidR="007E7383" w:rsidRDefault="007E7383">
      <w:pPr>
        <w:spacing w:line="240" w:lineRule="auto"/>
        <w:jc w:val="both"/>
        <w:rPr>
          <w:rFonts w:cs="宋体"/>
          <w:sz w:val="21"/>
          <w:lang w:eastAsia="zh-CN"/>
        </w:rPr>
      </w:pPr>
    </w:p>
    <w:p w14:paraId="1219A8A8" w14:textId="77777777" w:rsidR="007E7383" w:rsidRDefault="00000000">
      <w:pPr>
        <w:spacing w:before="120" w:after="160" w:line="288" w:lineRule="auto"/>
        <w:rPr>
          <w:lang w:eastAsia="zh-CN"/>
        </w:rPr>
      </w:pPr>
      <w:r>
        <w:rPr>
          <w:rFonts w:cs="宋体"/>
          <w:b/>
          <w:sz w:val="28"/>
          <w:lang w:eastAsia="zh-CN"/>
        </w:rPr>
        <w:t>三、迁移范围与调整内容</w:t>
      </w:r>
    </w:p>
    <w:p w14:paraId="7D680161" w14:textId="77777777" w:rsidR="007E7383" w:rsidRDefault="00000000">
      <w:pPr>
        <w:spacing w:after="160" w:line="360" w:lineRule="auto"/>
        <w:ind w:firstLine="420"/>
        <w:jc w:val="both"/>
        <w:rPr>
          <w:lang w:eastAsia="zh-CN"/>
        </w:rPr>
      </w:pPr>
      <w:r>
        <w:rPr>
          <w:rFonts w:cs="宋体"/>
          <w:lang w:eastAsia="zh-CN"/>
        </w:rPr>
        <w:t>结合现有现场情况，本次迁移主要涉及原机房保留设备、新机房新增设备、原新机房互联链路以及服务器机柜的搬迁重组，具体如下。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282"/>
        <w:gridCol w:w="2282"/>
        <w:gridCol w:w="2282"/>
      </w:tblGrid>
      <w:tr w:rsidR="007E7383" w14:paraId="3AE112C7" w14:textId="77777777">
        <w:trPr>
          <w:jc w:val="center"/>
        </w:trPr>
        <w:tc>
          <w:tcPr>
            <w:tcW w:w="2282" w:type="dxa"/>
            <w:shd w:val="clear" w:color="auto" w:fill="D9E2F3"/>
            <w:vAlign w:val="center"/>
          </w:tcPr>
          <w:p w14:paraId="1A09E9F7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b/>
                <w:sz w:val="21"/>
              </w:rPr>
              <w:lastRenderedPageBreak/>
              <w:t>类别</w:t>
            </w:r>
          </w:p>
        </w:tc>
        <w:tc>
          <w:tcPr>
            <w:tcW w:w="2282" w:type="dxa"/>
            <w:shd w:val="clear" w:color="auto" w:fill="D9E2F3"/>
            <w:vAlign w:val="center"/>
          </w:tcPr>
          <w:p w14:paraId="096168CC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b/>
                <w:sz w:val="21"/>
              </w:rPr>
              <w:t>主要内容</w:t>
            </w:r>
          </w:p>
        </w:tc>
        <w:tc>
          <w:tcPr>
            <w:tcW w:w="2282" w:type="dxa"/>
            <w:shd w:val="clear" w:color="auto" w:fill="D9E2F3"/>
            <w:vAlign w:val="center"/>
          </w:tcPr>
          <w:p w14:paraId="78FE1932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b/>
                <w:sz w:val="21"/>
              </w:rPr>
              <w:t>迁移/调整方式</w:t>
            </w:r>
          </w:p>
        </w:tc>
        <w:tc>
          <w:tcPr>
            <w:tcW w:w="2282" w:type="dxa"/>
            <w:shd w:val="clear" w:color="auto" w:fill="D9E2F3"/>
            <w:vAlign w:val="center"/>
          </w:tcPr>
          <w:p w14:paraId="4719911E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b/>
                <w:sz w:val="21"/>
              </w:rPr>
              <w:t>备注</w:t>
            </w:r>
          </w:p>
        </w:tc>
      </w:tr>
      <w:tr w:rsidR="007E7383" w14:paraId="38DC8AB3" w14:textId="77777777">
        <w:trPr>
          <w:jc w:val="center"/>
        </w:trPr>
        <w:tc>
          <w:tcPr>
            <w:tcW w:w="2282" w:type="dxa"/>
            <w:vAlign w:val="center"/>
          </w:tcPr>
          <w:p w14:paraId="679A1ED4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原机房保留部分</w:t>
            </w:r>
          </w:p>
        </w:tc>
        <w:tc>
          <w:tcPr>
            <w:tcW w:w="2282" w:type="dxa"/>
            <w:vAlign w:val="center"/>
          </w:tcPr>
          <w:p w14:paraId="1E9D903F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老机房保留1台机柜，内部放置交换机设备，继续</w:t>
            </w:r>
            <w:r>
              <w:rPr>
                <w:rFonts w:cs="宋体" w:hint="eastAsia"/>
                <w:sz w:val="21"/>
                <w:lang w:eastAsia="zh-CN"/>
              </w:rPr>
              <w:t>提供一期现场设备网络接入功能</w:t>
            </w:r>
            <w:r>
              <w:rPr>
                <w:rFonts w:cs="宋体"/>
                <w:sz w:val="21"/>
                <w:lang w:eastAsia="zh-CN"/>
              </w:rPr>
              <w:t>。</w:t>
            </w:r>
          </w:p>
        </w:tc>
        <w:tc>
          <w:tcPr>
            <w:tcW w:w="2282" w:type="dxa"/>
            <w:vAlign w:val="center"/>
          </w:tcPr>
          <w:p w14:paraId="1DB38393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将原接入防火墙的光纤</w:t>
            </w:r>
            <w:r>
              <w:rPr>
                <w:rFonts w:cs="宋体" w:hint="eastAsia"/>
                <w:sz w:val="21"/>
                <w:lang w:eastAsia="zh-CN"/>
              </w:rPr>
              <w:t>与二期新机房防火墙互联.</w:t>
            </w:r>
          </w:p>
        </w:tc>
        <w:tc>
          <w:tcPr>
            <w:tcW w:w="2282" w:type="dxa"/>
            <w:vAlign w:val="center"/>
          </w:tcPr>
          <w:p w14:paraId="0ACB6B35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作为</w:t>
            </w:r>
            <w:r>
              <w:rPr>
                <w:rFonts w:cs="宋体" w:hint="eastAsia"/>
                <w:sz w:val="21"/>
                <w:lang w:eastAsia="zh-CN"/>
              </w:rPr>
              <w:t>一期网络接入交换机</w:t>
            </w:r>
            <w:r>
              <w:rPr>
                <w:rFonts w:cs="宋体"/>
                <w:sz w:val="21"/>
                <w:lang w:eastAsia="zh-CN"/>
              </w:rPr>
              <w:t>。</w:t>
            </w:r>
          </w:p>
        </w:tc>
      </w:tr>
      <w:tr w:rsidR="007E7383" w14:paraId="200C5F35" w14:textId="77777777">
        <w:trPr>
          <w:jc w:val="center"/>
        </w:trPr>
        <w:tc>
          <w:tcPr>
            <w:tcW w:w="2282" w:type="dxa"/>
            <w:vAlign w:val="center"/>
          </w:tcPr>
          <w:p w14:paraId="7FC1C293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原机房迁移部分</w:t>
            </w:r>
          </w:p>
        </w:tc>
        <w:tc>
          <w:tcPr>
            <w:tcW w:w="2282" w:type="dxa"/>
            <w:vAlign w:val="center"/>
          </w:tcPr>
          <w:p w14:paraId="47528188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原机房既有1台机柜迁移至新机房；原安装子系统服务器机柜同步迁移。</w:t>
            </w:r>
          </w:p>
        </w:tc>
        <w:tc>
          <w:tcPr>
            <w:tcW w:w="2282" w:type="dxa"/>
            <w:vAlign w:val="center"/>
          </w:tcPr>
          <w:p w14:paraId="43400942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按设备下架、打包、运输、上架的顺序实施。</w:t>
            </w:r>
          </w:p>
        </w:tc>
        <w:tc>
          <w:tcPr>
            <w:tcW w:w="2282" w:type="dxa"/>
            <w:vAlign w:val="center"/>
          </w:tcPr>
          <w:p w14:paraId="0AB0146D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迁移前需完成连线梳理与标识。</w:t>
            </w:r>
          </w:p>
        </w:tc>
      </w:tr>
      <w:tr w:rsidR="007E7383" w14:paraId="37EE82F4" w14:textId="77777777">
        <w:trPr>
          <w:jc w:val="center"/>
        </w:trPr>
        <w:tc>
          <w:tcPr>
            <w:tcW w:w="2282" w:type="dxa"/>
            <w:vAlign w:val="center"/>
          </w:tcPr>
          <w:p w14:paraId="15AD4448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老机房</w:t>
            </w:r>
            <w:r>
              <w:rPr>
                <w:rFonts w:cs="宋体" w:hint="eastAsia"/>
                <w:sz w:val="21"/>
                <w:lang w:eastAsia="zh-CN"/>
              </w:rPr>
              <w:t>剩下</w:t>
            </w:r>
            <w:r>
              <w:rPr>
                <w:rFonts w:cs="宋体"/>
                <w:sz w:val="21"/>
              </w:rPr>
              <w:t>接入设备</w:t>
            </w:r>
          </w:p>
        </w:tc>
        <w:tc>
          <w:tcPr>
            <w:tcW w:w="2282" w:type="dxa"/>
            <w:vAlign w:val="center"/>
          </w:tcPr>
          <w:p w14:paraId="33213155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千兆交换机下挂两个工作站、南京拓控服务器、南头北镇借网服务器。</w:t>
            </w:r>
          </w:p>
        </w:tc>
        <w:tc>
          <w:tcPr>
            <w:tcW w:w="2282" w:type="dxa"/>
            <w:vAlign w:val="center"/>
          </w:tcPr>
          <w:p w14:paraId="1B6E660B" w14:textId="77777777" w:rsidR="007E7383" w:rsidRDefault="007E7383">
            <w:pPr>
              <w:spacing w:before="40" w:after="40" w:line="312" w:lineRule="auto"/>
              <w:rPr>
                <w:lang w:eastAsia="zh-CN"/>
              </w:rPr>
            </w:pPr>
          </w:p>
        </w:tc>
        <w:tc>
          <w:tcPr>
            <w:tcW w:w="2282" w:type="dxa"/>
            <w:vAlign w:val="center"/>
          </w:tcPr>
          <w:p w14:paraId="754D7781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 w:hint="eastAsia"/>
                <w:sz w:val="21"/>
                <w:lang w:eastAsia="zh-CN"/>
              </w:rPr>
              <w:t>此部分在迁移的过程中不动</w:t>
            </w:r>
            <w:r>
              <w:rPr>
                <w:rFonts w:cs="宋体"/>
                <w:sz w:val="21"/>
                <w:lang w:eastAsia="zh-CN"/>
              </w:rPr>
              <w:t>。</w:t>
            </w:r>
          </w:p>
        </w:tc>
      </w:tr>
      <w:tr w:rsidR="007E7383" w14:paraId="15AA141E" w14:textId="77777777">
        <w:trPr>
          <w:jc w:val="center"/>
        </w:trPr>
        <w:tc>
          <w:tcPr>
            <w:tcW w:w="2282" w:type="dxa"/>
            <w:vAlign w:val="center"/>
          </w:tcPr>
          <w:p w14:paraId="5422A47B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新老机房互联</w:t>
            </w:r>
          </w:p>
        </w:tc>
        <w:tc>
          <w:tcPr>
            <w:tcW w:w="2282" w:type="dxa"/>
            <w:vAlign w:val="center"/>
          </w:tcPr>
          <w:p w14:paraId="500CD45B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将原光纤延长接入至新机房交换机设备，实现新旧机房网络贯通。</w:t>
            </w:r>
          </w:p>
        </w:tc>
        <w:tc>
          <w:tcPr>
            <w:tcW w:w="2282" w:type="dxa"/>
            <w:vAlign w:val="center"/>
          </w:tcPr>
          <w:p w14:paraId="173B8073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原接入防火墙的光纤先接入千兆交换机，再延伸至新机房设备。</w:t>
            </w:r>
          </w:p>
        </w:tc>
        <w:tc>
          <w:tcPr>
            <w:tcW w:w="2282" w:type="dxa"/>
            <w:vAlign w:val="center"/>
          </w:tcPr>
          <w:p w14:paraId="60BB8A00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施工时应重点核对光纤编号与收发方向。</w:t>
            </w:r>
          </w:p>
        </w:tc>
      </w:tr>
      <w:tr w:rsidR="007E7383" w14:paraId="253AB833" w14:textId="77777777">
        <w:trPr>
          <w:jc w:val="center"/>
        </w:trPr>
        <w:tc>
          <w:tcPr>
            <w:tcW w:w="2282" w:type="dxa"/>
            <w:vAlign w:val="center"/>
          </w:tcPr>
          <w:p w14:paraId="38D28EE0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新机房新增内容</w:t>
            </w:r>
          </w:p>
        </w:tc>
        <w:tc>
          <w:tcPr>
            <w:tcW w:w="2282" w:type="dxa"/>
            <w:vAlign w:val="center"/>
          </w:tcPr>
          <w:p w14:paraId="00C00843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新机房新增2台机柜、8台服务器及2台网络交换机。</w:t>
            </w:r>
          </w:p>
        </w:tc>
        <w:tc>
          <w:tcPr>
            <w:tcW w:w="2282" w:type="dxa"/>
            <w:vAlign w:val="center"/>
          </w:tcPr>
          <w:p w14:paraId="6209A07E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新设备先行上架，条件允许时提前完成系统安装。</w:t>
            </w:r>
          </w:p>
        </w:tc>
        <w:tc>
          <w:tcPr>
            <w:tcW w:w="2282" w:type="dxa"/>
            <w:vAlign w:val="center"/>
          </w:tcPr>
          <w:p w14:paraId="265EFDC8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建议与迁移设备统一纳入机柜规划。</w:t>
            </w:r>
          </w:p>
        </w:tc>
      </w:tr>
      <w:tr w:rsidR="007E7383" w14:paraId="342B4DB2" w14:textId="77777777">
        <w:trPr>
          <w:jc w:val="center"/>
        </w:trPr>
        <w:tc>
          <w:tcPr>
            <w:tcW w:w="2282" w:type="dxa"/>
            <w:vAlign w:val="center"/>
          </w:tcPr>
          <w:p w14:paraId="58B94E7F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原智能运维机柜迁移</w:t>
            </w:r>
          </w:p>
        </w:tc>
        <w:tc>
          <w:tcPr>
            <w:tcW w:w="2282" w:type="dxa"/>
            <w:vAlign w:val="center"/>
          </w:tcPr>
          <w:p w14:paraId="58055366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1台智能运维服务器机柜迁移至新机房，包含11台服务器、2台核心交换机、1台防火墙及若干光纤。</w:t>
            </w:r>
          </w:p>
        </w:tc>
        <w:tc>
          <w:tcPr>
            <w:tcW w:w="2282" w:type="dxa"/>
            <w:vAlign w:val="center"/>
          </w:tcPr>
          <w:p w14:paraId="5F5D5428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整体搬迁后重新上架并完成网络重连。</w:t>
            </w:r>
          </w:p>
        </w:tc>
        <w:tc>
          <w:tcPr>
            <w:tcW w:w="2282" w:type="dxa"/>
            <w:vAlign w:val="center"/>
          </w:tcPr>
          <w:p w14:paraId="1A727626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核心设备搬迁前需确认停机窗口。</w:t>
            </w:r>
          </w:p>
        </w:tc>
      </w:tr>
      <w:tr w:rsidR="007E7383" w14:paraId="414872A8" w14:textId="77777777">
        <w:trPr>
          <w:jc w:val="center"/>
        </w:trPr>
        <w:tc>
          <w:tcPr>
            <w:tcW w:w="2282" w:type="dxa"/>
            <w:vAlign w:val="center"/>
          </w:tcPr>
          <w:p w14:paraId="7C5080D9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Pis链路新增</w:t>
            </w:r>
          </w:p>
        </w:tc>
        <w:tc>
          <w:tcPr>
            <w:tcW w:w="2282" w:type="dxa"/>
            <w:vAlign w:val="center"/>
          </w:tcPr>
          <w:p w14:paraId="376C0735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从Pis机房重新敷设1根光纤至新机房防火墙设备。</w:t>
            </w:r>
          </w:p>
        </w:tc>
        <w:tc>
          <w:tcPr>
            <w:tcW w:w="2282" w:type="dxa"/>
            <w:vAlign w:val="center"/>
          </w:tcPr>
          <w:p w14:paraId="465D5831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形成新机房外部接入链路。</w:t>
            </w:r>
          </w:p>
        </w:tc>
        <w:tc>
          <w:tcPr>
            <w:tcW w:w="2282" w:type="dxa"/>
            <w:vAlign w:val="center"/>
          </w:tcPr>
          <w:p w14:paraId="060D24C6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需提前确认路径、光模块及跳纤资源。</w:t>
            </w:r>
          </w:p>
        </w:tc>
      </w:tr>
    </w:tbl>
    <w:p w14:paraId="13636FC0" w14:textId="77777777" w:rsidR="007E7383" w:rsidRDefault="007E7383">
      <w:pPr>
        <w:rPr>
          <w:lang w:eastAsia="zh-CN"/>
        </w:rPr>
      </w:pPr>
    </w:p>
    <w:p w14:paraId="68C2CE9F" w14:textId="77777777" w:rsidR="007E7383" w:rsidRDefault="007E7383">
      <w:pPr>
        <w:rPr>
          <w:lang w:eastAsia="zh-CN"/>
        </w:rPr>
      </w:pPr>
    </w:p>
    <w:p w14:paraId="147D9A9B" w14:textId="77777777" w:rsidR="007E7383" w:rsidRDefault="007E7383">
      <w:pPr>
        <w:rPr>
          <w:lang w:eastAsia="zh-CN"/>
        </w:rPr>
      </w:pPr>
    </w:p>
    <w:p w14:paraId="31A0F4EA" w14:textId="77777777" w:rsidR="007E7383" w:rsidRDefault="00000000">
      <w:pPr>
        <w:spacing w:before="200" w:after="160" w:line="288" w:lineRule="auto"/>
        <w:rPr>
          <w:lang w:eastAsia="zh-CN"/>
        </w:rPr>
      </w:pPr>
      <w:r>
        <w:rPr>
          <w:rFonts w:cs="宋体"/>
          <w:b/>
          <w:sz w:val="28"/>
          <w:lang w:eastAsia="zh-CN"/>
        </w:rPr>
        <w:t>四、迁移实施原则</w:t>
      </w:r>
    </w:p>
    <w:p w14:paraId="06E08F3A" w14:textId="77777777" w:rsidR="007E7383" w:rsidRDefault="00000000">
      <w:pPr>
        <w:spacing w:after="100" w:line="324" w:lineRule="auto"/>
        <w:jc w:val="both"/>
        <w:rPr>
          <w:lang w:eastAsia="zh-CN"/>
        </w:rPr>
      </w:pPr>
      <w:r>
        <w:rPr>
          <w:rFonts w:cs="宋体"/>
          <w:b/>
          <w:lang w:eastAsia="zh-CN"/>
        </w:rPr>
        <w:t xml:space="preserve">1. </w:t>
      </w:r>
      <w:r>
        <w:rPr>
          <w:rFonts w:cs="宋体"/>
          <w:lang w:eastAsia="zh-CN"/>
        </w:rPr>
        <w:t>先梳理、后拆除：迁移前必须完成现网链路梳理、端口记录、设备命名和连线表编制，避免现场恢复时出现错接、漏接。</w:t>
      </w:r>
    </w:p>
    <w:p w14:paraId="6FE34BDB" w14:textId="77777777" w:rsidR="007E7383" w:rsidRDefault="00000000">
      <w:pPr>
        <w:spacing w:after="100" w:line="324" w:lineRule="auto"/>
        <w:jc w:val="both"/>
        <w:rPr>
          <w:lang w:eastAsia="zh-CN"/>
        </w:rPr>
      </w:pPr>
      <w:r>
        <w:rPr>
          <w:rFonts w:cs="宋体"/>
          <w:b/>
          <w:lang w:eastAsia="zh-CN"/>
        </w:rPr>
        <w:lastRenderedPageBreak/>
        <w:t xml:space="preserve">2. </w:t>
      </w:r>
      <w:r>
        <w:rPr>
          <w:rFonts w:cs="宋体"/>
          <w:lang w:eastAsia="zh-CN"/>
        </w:rPr>
        <w:t>先新增、后迁移：新机房具备条件后，应优先完成新增机柜和新增设备上架，为后续迁移设备提供可落位环境。</w:t>
      </w:r>
    </w:p>
    <w:p w14:paraId="7DE1FBB4" w14:textId="77777777" w:rsidR="007E7383" w:rsidRDefault="00000000">
      <w:pPr>
        <w:spacing w:after="100" w:line="324" w:lineRule="auto"/>
        <w:jc w:val="both"/>
        <w:rPr>
          <w:lang w:eastAsia="zh-CN"/>
        </w:rPr>
      </w:pPr>
      <w:r>
        <w:rPr>
          <w:rFonts w:cs="宋体"/>
          <w:b/>
          <w:lang w:eastAsia="zh-CN"/>
        </w:rPr>
        <w:t xml:space="preserve">3. </w:t>
      </w:r>
      <w:r>
        <w:rPr>
          <w:rFonts w:cs="宋体"/>
          <w:lang w:eastAsia="zh-CN"/>
        </w:rPr>
        <w:t>先核对、后上电：所有设备上架后，应先检查电源、网络、光纤及标签信息，再开展通电和业务验证。</w:t>
      </w:r>
    </w:p>
    <w:p w14:paraId="61821F00" w14:textId="77777777" w:rsidR="007E7383" w:rsidRDefault="00000000">
      <w:pPr>
        <w:spacing w:after="100" w:line="324" w:lineRule="auto"/>
        <w:jc w:val="both"/>
        <w:rPr>
          <w:rFonts w:cs="宋体"/>
          <w:lang w:eastAsia="zh-CN"/>
        </w:rPr>
      </w:pPr>
      <w:r>
        <w:rPr>
          <w:rFonts w:cs="宋体"/>
          <w:b/>
          <w:lang w:eastAsia="zh-CN"/>
        </w:rPr>
        <w:t xml:space="preserve">4. </w:t>
      </w:r>
      <w:r>
        <w:rPr>
          <w:rFonts w:cs="宋体"/>
          <w:lang w:eastAsia="zh-CN"/>
        </w:rPr>
        <w:t>以业务恢复为目标：迁移过程中的操作顺序应围绕业务连续性和网络可恢复性展开，确保切换后能够快速联通、快速核查、快速回退。</w:t>
      </w:r>
    </w:p>
    <w:p w14:paraId="57EC3185" w14:textId="77777777" w:rsidR="007E7383" w:rsidRDefault="007E7383">
      <w:pPr>
        <w:spacing w:after="100" w:line="324" w:lineRule="auto"/>
        <w:jc w:val="both"/>
        <w:rPr>
          <w:rFonts w:cs="宋体"/>
          <w:lang w:eastAsia="zh-CN"/>
        </w:rPr>
      </w:pPr>
    </w:p>
    <w:p w14:paraId="1B349216" w14:textId="77777777" w:rsidR="007E7383" w:rsidRDefault="007E7383">
      <w:pPr>
        <w:spacing w:after="100" w:line="324" w:lineRule="auto"/>
        <w:jc w:val="both"/>
        <w:rPr>
          <w:rFonts w:cs="宋体"/>
          <w:lang w:eastAsia="zh-CN"/>
        </w:rPr>
      </w:pPr>
    </w:p>
    <w:p w14:paraId="4AD51681" w14:textId="77777777" w:rsidR="007E7383" w:rsidRDefault="00000000">
      <w:pPr>
        <w:spacing w:before="200" w:after="160" w:line="288" w:lineRule="auto"/>
        <w:rPr>
          <w:lang w:eastAsia="zh-CN"/>
        </w:rPr>
      </w:pPr>
      <w:r>
        <w:rPr>
          <w:rFonts w:cs="宋体"/>
          <w:b/>
          <w:sz w:val="28"/>
          <w:lang w:eastAsia="zh-CN"/>
        </w:rPr>
        <w:t>五、迁移实施步骤</w:t>
      </w:r>
    </w:p>
    <w:p w14:paraId="6BCD3BC3" w14:textId="77777777" w:rsidR="007E7383" w:rsidRDefault="00000000">
      <w:pPr>
        <w:spacing w:before="80" w:after="120" w:line="288" w:lineRule="auto"/>
        <w:rPr>
          <w:lang w:eastAsia="zh-CN"/>
        </w:rPr>
      </w:pPr>
      <w:r>
        <w:rPr>
          <w:rFonts w:cs="宋体"/>
          <w:b/>
          <w:sz w:val="24"/>
          <w:lang w:eastAsia="zh-CN"/>
        </w:rPr>
        <w:t>5.1 一期机房迁移实施步骤</w:t>
      </w:r>
    </w:p>
    <w:p w14:paraId="3B7A8D12" w14:textId="2563DC2D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1）</w:t>
      </w:r>
      <w:r>
        <w:rPr>
          <w:rFonts w:cs="宋体"/>
          <w:lang w:eastAsia="zh-CN"/>
        </w:rPr>
        <w:t>根据现场设备实际连线情况，全面整理服务器、交换机、防火墙及终端接入关系，形成完整的机房连线表</w:t>
      </w:r>
      <w:r w:rsidR="00163ADA">
        <w:rPr>
          <w:rFonts w:cs="宋体" w:hint="eastAsia"/>
          <w:lang w:eastAsia="zh-CN"/>
        </w:rPr>
        <w:t>（出差或者硬件实施方协助）</w:t>
      </w:r>
      <w:r>
        <w:rPr>
          <w:rFonts w:cs="宋体"/>
          <w:lang w:eastAsia="zh-CN"/>
        </w:rPr>
        <w:t>。</w:t>
      </w:r>
    </w:p>
    <w:p w14:paraId="6782AE4C" w14:textId="7A2BA627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2）</w:t>
      </w:r>
      <w:r>
        <w:rPr>
          <w:rFonts w:cs="宋体"/>
          <w:lang w:eastAsia="zh-CN"/>
        </w:rPr>
        <w:t>在连线表确认无误后，对计划迁移的两个服务器机柜设备实施下架。</w:t>
      </w:r>
      <w:r w:rsidR="00163ADA">
        <w:rPr>
          <w:rFonts w:cs="宋体" w:hint="eastAsia"/>
          <w:lang w:eastAsia="zh-CN"/>
        </w:rPr>
        <w:t>（业主）</w:t>
      </w:r>
    </w:p>
    <w:p w14:paraId="1B6593BF" w14:textId="39CA3985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3）</w:t>
      </w:r>
      <w:r>
        <w:rPr>
          <w:rFonts w:cs="宋体"/>
          <w:lang w:eastAsia="zh-CN"/>
        </w:rPr>
        <w:t>设备下架完成后，对服务器、网络设备及机柜进行分类打包，重点做好资产清点、防震保护、编号标识及装箱记录。</w:t>
      </w:r>
      <w:r w:rsidR="00163ADA">
        <w:rPr>
          <w:rFonts w:cs="宋体" w:hint="eastAsia"/>
          <w:lang w:eastAsia="zh-CN"/>
        </w:rPr>
        <w:t>（业主）</w:t>
      </w:r>
    </w:p>
    <w:p w14:paraId="22E1BCB6" w14:textId="7B1711C8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4）</w:t>
      </w:r>
      <w:r>
        <w:rPr>
          <w:rFonts w:cs="宋体"/>
          <w:lang w:eastAsia="zh-CN"/>
        </w:rPr>
        <w:t>完成现场打包后，组织设备运输，运输时间以现场窗口及协调结果为准。</w:t>
      </w:r>
      <w:r w:rsidR="00163ADA">
        <w:rPr>
          <w:rFonts w:cs="宋体" w:hint="eastAsia"/>
          <w:lang w:eastAsia="zh-CN"/>
        </w:rPr>
        <w:t>（业主）</w:t>
      </w:r>
    </w:p>
    <w:p w14:paraId="4911600B" w14:textId="77777777" w:rsidR="007E7383" w:rsidRDefault="00000000">
      <w:pPr>
        <w:spacing w:after="80" w:line="324" w:lineRule="auto"/>
        <w:ind w:left="113"/>
        <w:jc w:val="both"/>
        <w:rPr>
          <w:rFonts w:cs="宋体"/>
          <w:lang w:eastAsia="zh-CN"/>
        </w:rPr>
      </w:pPr>
      <w:r>
        <w:rPr>
          <w:rFonts w:cs="宋体"/>
          <w:b/>
          <w:lang w:eastAsia="zh-CN"/>
        </w:rPr>
        <w:t>5）</w:t>
      </w:r>
      <w:r>
        <w:rPr>
          <w:rFonts w:cs="宋体"/>
          <w:lang w:eastAsia="zh-CN"/>
        </w:rPr>
        <w:t>一期准备及搬迁工作整体预计需1至2天，具体以现场人员配置和施工条件为准</w:t>
      </w:r>
      <w:r>
        <w:rPr>
          <w:rFonts w:cs="宋体" w:hint="eastAsia"/>
          <w:lang w:eastAsia="zh-CN"/>
        </w:rPr>
        <w:t>；运输时间待确定</w:t>
      </w:r>
      <w:r>
        <w:rPr>
          <w:rFonts w:cs="宋体"/>
          <w:lang w:eastAsia="zh-CN"/>
        </w:rPr>
        <w:t>。</w:t>
      </w:r>
    </w:p>
    <w:p w14:paraId="3A9E5C3D" w14:textId="77777777" w:rsidR="007E7383" w:rsidRDefault="007E7383">
      <w:pPr>
        <w:spacing w:after="80" w:line="324" w:lineRule="auto"/>
        <w:ind w:left="113"/>
        <w:jc w:val="both"/>
        <w:rPr>
          <w:rFonts w:cs="宋体"/>
          <w:lang w:eastAsia="zh-CN"/>
        </w:rPr>
      </w:pPr>
    </w:p>
    <w:p w14:paraId="68456C9F" w14:textId="77777777" w:rsidR="007E7383" w:rsidRDefault="00000000">
      <w:pPr>
        <w:spacing w:before="80" w:after="120" w:line="288" w:lineRule="auto"/>
        <w:rPr>
          <w:lang w:eastAsia="zh-CN"/>
        </w:rPr>
      </w:pPr>
      <w:r>
        <w:rPr>
          <w:rFonts w:cs="宋体"/>
          <w:b/>
          <w:sz w:val="24"/>
          <w:lang w:eastAsia="zh-CN"/>
        </w:rPr>
        <w:t>5.2 二期机房迁移实施步骤</w:t>
      </w:r>
    </w:p>
    <w:p w14:paraId="4A64EF25" w14:textId="2F2AD2A4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1）</w:t>
      </w:r>
      <w:r>
        <w:rPr>
          <w:rFonts w:cs="宋体"/>
          <w:lang w:eastAsia="zh-CN"/>
        </w:rPr>
        <w:t>新机房具备上架条件后，先完成二期新增设备上架；如现场时间充足，建议提前完成服务器系统安装及基础网络配置。</w:t>
      </w:r>
      <w:r w:rsidR="00163ADA">
        <w:rPr>
          <w:rFonts w:cs="宋体" w:hint="eastAsia"/>
          <w:lang w:eastAsia="zh-CN"/>
        </w:rPr>
        <w:t>（</w:t>
      </w:r>
      <w:r w:rsidR="005858F8">
        <w:rPr>
          <w:rFonts w:cs="宋体" w:hint="eastAsia"/>
          <w:lang w:eastAsia="zh-CN"/>
        </w:rPr>
        <w:t>硬件供应商</w:t>
      </w:r>
      <w:r w:rsidR="00163ADA">
        <w:rPr>
          <w:rFonts w:cs="宋体" w:hint="eastAsia"/>
          <w:lang w:eastAsia="zh-CN"/>
        </w:rPr>
        <w:t>）</w:t>
      </w:r>
    </w:p>
    <w:p w14:paraId="1D37410D" w14:textId="00AA8237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2）</w:t>
      </w:r>
      <w:r>
        <w:rPr>
          <w:rFonts w:cs="宋体"/>
          <w:lang w:eastAsia="zh-CN"/>
        </w:rPr>
        <w:t>一期设备运抵新机房后，先进行设备清点，再按规划位置上架；上架完成后立即进行设备外观、电源和硬件状态检查。</w:t>
      </w:r>
      <w:r w:rsidR="005858F8">
        <w:rPr>
          <w:rFonts w:cs="宋体" w:hint="eastAsia"/>
          <w:lang w:eastAsia="zh-CN"/>
        </w:rPr>
        <w:t>（业主）</w:t>
      </w:r>
    </w:p>
    <w:p w14:paraId="6BC744B2" w14:textId="58FCD3B6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3）</w:t>
      </w:r>
      <w:r>
        <w:rPr>
          <w:rFonts w:cs="宋体"/>
          <w:lang w:eastAsia="zh-CN"/>
        </w:rPr>
        <w:t>参照搬迁前整理的连线表，逐一完成服务器与网络设备连线，确保端口、光纤及跳线连接关系准确。</w:t>
      </w:r>
      <w:r w:rsidR="005858F8">
        <w:rPr>
          <w:rFonts w:cs="宋体" w:hint="eastAsia"/>
          <w:lang w:eastAsia="zh-CN"/>
        </w:rPr>
        <w:t>（待定）</w:t>
      </w:r>
    </w:p>
    <w:p w14:paraId="56A34A9D" w14:textId="2B11060D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4）</w:t>
      </w:r>
      <w:r>
        <w:rPr>
          <w:rFonts w:cs="宋体"/>
          <w:lang w:eastAsia="zh-CN"/>
        </w:rPr>
        <w:t>在一期设备连线完成后，再对照二期设备连线表，完成一期与二期之间的互联连接，形成完整网络结构。</w:t>
      </w:r>
      <w:r w:rsidR="005858F8">
        <w:rPr>
          <w:rFonts w:cs="宋体" w:hint="eastAsia"/>
          <w:lang w:eastAsia="zh-CN"/>
        </w:rPr>
        <w:t>（待定）</w:t>
      </w:r>
    </w:p>
    <w:p w14:paraId="51723CE1" w14:textId="7BE7CE32" w:rsidR="007E7383" w:rsidRDefault="00000000">
      <w:pPr>
        <w:spacing w:after="80" w:line="324" w:lineRule="auto"/>
        <w:ind w:left="113"/>
        <w:jc w:val="both"/>
        <w:rPr>
          <w:lang w:eastAsia="zh-CN"/>
        </w:rPr>
      </w:pPr>
      <w:r>
        <w:rPr>
          <w:rFonts w:cs="宋体"/>
          <w:b/>
          <w:lang w:eastAsia="zh-CN"/>
        </w:rPr>
        <w:t>5）</w:t>
      </w:r>
      <w:r>
        <w:rPr>
          <w:rFonts w:cs="宋体"/>
          <w:lang w:eastAsia="zh-CN"/>
        </w:rPr>
        <w:t>连线过程中同步完成交换机等网络设备配置；全部设备连接完成后，开展网络联通测试及业务访问验证。</w:t>
      </w:r>
      <w:r w:rsidR="005858F8">
        <w:rPr>
          <w:rFonts w:cs="宋体" w:hint="eastAsia"/>
          <w:lang w:eastAsia="zh-CN"/>
        </w:rPr>
        <w:t>（运维）</w:t>
      </w:r>
    </w:p>
    <w:p w14:paraId="26966765" w14:textId="77777777" w:rsidR="007E7383" w:rsidRDefault="00000000">
      <w:pPr>
        <w:spacing w:after="80" w:line="324" w:lineRule="auto"/>
        <w:ind w:left="113"/>
        <w:jc w:val="both"/>
        <w:rPr>
          <w:rFonts w:cs="宋体"/>
          <w:lang w:eastAsia="zh-CN"/>
        </w:rPr>
      </w:pPr>
      <w:r>
        <w:rPr>
          <w:rFonts w:cs="宋体"/>
          <w:b/>
          <w:lang w:eastAsia="zh-CN"/>
        </w:rPr>
        <w:t>6）</w:t>
      </w:r>
      <w:r>
        <w:rPr>
          <w:rFonts w:cs="宋体"/>
          <w:lang w:eastAsia="zh-CN"/>
        </w:rPr>
        <w:t>二期设备恢复及联调整体预计需1至2天，具体时间以现场实施效率和联调复杂度为准。</w:t>
      </w:r>
    </w:p>
    <w:p w14:paraId="7309577E" w14:textId="77777777" w:rsidR="007E7383" w:rsidRDefault="007E7383">
      <w:pPr>
        <w:spacing w:after="80" w:line="324" w:lineRule="auto"/>
        <w:ind w:left="113"/>
        <w:jc w:val="both"/>
        <w:rPr>
          <w:rFonts w:cs="宋体"/>
          <w:lang w:eastAsia="zh-CN"/>
        </w:rPr>
      </w:pPr>
    </w:p>
    <w:p w14:paraId="486E79C1" w14:textId="77777777" w:rsidR="007E7383" w:rsidRDefault="007E7383">
      <w:pPr>
        <w:spacing w:after="80" w:line="324" w:lineRule="auto"/>
        <w:ind w:left="113"/>
        <w:jc w:val="both"/>
        <w:rPr>
          <w:rFonts w:cs="宋体"/>
          <w:lang w:eastAsia="zh-CN"/>
        </w:rPr>
      </w:pPr>
    </w:p>
    <w:p w14:paraId="5141BA0D" w14:textId="77777777" w:rsidR="007E7383" w:rsidRDefault="00000000">
      <w:pPr>
        <w:spacing w:before="200" w:after="160" w:line="288" w:lineRule="auto"/>
        <w:rPr>
          <w:lang w:eastAsia="zh-CN"/>
        </w:rPr>
      </w:pPr>
      <w:r>
        <w:rPr>
          <w:rFonts w:cs="宋体"/>
          <w:b/>
          <w:sz w:val="28"/>
          <w:lang w:eastAsia="zh-CN"/>
        </w:rPr>
        <w:t>六、重点注意事项与风险控制</w:t>
      </w:r>
    </w:p>
    <w:p w14:paraId="618B75DD" w14:textId="77777777" w:rsidR="007E7383" w:rsidRDefault="00000000">
      <w:pPr>
        <w:spacing w:after="100" w:line="324" w:lineRule="auto"/>
        <w:jc w:val="both"/>
        <w:rPr>
          <w:lang w:eastAsia="zh-CN"/>
        </w:rPr>
      </w:pPr>
      <w:r>
        <w:rPr>
          <w:rFonts w:cs="宋体"/>
          <w:b/>
          <w:lang w:eastAsia="zh-CN"/>
        </w:rPr>
        <w:t xml:space="preserve">1. </w:t>
      </w:r>
      <w:r>
        <w:rPr>
          <w:rFonts w:cs="宋体"/>
          <w:lang w:eastAsia="zh-CN"/>
        </w:rPr>
        <w:t>迁移前应再次确认停机窗口、人员分工、设备清单、标签材料、扎带、跳线、光模块及测试工具是否准备齐全。</w:t>
      </w:r>
    </w:p>
    <w:p w14:paraId="3E3583C4" w14:textId="77777777" w:rsidR="007E7383" w:rsidRDefault="00000000">
      <w:pPr>
        <w:spacing w:after="100" w:line="324" w:lineRule="auto"/>
        <w:jc w:val="both"/>
        <w:rPr>
          <w:lang w:eastAsia="zh-CN"/>
        </w:rPr>
      </w:pPr>
      <w:r>
        <w:rPr>
          <w:rFonts w:cs="宋体"/>
          <w:b/>
          <w:lang w:eastAsia="zh-CN"/>
        </w:rPr>
        <w:t xml:space="preserve">2. </w:t>
      </w:r>
      <w:r>
        <w:rPr>
          <w:rFonts w:cs="宋体"/>
          <w:lang w:eastAsia="zh-CN"/>
        </w:rPr>
        <w:t>对于核心交换机、防火墙、服务器等关键设备，应保留原有配置信息和接口对应关系，必要时提前备份配置。</w:t>
      </w:r>
    </w:p>
    <w:p w14:paraId="260CBFEF" w14:textId="77777777" w:rsidR="007E7383" w:rsidRDefault="00000000">
      <w:pPr>
        <w:spacing w:after="100" w:line="324" w:lineRule="auto"/>
        <w:jc w:val="both"/>
        <w:rPr>
          <w:lang w:eastAsia="zh-CN"/>
        </w:rPr>
      </w:pPr>
      <w:r>
        <w:rPr>
          <w:rFonts w:cs="宋体"/>
          <w:b/>
          <w:lang w:eastAsia="zh-CN"/>
        </w:rPr>
        <w:t xml:space="preserve">3. </w:t>
      </w:r>
      <w:r>
        <w:rPr>
          <w:rFonts w:cs="宋体"/>
          <w:lang w:eastAsia="zh-CN"/>
        </w:rPr>
        <w:t>光纤延长和新敷设过程应重点检查收发方向、衰耗情况和链路状态，防止因光路问题影响业务恢复。</w:t>
      </w:r>
    </w:p>
    <w:p w14:paraId="522C0379" w14:textId="77777777" w:rsidR="007E7383" w:rsidRDefault="00000000">
      <w:pPr>
        <w:spacing w:after="100" w:line="324" w:lineRule="auto"/>
        <w:jc w:val="both"/>
        <w:rPr>
          <w:lang w:eastAsia="zh-CN"/>
        </w:rPr>
      </w:pPr>
      <w:r>
        <w:rPr>
          <w:rFonts w:cs="宋体"/>
          <w:b/>
          <w:lang w:eastAsia="zh-CN"/>
        </w:rPr>
        <w:t xml:space="preserve">4. </w:t>
      </w:r>
      <w:r>
        <w:rPr>
          <w:rFonts w:cs="宋体"/>
          <w:lang w:eastAsia="zh-CN"/>
        </w:rPr>
        <w:t>设备上架后应先做单机检查，再做网络检查，最后做业务检查，避免故障定位范围过大。</w:t>
      </w:r>
    </w:p>
    <w:p w14:paraId="7D8E1604" w14:textId="77777777" w:rsidR="007E7383" w:rsidRDefault="00000000">
      <w:pPr>
        <w:spacing w:after="100" w:line="324" w:lineRule="auto"/>
        <w:jc w:val="both"/>
        <w:rPr>
          <w:rFonts w:cs="宋体"/>
          <w:lang w:eastAsia="zh-CN"/>
        </w:rPr>
      </w:pPr>
      <w:r>
        <w:rPr>
          <w:rFonts w:cs="宋体"/>
          <w:b/>
          <w:lang w:eastAsia="zh-CN"/>
        </w:rPr>
        <w:t xml:space="preserve">5. </w:t>
      </w:r>
      <w:r>
        <w:rPr>
          <w:rFonts w:cs="宋体"/>
          <w:lang w:eastAsia="zh-CN"/>
        </w:rPr>
        <w:t>如现场出现异常，应优先依据连线表、设备标签和端口记录进行排查。</w:t>
      </w:r>
    </w:p>
    <w:p w14:paraId="4EEF8838" w14:textId="77777777" w:rsidR="007E7383" w:rsidRDefault="007E7383">
      <w:pPr>
        <w:spacing w:after="100" w:line="324" w:lineRule="auto"/>
        <w:jc w:val="both"/>
        <w:rPr>
          <w:rFonts w:cs="宋体"/>
          <w:lang w:eastAsia="zh-CN"/>
        </w:rPr>
      </w:pPr>
    </w:p>
    <w:p w14:paraId="5649B46B" w14:textId="77777777" w:rsidR="007E7383" w:rsidRDefault="007E7383">
      <w:pPr>
        <w:spacing w:after="100" w:line="324" w:lineRule="auto"/>
        <w:jc w:val="both"/>
        <w:rPr>
          <w:rFonts w:cs="宋体"/>
          <w:lang w:eastAsia="zh-CN"/>
        </w:rPr>
      </w:pPr>
    </w:p>
    <w:p w14:paraId="649B522C" w14:textId="77777777" w:rsidR="007E7383" w:rsidRDefault="00000000">
      <w:pPr>
        <w:spacing w:before="200" w:after="160" w:line="288" w:lineRule="auto"/>
        <w:rPr>
          <w:lang w:eastAsia="zh-CN"/>
        </w:rPr>
      </w:pPr>
      <w:r>
        <w:rPr>
          <w:rFonts w:cs="宋体"/>
          <w:b/>
          <w:sz w:val="28"/>
          <w:lang w:eastAsia="zh-CN"/>
        </w:rPr>
        <w:t>七、迁移完成后的检查与验收建议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7E7383" w14:paraId="746CFABD" w14:textId="77777777">
        <w:trPr>
          <w:jc w:val="center"/>
        </w:trPr>
        <w:tc>
          <w:tcPr>
            <w:tcW w:w="3043" w:type="dxa"/>
            <w:shd w:val="clear" w:color="auto" w:fill="D9E2F3"/>
            <w:vAlign w:val="center"/>
          </w:tcPr>
          <w:p w14:paraId="35AC5201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b/>
                <w:sz w:val="21"/>
              </w:rPr>
              <w:t>检查项</w:t>
            </w:r>
          </w:p>
        </w:tc>
        <w:tc>
          <w:tcPr>
            <w:tcW w:w="3043" w:type="dxa"/>
            <w:shd w:val="clear" w:color="auto" w:fill="D9E2F3"/>
            <w:vAlign w:val="center"/>
          </w:tcPr>
          <w:p w14:paraId="2ED2B90C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b/>
                <w:sz w:val="21"/>
              </w:rPr>
              <w:t>检查内容</w:t>
            </w:r>
          </w:p>
        </w:tc>
        <w:tc>
          <w:tcPr>
            <w:tcW w:w="3043" w:type="dxa"/>
            <w:shd w:val="clear" w:color="auto" w:fill="D9E2F3"/>
            <w:vAlign w:val="center"/>
          </w:tcPr>
          <w:p w14:paraId="6511BC2D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b/>
                <w:sz w:val="21"/>
              </w:rPr>
              <w:t>结果记录</w:t>
            </w:r>
          </w:p>
        </w:tc>
      </w:tr>
      <w:tr w:rsidR="007E7383" w14:paraId="546D8DFE" w14:textId="77777777">
        <w:trPr>
          <w:jc w:val="center"/>
        </w:trPr>
        <w:tc>
          <w:tcPr>
            <w:tcW w:w="3043" w:type="dxa"/>
            <w:vAlign w:val="center"/>
          </w:tcPr>
          <w:p w14:paraId="13DC102F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设备状态检查</w:t>
            </w:r>
          </w:p>
        </w:tc>
        <w:tc>
          <w:tcPr>
            <w:tcW w:w="3043" w:type="dxa"/>
            <w:vAlign w:val="center"/>
          </w:tcPr>
          <w:p w14:paraId="7C65A7B9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确认服务器、交换机、防火墙等设备上电正常，无硬件告警。</w:t>
            </w:r>
          </w:p>
        </w:tc>
        <w:tc>
          <w:tcPr>
            <w:tcW w:w="3043" w:type="dxa"/>
            <w:vAlign w:val="center"/>
          </w:tcPr>
          <w:p w14:paraId="62E05D70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□通过  □待处理</w:t>
            </w:r>
          </w:p>
        </w:tc>
      </w:tr>
      <w:tr w:rsidR="007E7383" w14:paraId="594F66A6" w14:textId="77777777">
        <w:trPr>
          <w:jc w:val="center"/>
        </w:trPr>
        <w:tc>
          <w:tcPr>
            <w:tcW w:w="3043" w:type="dxa"/>
            <w:vAlign w:val="center"/>
          </w:tcPr>
          <w:p w14:paraId="09ED303B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机柜上架检查</w:t>
            </w:r>
          </w:p>
        </w:tc>
        <w:tc>
          <w:tcPr>
            <w:tcW w:w="3043" w:type="dxa"/>
            <w:vAlign w:val="center"/>
          </w:tcPr>
          <w:p w14:paraId="6B5FEA93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确认设备安装牢固、标签清晰、走线规范、电源连接正确。</w:t>
            </w:r>
          </w:p>
        </w:tc>
        <w:tc>
          <w:tcPr>
            <w:tcW w:w="3043" w:type="dxa"/>
            <w:vAlign w:val="center"/>
          </w:tcPr>
          <w:p w14:paraId="59B6EA82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□通过  □待处理</w:t>
            </w:r>
          </w:p>
        </w:tc>
      </w:tr>
      <w:tr w:rsidR="007E7383" w14:paraId="5B713754" w14:textId="77777777">
        <w:trPr>
          <w:jc w:val="center"/>
        </w:trPr>
        <w:tc>
          <w:tcPr>
            <w:tcW w:w="3043" w:type="dxa"/>
            <w:vAlign w:val="center"/>
          </w:tcPr>
          <w:p w14:paraId="5621DDF2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链路联通检查</w:t>
            </w:r>
          </w:p>
        </w:tc>
        <w:tc>
          <w:tcPr>
            <w:tcW w:w="3043" w:type="dxa"/>
            <w:vAlign w:val="center"/>
          </w:tcPr>
          <w:p w14:paraId="6C4C7F7A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确认新老机房互联链路、Pis至新机房链路及各终端接入链路均正常。</w:t>
            </w:r>
          </w:p>
        </w:tc>
        <w:tc>
          <w:tcPr>
            <w:tcW w:w="3043" w:type="dxa"/>
            <w:vAlign w:val="center"/>
          </w:tcPr>
          <w:p w14:paraId="4DC3611B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□通过  □待处理</w:t>
            </w:r>
          </w:p>
        </w:tc>
      </w:tr>
      <w:tr w:rsidR="007E7383" w14:paraId="29CA9411" w14:textId="77777777">
        <w:trPr>
          <w:jc w:val="center"/>
        </w:trPr>
        <w:tc>
          <w:tcPr>
            <w:tcW w:w="3043" w:type="dxa"/>
            <w:vAlign w:val="center"/>
          </w:tcPr>
          <w:p w14:paraId="21646849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网络配置检查</w:t>
            </w:r>
          </w:p>
        </w:tc>
        <w:tc>
          <w:tcPr>
            <w:tcW w:w="3043" w:type="dxa"/>
            <w:vAlign w:val="center"/>
          </w:tcPr>
          <w:p w14:paraId="24017909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确认交换机、防火墙等设备配置已按目标方案完成，关键端口状态正常。</w:t>
            </w:r>
          </w:p>
        </w:tc>
        <w:tc>
          <w:tcPr>
            <w:tcW w:w="3043" w:type="dxa"/>
            <w:vAlign w:val="center"/>
          </w:tcPr>
          <w:p w14:paraId="678D10CE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□通过  □待处理</w:t>
            </w:r>
          </w:p>
        </w:tc>
      </w:tr>
      <w:tr w:rsidR="007E7383" w14:paraId="4F4B5F06" w14:textId="77777777">
        <w:trPr>
          <w:jc w:val="center"/>
        </w:trPr>
        <w:tc>
          <w:tcPr>
            <w:tcW w:w="3043" w:type="dxa"/>
            <w:vAlign w:val="center"/>
          </w:tcPr>
          <w:p w14:paraId="5B9F12DC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业务访问检查</w:t>
            </w:r>
          </w:p>
        </w:tc>
        <w:tc>
          <w:tcPr>
            <w:tcW w:w="3043" w:type="dxa"/>
            <w:vAlign w:val="center"/>
          </w:tcPr>
          <w:p w14:paraId="00A37517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确认工作站、借网服务器、子系统服务器及相关业务访问恢复正常。</w:t>
            </w:r>
          </w:p>
        </w:tc>
        <w:tc>
          <w:tcPr>
            <w:tcW w:w="3043" w:type="dxa"/>
            <w:vAlign w:val="center"/>
          </w:tcPr>
          <w:p w14:paraId="19CFADCD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□通过  □待处理</w:t>
            </w:r>
          </w:p>
        </w:tc>
      </w:tr>
      <w:tr w:rsidR="007E7383" w14:paraId="0B2904AE" w14:textId="77777777">
        <w:trPr>
          <w:jc w:val="center"/>
        </w:trPr>
        <w:tc>
          <w:tcPr>
            <w:tcW w:w="3043" w:type="dxa"/>
            <w:vAlign w:val="center"/>
          </w:tcPr>
          <w:p w14:paraId="19894E73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资料归档检查</w:t>
            </w:r>
          </w:p>
        </w:tc>
        <w:tc>
          <w:tcPr>
            <w:tcW w:w="3043" w:type="dxa"/>
            <w:vAlign w:val="center"/>
          </w:tcPr>
          <w:p w14:paraId="439344BB" w14:textId="77777777" w:rsidR="007E7383" w:rsidRDefault="00000000">
            <w:pPr>
              <w:spacing w:before="40" w:after="40" w:line="312" w:lineRule="auto"/>
              <w:rPr>
                <w:lang w:eastAsia="zh-CN"/>
              </w:rPr>
            </w:pPr>
            <w:r>
              <w:rPr>
                <w:rFonts w:cs="宋体"/>
                <w:sz w:val="21"/>
                <w:lang w:eastAsia="zh-CN"/>
              </w:rPr>
              <w:t>确认连线表、设备清单、异常记录和现场照片已完成归档。</w:t>
            </w:r>
          </w:p>
        </w:tc>
        <w:tc>
          <w:tcPr>
            <w:tcW w:w="3043" w:type="dxa"/>
            <w:vAlign w:val="center"/>
          </w:tcPr>
          <w:p w14:paraId="03C08132" w14:textId="77777777" w:rsidR="007E7383" w:rsidRDefault="00000000">
            <w:pPr>
              <w:spacing w:before="40" w:after="40" w:line="312" w:lineRule="auto"/>
              <w:jc w:val="center"/>
            </w:pPr>
            <w:r>
              <w:rPr>
                <w:rFonts w:cs="宋体"/>
                <w:sz w:val="21"/>
              </w:rPr>
              <w:t>□通过  □待处理</w:t>
            </w:r>
          </w:p>
        </w:tc>
      </w:tr>
    </w:tbl>
    <w:p w14:paraId="3FA52C73" w14:textId="0679A351" w:rsidR="007E7383" w:rsidRDefault="00881C90" w:rsidP="00881C90">
      <w:pPr>
        <w:spacing w:before="160" w:after="0" w:line="360" w:lineRule="auto"/>
        <w:ind w:firstLine="420"/>
        <w:jc w:val="center"/>
        <w:rPr>
          <w:lang w:eastAsia="zh-CN"/>
        </w:rPr>
      </w:pPr>
      <w:r>
        <w:rPr>
          <w:rFonts w:hint="eastAsia"/>
          <w:lang w:eastAsia="zh-CN"/>
        </w:rPr>
        <w:lastRenderedPageBreak/>
        <w:t>服务扩容计划</w:t>
      </w:r>
    </w:p>
    <w:tbl>
      <w:tblPr>
        <w:tblStyle w:val="af4"/>
        <w:tblW w:w="9800" w:type="dxa"/>
        <w:tblLook w:val="04A0" w:firstRow="1" w:lastRow="0" w:firstColumn="1" w:lastColumn="0" w:noHBand="0" w:noVBand="1"/>
      </w:tblPr>
      <w:tblGrid>
        <w:gridCol w:w="1868"/>
        <w:gridCol w:w="2209"/>
        <w:gridCol w:w="1985"/>
        <w:gridCol w:w="1869"/>
        <w:gridCol w:w="1869"/>
      </w:tblGrid>
      <w:tr w:rsidR="00881C90" w14:paraId="5C3F28DD" w14:textId="77777777" w:rsidTr="00D01A84">
        <w:tc>
          <w:tcPr>
            <w:tcW w:w="1868" w:type="dxa"/>
          </w:tcPr>
          <w:p w14:paraId="0C97F01F" w14:textId="5FD57FD4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2209" w:type="dxa"/>
          </w:tcPr>
          <w:p w14:paraId="3BE38BF6" w14:textId="6447EB56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工作内容</w:t>
            </w:r>
          </w:p>
        </w:tc>
        <w:tc>
          <w:tcPr>
            <w:tcW w:w="1985" w:type="dxa"/>
          </w:tcPr>
          <w:p w14:paraId="237D26C6" w14:textId="78A39CF5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是否影响系统</w:t>
            </w:r>
          </w:p>
        </w:tc>
        <w:tc>
          <w:tcPr>
            <w:tcW w:w="1869" w:type="dxa"/>
          </w:tcPr>
          <w:p w14:paraId="13453B92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620B0802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4899BA9F" w14:textId="77777777" w:rsidTr="00D01A84">
        <w:tc>
          <w:tcPr>
            <w:tcW w:w="1868" w:type="dxa"/>
          </w:tcPr>
          <w:p w14:paraId="7E0F94F3" w14:textId="1C95D15E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209" w:type="dxa"/>
          </w:tcPr>
          <w:p w14:paraId="36D23958" w14:textId="21B9B826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服务器基础配置</w:t>
            </w:r>
          </w:p>
        </w:tc>
        <w:tc>
          <w:tcPr>
            <w:tcW w:w="1985" w:type="dxa"/>
          </w:tcPr>
          <w:p w14:paraId="39EEC39B" w14:textId="5435BED9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</w:t>
            </w:r>
          </w:p>
        </w:tc>
        <w:tc>
          <w:tcPr>
            <w:tcW w:w="1869" w:type="dxa"/>
          </w:tcPr>
          <w:p w14:paraId="17D2D499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0E32A968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1514862E" w14:textId="77777777" w:rsidTr="00D01A84">
        <w:tc>
          <w:tcPr>
            <w:tcW w:w="1868" w:type="dxa"/>
          </w:tcPr>
          <w:p w14:paraId="4C99364F" w14:textId="361C333C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209" w:type="dxa"/>
          </w:tcPr>
          <w:p w14:paraId="2CC558A8" w14:textId="67AF6953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子系统虚拟机创建</w:t>
            </w:r>
          </w:p>
        </w:tc>
        <w:tc>
          <w:tcPr>
            <w:tcW w:w="1985" w:type="dxa"/>
          </w:tcPr>
          <w:p w14:paraId="29E6E459" w14:textId="3C205CE2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</w:t>
            </w:r>
          </w:p>
        </w:tc>
        <w:tc>
          <w:tcPr>
            <w:tcW w:w="1869" w:type="dxa"/>
          </w:tcPr>
          <w:p w14:paraId="19D2F078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4C5FDFAB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77216F57" w14:textId="77777777" w:rsidTr="00D01A84">
        <w:tc>
          <w:tcPr>
            <w:tcW w:w="1868" w:type="dxa"/>
          </w:tcPr>
          <w:p w14:paraId="4F6C4B22" w14:textId="72E65B56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2209" w:type="dxa"/>
          </w:tcPr>
          <w:p w14:paraId="088B2894" w14:textId="38D4D98E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应用虚拟机迁移</w:t>
            </w:r>
          </w:p>
        </w:tc>
        <w:tc>
          <w:tcPr>
            <w:tcW w:w="1985" w:type="dxa"/>
          </w:tcPr>
          <w:p w14:paraId="5DA06558" w14:textId="571CBBC5" w:rsidR="00881C90" w:rsidRDefault="00E849BF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</w:t>
            </w:r>
            <w:r w:rsidR="0051756E">
              <w:rPr>
                <w:rFonts w:hint="eastAsia"/>
                <w:lang w:eastAsia="zh-CN"/>
              </w:rPr>
              <w:t>（提前干）</w:t>
            </w:r>
          </w:p>
        </w:tc>
        <w:tc>
          <w:tcPr>
            <w:tcW w:w="1869" w:type="dxa"/>
          </w:tcPr>
          <w:p w14:paraId="6D5CC7EB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1B6E723E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1887BF63" w14:textId="77777777" w:rsidTr="00D01A84">
        <w:tc>
          <w:tcPr>
            <w:tcW w:w="1868" w:type="dxa"/>
          </w:tcPr>
          <w:p w14:paraId="58B94CFF" w14:textId="0A4AEA95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209" w:type="dxa"/>
          </w:tcPr>
          <w:p w14:paraId="57CBBE28" w14:textId="422AA558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otdb迁移</w:t>
            </w:r>
          </w:p>
        </w:tc>
        <w:tc>
          <w:tcPr>
            <w:tcW w:w="1985" w:type="dxa"/>
          </w:tcPr>
          <w:p w14:paraId="3E4AF779" w14:textId="276FAF4D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</w:t>
            </w:r>
          </w:p>
        </w:tc>
        <w:tc>
          <w:tcPr>
            <w:tcW w:w="1869" w:type="dxa"/>
          </w:tcPr>
          <w:p w14:paraId="5D04A8DC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16CED9D7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75AAE452" w14:textId="77777777" w:rsidTr="00D01A84">
        <w:tc>
          <w:tcPr>
            <w:tcW w:w="1868" w:type="dxa"/>
          </w:tcPr>
          <w:p w14:paraId="2AC5E7DF" w14:textId="7715FED0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2209" w:type="dxa"/>
          </w:tcPr>
          <w:p w14:paraId="055D249E" w14:textId="7A8FCF1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DH添加子节点</w:t>
            </w:r>
          </w:p>
        </w:tc>
        <w:tc>
          <w:tcPr>
            <w:tcW w:w="1985" w:type="dxa"/>
          </w:tcPr>
          <w:p w14:paraId="61526344" w14:textId="1B36FC09" w:rsidR="00881C90" w:rsidRDefault="00E849BF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</w:t>
            </w:r>
            <w:r w:rsidR="005C7C2F">
              <w:rPr>
                <w:rFonts w:hint="eastAsia"/>
                <w:lang w:eastAsia="zh-CN"/>
              </w:rPr>
              <w:t>（找时间）</w:t>
            </w:r>
          </w:p>
        </w:tc>
        <w:tc>
          <w:tcPr>
            <w:tcW w:w="1869" w:type="dxa"/>
          </w:tcPr>
          <w:p w14:paraId="30B70571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78587C71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421AEFE2" w14:textId="77777777" w:rsidTr="00D01A84">
        <w:tc>
          <w:tcPr>
            <w:tcW w:w="1868" w:type="dxa"/>
          </w:tcPr>
          <w:p w14:paraId="5509BED4" w14:textId="7A088E1A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2209" w:type="dxa"/>
          </w:tcPr>
          <w:p w14:paraId="71EABE1A" w14:textId="4EB683EC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ftp虚拟机迁移</w:t>
            </w:r>
          </w:p>
        </w:tc>
        <w:tc>
          <w:tcPr>
            <w:tcW w:w="1985" w:type="dxa"/>
          </w:tcPr>
          <w:p w14:paraId="558BEBA6" w14:textId="2221BBC0" w:rsidR="00881C90" w:rsidRDefault="00E849BF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</w:t>
            </w:r>
          </w:p>
        </w:tc>
        <w:tc>
          <w:tcPr>
            <w:tcW w:w="1869" w:type="dxa"/>
          </w:tcPr>
          <w:p w14:paraId="73DC110C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5C870014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6AAA7FC5" w14:textId="77777777" w:rsidTr="00D01A84">
        <w:tc>
          <w:tcPr>
            <w:tcW w:w="1868" w:type="dxa"/>
          </w:tcPr>
          <w:p w14:paraId="74F3DD94" w14:textId="51AF9026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2209" w:type="dxa"/>
          </w:tcPr>
          <w:p w14:paraId="4A885E2B" w14:textId="22054BB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运维监控搭建</w:t>
            </w:r>
          </w:p>
        </w:tc>
        <w:tc>
          <w:tcPr>
            <w:tcW w:w="1985" w:type="dxa"/>
          </w:tcPr>
          <w:p w14:paraId="6C916492" w14:textId="41DBE4DA" w:rsidR="00881C90" w:rsidRDefault="00E849BF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</w:t>
            </w:r>
          </w:p>
        </w:tc>
        <w:tc>
          <w:tcPr>
            <w:tcW w:w="1869" w:type="dxa"/>
          </w:tcPr>
          <w:p w14:paraId="20CC23C9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52859B7A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741853" w14:paraId="53B34E53" w14:textId="77777777" w:rsidTr="00D01A84">
        <w:tc>
          <w:tcPr>
            <w:tcW w:w="1868" w:type="dxa"/>
          </w:tcPr>
          <w:p w14:paraId="7FBE80BF" w14:textId="20D0B546" w:rsidR="00741853" w:rsidRDefault="00741853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2209" w:type="dxa"/>
          </w:tcPr>
          <w:p w14:paraId="4A5E177F" w14:textId="24753487" w:rsidR="00741853" w:rsidRDefault="00741853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服务器一件关机</w:t>
            </w:r>
            <w:r w:rsidR="00992C7E">
              <w:rPr>
                <w:rFonts w:hint="eastAsia"/>
                <w:lang w:eastAsia="zh-CN"/>
              </w:rPr>
              <w:t>程序</w:t>
            </w:r>
          </w:p>
        </w:tc>
        <w:tc>
          <w:tcPr>
            <w:tcW w:w="1985" w:type="dxa"/>
          </w:tcPr>
          <w:p w14:paraId="16B84393" w14:textId="0E675850" w:rsidR="00741853" w:rsidRDefault="00741853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</w:t>
            </w:r>
          </w:p>
        </w:tc>
        <w:tc>
          <w:tcPr>
            <w:tcW w:w="1869" w:type="dxa"/>
          </w:tcPr>
          <w:p w14:paraId="3605091D" w14:textId="77777777" w:rsidR="00741853" w:rsidRDefault="00741853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7A3B658A" w14:textId="77777777" w:rsidR="00741853" w:rsidRDefault="00741853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3666FCDD" w14:textId="77777777" w:rsidTr="00D01A84">
        <w:tc>
          <w:tcPr>
            <w:tcW w:w="1868" w:type="dxa"/>
            <w:shd w:val="clear" w:color="auto" w:fill="FFFF00"/>
          </w:tcPr>
          <w:p w14:paraId="1FD51961" w14:textId="4A602A40" w:rsidR="00881C90" w:rsidRPr="00881C90" w:rsidRDefault="00741853" w:rsidP="00881C90">
            <w:pPr>
              <w:spacing w:before="160" w:after="0" w:line="360" w:lineRule="auto"/>
              <w:jc w:val="center"/>
              <w:rPr>
                <w:rFonts w:hint="eastAsia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9</w:t>
            </w:r>
          </w:p>
        </w:tc>
        <w:tc>
          <w:tcPr>
            <w:tcW w:w="2209" w:type="dxa"/>
            <w:shd w:val="clear" w:color="auto" w:fill="FFFF00"/>
          </w:tcPr>
          <w:p w14:paraId="4D3B65CB" w14:textId="69A09CE3" w:rsidR="00881C90" w:rsidRP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highlight w:val="yellow"/>
                <w:lang w:eastAsia="zh-CN"/>
              </w:rPr>
            </w:pPr>
            <w:r w:rsidRPr="00881C90">
              <w:rPr>
                <w:rFonts w:hint="eastAsia"/>
                <w:highlight w:val="yellow"/>
                <w:lang w:eastAsia="zh-CN"/>
              </w:rPr>
              <w:t>自动化发布程序部署</w:t>
            </w:r>
          </w:p>
        </w:tc>
        <w:tc>
          <w:tcPr>
            <w:tcW w:w="1985" w:type="dxa"/>
            <w:shd w:val="clear" w:color="auto" w:fill="FFFF00"/>
          </w:tcPr>
          <w:p w14:paraId="7ABD087D" w14:textId="7069CFFD" w:rsidR="00881C90" w:rsidRPr="00881C90" w:rsidRDefault="00E849BF" w:rsidP="00881C90">
            <w:pPr>
              <w:spacing w:before="160" w:after="0" w:line="360" w:lineRule="auto"/>
              <w:jc w:val="center"/>
              <w:rPr>
                <w:rFonts w:hint="eastAsia"/>
                <w:highlight w:val="yellow"/>
                <w:lang w:eastAsia="zh-CN"/>
              </w:rPr>
            </w:pPr>
            <w:r>
              <w:rPr>
                <w:rFonts w:hint="eastAsia"/>
                <w:lang w:eastAsia="zh-CN"/>
              </w:rPr>
              <w:t>不影响</w:t>
            </w:r>
          </w:p>
        </w:tc>
        <w:tc>
          <w:tcPr>
            <w:tcW w:w="1869" w:type="dxa"/>
            <w:shd w:val="clear" w:color="auto" w:fill="FFFF00"/>
          </w:tcPr>
          <w:p w14:paraId="40FBAB41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  <w:shd w:val="clear" w:color="auto" w:fill="FFFF00"/>
          </w:tcPr>
          <w:p w14:paraId="11E5C298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673C72E6" w14:textId="77777777" w:rsidTr="00D01A84">
        <w:tc>
          <w:tcPr>
            <w:tcW w:w="1868" w:type="dxa"/>
            <w:shd w:val="clear" w:color="auto" w:fill="FFFF00"/>
          </w:tcPr>
          <w:p w14:paraId="3CCB47CF" w14:textId="05874CE2" w:rsidR="00881C90" w:rsidRPr="00881C90" w:rsidRDefault="00741853" w:rsidP="00881C90">
            <w:pPr>
              <w:spacing w:before="160" w:after="0" w:line="360" w:lineRule="auto"/>
              <w:jc w:val="center"/>
              <w:rPr>
                <w:rFonts w:hint="eastAsia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10</w:t>
            </w:r>
          </w:p>
        </w:tc>
        <w:tc>
          <w:tcPr>
            <w:tcW w:w="2209" w:type="dxa"/>
            <w:shd w:val="clear" w:color="auto" w:fill="FFFF00"/>
          </w:tcPr>
          <w:p w14:paraId="5D8E93B5" w14:textId="0E96F3FD" w:rsidR="00881C90" w:rsidRP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highlight w:val="yellow"/>
                <w:lang w:eastAsia="zh-CN"/>
              </w:rPr>
            </w:pPr>
            <w:r w:rsidRPr="00881C90">
              <w:rPr>
                <w:rFonts w:hint="eastAsia"/>
                <w:highlight w:val="yellow"/>
                <w:lang w:eastAsia="zh-CN"/>
              </w:rPr>
              <w:t>堡垒机安装</w:t>
            </w:r>
          </w:p>
        </w:tc>
        <w:tc>
          <w:tcPr>
            <w:tcW w:w="1985" w:type="dxa"/>
            <w:shd w:val="clear" w:color="auto" w:fill="FFFF00"/>
          </w:tcPr>
          <w:p w14:paraId="41C579D8" w14:textId="70D8DF74" w:rsidR="00881C90" w:rsidRPr="00881C90" w:rsidRDefault="00E849BF" w:rsidP="00881C90">
            <w:pPr>
              <w:spacing w:before="160" w:after="0" w:line="360" w:lineRule="auto"/>
              <w:jc w:val="center"/>
              <w:rPr>
                <w:rFonts w:hint="eastAsia"/>
                <w:highlight w:val="yellow"/>
                <w:lang w:eastAsia="zh-CN"/>
              </w:rPr>
            </w:pPr>
            <w:r>
              <w:rPr>
                <w:rFonts w:hint="eastAsia"/>
                <w:lang w:eastAsia="zh-CN"/>
              </w:rPr>
              <w:t>不影响</w:t>
            </w:r>
          </w:p>
        </w:tc>
        <w:tc>
          <w:tcPr>
            <w:tcW w:w="1869" w:type="dxa"/>
            <w:shd w:val="clear" w:color="auto" w:fill="FFFF00"/>
          </w:tcPr>
          <w:p w14:paraId="4FE02D4F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  <w:shd w:val="clear" w:color="auto" w:fill="FFFF00"/>
          </w:tcPr>
          <w:p w14:paraId="6637015E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03F42575" w14:textId="77777777" w:rsidTr="00D01A84">
        <w:tc>
          <w:tcPr>
            <w:tcW w:w="1868" w:type="dxa"/>
          </w:tcPr>
          <w:p w14:paraId="21B8EB1C" w14:textId="599BA395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2209" w:type="dxa"/>
          </w:tcPr>
          <w:p w14:paraId="4E205C40" w14:textId="26D4CCE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985" w:type="dxa"/>
          </w:tcPr>
          <w:p w14:paraId="4A7FDD3D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26574CC5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7E28F2B6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302C58CF" w14:textId="77777777" w:rsidTr="00D01A84">
        <w:tc>
          <w:tcPr>
            <w:tcW w:w="1868" w:type="dxa"/>
          </w:tcPr>
          <w:p w14:paraId="0D4B9761" w14:textId="33631D82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2209" w:type="dxa"/>
          </w:tcPr>
          <w:p w14:paraId="27FB219B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985" w:type="dxa"/>
          </w:tcPr>
          <w:p w14:paraId="68450814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3B53E020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1BCA04F1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881C90" w14:paraId="605A6B54" w14:textId="77777777" w:rsidTr="00D01A84">
        <w:tc>
          <w:tcPr>
            <w:tcW w:w="1868" w:type="dxa"/>
          </w:tcPr>
          <w:p w14:paraId="0FA860A9" w14:textId="7AE33A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</w:t>
            </w:r>
          </w:p>
        </w:tc>
        <w:tc>
          <w:tcPr>
            <w:tcW w:w="2209" w:type="dxa"/>
          </w:tcPr>
          <w:p w14:paraId="4990E5F9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985" w:type="dxa"/>
          </w:tcPr>
          <w:p w14:paraId="56D34C3C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03207E48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69" w:type="dxa"/>
          </w:tcPr>
          <w:p w14:paraId="10993387" w14:textId="77777777" w:rsidR="00881C90" w:rsidRDefault="00881C90" w:rsidP="00881C90">
            <w:pPr>
              <w:spacing w:before="160" w:after="0" w:line="360" w:lineRule="auto"/>
              <w:jc w:val="center"/>
              <w:rPr>
                <w:rFonts w:hint="eastAsia"/>
                <w:lang w:eastAsia="zh-CN"/>
              </w:rPr>
            </w:pPr>
          </w:p>
        </w:tc>
      </w:tr>
    </w:tbl>
    <w:p w14:paraId="5937CA4A" w14:textId="77777777" w:rsidR="00881C90" w:rsidRDefault="00881C90" w:rsidP="00881C90">
      <w:pPr>
        <w:spacing w:before="160" w:after="0" w:line="360" w:lineRule="auto"/>
        <w:ind w:firstLine="420"/>
        <w:jc w:val="center"/>
        <w:rPr>
          <w:rFonts w:hint="eastAsia"/>
          <w:lang w:eastAsia="zh-CN"/>
        </w:rPr>
      </w:pPr>
    </w:p>
    <w:sectPr w:rsidR="00881C90">
      <w:pgSz w:w="11906" w:h="16838"/>
      <w:pgMar w:top="1440" w:right="130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9F8E2" w14:textId="77777777" w:rsidR="00367D41" w:rsidRDefault="00367D41">
      <w:pPr>
        <w:spacing w:line="240" w:lineRule="auto"/>
      </w:pPr>
      <w:r>
        <w:separator/>
      </w:r>
    </w:p>
  </w:endnote>
  <w:endnote w:type="continuationSeparator" w:id="0">
    <w:p w14:paraId="2CD59A68" w14:textId="77777777" w:rsidR="00367D41" w:rsidRDefault="00367D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07DBE" w14:textId="77777777" w:rsidR="00367D41" w:rsidRDefault="00367D41">
      <w:pPr>
        <w:spacing w:after="0"/>
      </w:pPr>
      <w:r>
        <w:separator/>
      </w:r>
    </w:p>
  </w:footnote>
  <w:footnote w:type="continuationSeparator" w:id="0">
    <w:p w14:paraId="5644362A" w14:textId="77777777" w:rsidR="00367D41" w:rsidRDefault="00367D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848484">
    <w:abstractNumId w:val="1"/>
  </w:num>
  <w:num w:numId="2" w16cid:durableId="437144445">
    <w:abstractNumId w:val="4"/>
  </w:num>
  <w:num w:numId="3" w16cid:durableId="549460560">
    <w:abstractNumId w:val="5"/>
  </w:num>
  <w:num w:numId="4" w16cid:durableId="1645313403">
    <w:abstractNumId w:val="2"/>
  </w:num>
  <w:num w:numId="5" w16cid:durableId="771511217">
    <w:abstractNumId w:val="0"/>
  </w:num>
  <w:num w:numId="6" w16cid:durableId="1719352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FE0"/>
    <w:rsid w:val="0006063C"/>
    <w:rsid w:val="0013102D"/>
    <w:rsid w:val="0015074B"/>
    <w:rsid w:val="00163ADA"/>
    <w:rsid w:val="0029639D"/>
    <w:rsid w:val="00326F90"/>
    <w:rsid w:val="00367D41"/>
    <w:rsid w:val="004524E7"/>
    <w:rsid w:val="0051756E"/>
    <w:rsid w:val="005858F8"/>
    <w:rsid w:val="005C7C2F"/>
    <w:rsid w:val="00741853"/>
    <w:rsid w:val="007E7383"/>
    <w:rsid w:val="00881C90"/>
    <w:rsid w:val="00992C7E"/>
    <w:rsid w:val="00AA1D8D"/>
    <w:rsid w:val="00B47730"/>
    <w:rsid w:val="00CB0664"/>
    <w:rsid w:val="00D01A84"/>
    <w:rsid w:val="00E849BF"/>
    <w:rsid w:val="00F54047"/>
    <w:rsid w:val="00FC693F"/>
    <w:rsid w:val="10A122E9"/>
    <w:rsid w:val="1C9B5BA6"/>
    <w:rsid w:val="46F673FB"/>
    <w:rsid w:val="62C1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D62921"/>
  <w14:defaultImageDpi w14:val="300"/>
  <w15:docId w15:val="{C40CB593-1DE0-4E80-84F8-BC9C8CA8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GuoYang Jin</cp:lastModifiedBy>
  <cp:revision>9</cp:revision>
  <dcterms:created xsi:type="dcterms:W3CDTF">2013-12-23T23:15:00Z</dcterms:created>
  <dcterms:modified xsi:type="dcterms:W3CDTF">2026-04-21T07:21:00Z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eyJoZGlkIjoiZWEzMzI3MDc1OTA0MjdhMTkyNzdmZTc0Y2UwNGNiMmEiLCJ1c2VySWQiOiI5MTk0NjA2MDYifQ==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7512CF02A64040599620526DDB73BE4B_12</vt:lpwstr>
  </property>
</Properties>
</file>