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差旅费用报销办法（旧版通知）</w:t>
      </w:r>
    </w:p>
    <w:p>
      <w:r>
        <w:t>&gt; 文件编号：HR-2019-014</w:t>
      </w:r>
    </w:p>
    <w:p>
      <w:r>
        <w:t>&gt; 生效日期：2019-06-01，有效期至 2023-12-31（已过期，请以现行制度为准）</w:t>
      </w:r>
    </w:p>
    <w:p>
      <w:pPr>
        <w:pStyle w:val="Heading1"/>
      </w:pPr>
      <w:r>
        <w:t>1. 适用范围</w:t>
      </w:r>
    </w:p>
    <w:p>
      <w:r>
        <w:t>1.1 本办法适用于全体员工因公出差产生的交通、住宿及伙食补贴费用报销。</w:t>
      </w:r>
    </w:p>
    <w:p>
      <w:r>
        <w:t>1.2 因公出差需提前填写纸质《出差审批单》，经部门负责人签字后生效。</w:t>
      </w:r>
    </w:p>
    <w:p>
      <w:pPr>
        <w:pStyle w:val="Heading1"/>
      </w:pPr>
      <w:r>
        <w:t>2. 报销标准</w:t>
      </w:r>
    </w:p>
    <w:p>
      <w:r>
        <w:t>2.1 国内出差住宿标准：一线城市每晚不超过 300 元，其他城市不超过 200 元。</w:t>
      </w:r>
    </w:p>
    <w:p>
      <w:r>
        <w:t>2.2 出差伙食补贴：每人每天 50 元，凭发票实报实销。</w:t>
      </w:r>
    </w:p>
    <w:p>
      <w:r>
        <w:t>2.3 市内交通费：每人每天不超过 30 元，超出部分自理。</w:t>
      </w:r>
    </w:p>
    <w:p>
      <w:r>
        <w:t>2.4 跨省出差可乘坐高铁二等座或经济舱，特殊情况需提前报批。</w:t>
      </w:r>
    </w:p>
    <w:p>
      <w:pPr>
        <w:pStyle w:val="Heading1"/>
      </w:pPr>
      <w:r>
        <w:t>3. 报销流程</w:t>
      </w:r>
    </w:p>
    <w:p>
      <w:r>
        <w:t>3.1 出差费用报销需在返回后 10 个工作日内提交纸质单据。</w:t>
      </w:r>
    </w:p>
    <w:p>
      <w:r>
        <w:t>3.2 报销单需附全部原始发票，复印件不予受理。</w:t>
      </w:r>
    </w:p>
    <w:p>
      <w:r>
        <w:t>3.3 单笔报销超过 2000 元的，需部门总监加签。</w:t>
      </w:r>
    </w:p>
    <w:p>
      <w:pPr>
        <w:pStyle w:val="Heading1"/>
      </w:pPr>
      <w:r>
        <w:t>4. 附则</w:t>
      </w:r>
    </w:p>
    <w:p>
      <w:r>
        <w:t>4.1 本办法自发布之日起施行，原《差旅报销暂行规定》同时废止。</w:t>
      </w:r>
    </w:p>
    <w:p>
      <w:r>
        <w:t>4.2 本办法由财务部负责解释。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