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ind w:left="0" w:right="0" w:hanging="0"/>
        <w:rPr/>
      </w:pPr>
      <w:bookmarkStart w:id="0" w:name="_Toc385406405"/>
      <w:commentRangeStart w:id="0"/>
      <w:r>
        <w:rPr>
          <w:b/>
        </w:rPr>
        <w:t xml:space="preserve">Supplementary </w:t>
      </w:r>
      <w:r>
        <w:rPr>
          <w:rStyle w:val="Heading3Char"/>
          <w:b/>
          <w:bCs/>
          <w:i/>
        </w:rPr>
        <w:t>Table 1</w:t>
      </w:r>
      <w:r>
        <w:rPr/>
        <w:t xml:space="preserve"> </w:t>
      </w:r>
      <w:commentRangeEnd w:id="0"/>
      <w:r>
        <w:rPr/>
      </w:r>
      <w:r>
        <w:rPr/>
        <w:commentReference w:id="0"/>
      </w:r>
      <w:bookmarkEnd w:id="0"/>
      <w:r>
        <w:rPr/>
        <w:t>- Reactions and transporters in human galactose metabolism and kinetic parameters.</w:t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5400"/>
        <w:gridCol w:w="7021"/>
      </w:tblGrid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Information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Kinetics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GLUT2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b/>
                <w:color w:val="000000"/>
              </w:rPr>
              <w:t>F</w:t>
            </w:r>
            <w:r>
              <w:rPr>
                <w:rStyle w:val="Full"/>
                <w:b/>
                <w:color w:val="000000"/>
              </w:rPr>
              <w:t>acilitated glucose transporter member 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(disse) [</w:t>
            </w:r>
            <w:r>
              <w:rPr>
                <w:rStyle w:val="BoldsmallChar"/>
                <w:color w:val="000000"/>
              </w:rPr>
              <w:t>glc_dis</w:t>
            </w:r>
            <w:r>
              <w:rPr>
                <w:color w:val="000000"/>
              </w:rPr>
              <w:t>] ↔ D-glucose (cytosol) [</w:t>
            </w:r>
            <w:r>
              <w:rPr>
                <w:rStyle w:val="BoldsmallChar"/>
                <w:color w:val="000000"/>
              </w:rPr>
              <w:t>glc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 (disse) [</w:t>
            </w:r>
            <w:r>
              <w:rPr>
                <w:rStyle w:val="BoldsmallChar"/>
                <w:color w:val="000000"/>
              </w:rPr>
              <w:t>gal_dis</w:t>
            </w:r>
            <w:r>
              <w:rPr>
                <w:color w:val="000000"/>
              </w:rPr>
              <w:t>] ↔ D-galactose (cytosol) 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Mechanism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TCDB:2.A.1.1 (glucose transporter subfamily)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Protein/Structure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/>
              <w:t>UniProt:P11168</w:t>
            </w:r>
            <w:r>
              <w:rPr>
                <w:color w:val="000000"/>
              </w:rPr>
              <w:t xml:space="preserve"> (GTR2_HUMAN)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SLC2A2, GLUT2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lang w:val="de-DE"/>
              </w:rPr>
              <w:t>OcMIM:227810</w:t>
            </w:r>
            <w:r>
              <w:rPr>
                <w:color w:val="000000"/>
                <w:lang w:val="de-DE"/>
              </w:rPr>
              <w:t xml:space="preserve"> (Fanconi-Bickel syndrome; FBS)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Galactose and glucose transported via GLUT2 (competitive inhibition kinetics) (</w:t>
            </w:r>
            <w:hyperlink w:anchor="_ENREF_4">
              <w:r>
                <w:rPr>
                  <w:rStyle w:val="InternetLink"/>
                  <w:color w:val="000000"/>
                </w:rPr>
                <w:t>Brown, 2000</w:t>
              </w:r>
            </w:hyperlink>
            <w:r>
              <w:rPr>
                <w:color w:val="000000"/>
              </w:rPr>
              <w:t xml:space="preserve">; 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Deficient transport of galactose into hepatocytes in human patients with defective GLUT2 transporters (Fanconi-Bickel syndrome) resulting in galactose malabsorption/intolerance (</w:t>
            </w:r>
            <w:hyperlink w:anchor="_ENREF_4">
              <w:r>
                <w:rPr>
                  <w:rStyle w:val="InternetLink"/>
                  <w:color w:val="000000"/>
                </w:rPr>
                <w:t>Brown, 2000</w:t>
              </w:r>
            </w:hyperlink>
            <w:r>
              <w:rPr>
                <w:color w:val="000000"/>
              </w:rPr>
              <w:t xml:space="preserve">; </w:t>
            </w:r>
            <w:hyperlink w:anchor="_ENREF_27">
              <w:r>
                <w:rPr>
                  <w:rStyle w:val="InternetLink"/>
                  <w:color w:val="000000"/>
                </w:rPr>
                <w:t>Leslie, 2003</w:t>
              </w:r>
            </w:hyperlink>
            <w:r>
              <w:rPr>
                <w:color w:val="000000"/>
              </w:rPr>
              <w:t>).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 xml:space="preserve">km(D-glc)=21.7 </w:t>
            </w:r>
            <w:r>
              <w:rPr>
                <w:b/>
                <w:color w:val="000000"/>
              </w:rPr>
              <w:t>± 1.8mM</w:t>
            </w:r>
            <w:r>
              <w:rPr>
                <w:color w:val="000000"/>
              </w:rPr>
              <w:t xml:space="preserve">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km(D-glc)=66±14mM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km(D-glc)=17mM</w:t>
            </w:r>
            <w:r>
              <w:rPr>
                <w:color w:val="000000"/>
              </w:rPr>
              <w:t xml:space="preserve">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km(D-glc)=30mM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km(3-O-MG)=42.3±4.1mM (human liver) </w:t>
            </w:r>
            <w:r>
              <w:rPr>
                <w:color w:val="000000"/>
              </w:rPr>
              <w:t>(</w:t>
            </w:r>
            <w:hyperlink w:anchor="_ENREF_17">
              <w:r>
                <w:rPr>
                  <w:rStyle w:val="InternetLink"/>
                  <w:color w:val="000000"/>
                </w:rPr>
                <w:t>Gould, et al., 1991</w:t>
              </w:r>
            </w:hyperlink>
            <w:r>
              <w:rPr>
                <w:color w:val="000000"/>
              </w:rPr>
              <w:t xml:space="preserve">; </w:t>
            </w:r>
            <w:hyperlink w:anchor="_ENREF_43">
              <w:r>
                <w:rPr>
                  <w:rStyle w:val="InternetLink"/>
                  <w:color w:val="000000"/>
                </w:rPr>
                <w:t>Walmsley, et al., 1998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km(3-O-Methyl glc)=17.3 </w:t>
            </w:r>
            <w:r>
              <w:rPr>
                <w:b/>
                <w:color w:val="000000"/>
              </w:rPr>
              <w:t xml:space="preserve">± </w:t>
            </w:r>
            <w:r>
              <w:rPr>
                <w:color w:val="000000"/>
              </w:rPr>
              <w:t>4.3mM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(D-glc)=220±19</w:t>
            </w:r>
            <w:r>
              <w:rPr>
                <w:color w:val="000000"/>
              </w:rPr>
              <w:t>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(D-glc)=345</w:t>
            </w:r>
            <w:r>
              <w:rPr>
                <w:color w:val="000000"/>
              </w:rPr>
              <w:t>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(D-glc)=70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km(D-gal)=174±48mM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km(D-gal)=100mM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km(D-gal)&gt;50mM</w:t>
            </w:r>
            <w:r>
              <w:rPr>
                <w:color w:val="000000"/>
                <w:lang w:val="de-DE"/>
              </w:rPr>
              <w:t xml:space="preserve"> (GLUT2 enderocytes) (</w:t>
            </w:r>
            <w:hyperlink w:anchor="_ENREF_43">
              <w:r>
                <w:rPr>
                  <w:rStyle w:val="InternetLink"/>
                  <w:color w:val="000000"/>
                  <w:lang w:val="de-DE"/>
                </w:rPr>
                <w:t>Walmsley, et al., 1998</w:t>
              </w:r>
            </w:hyperlink>
            <w:r>
              <w:rPr>
                <w:color w:val="00000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</w:t>
            </w:r>
            <w:r>
              <w:rPr>
                <w:b/>
                <w:color w:val="000000"/>
                <w:lang w:val="en-US"/>
              </w:rPr>
              <w:t>D-</w:t>
            </w:r>
            <w:r>
              <w:rPr>
                <w:b/>
                <w:color w:val="000000"/>
              </w:rPr>
              <w:t>gal)=85.5 ± 10.7mM</w:t>
            </w:r>
            <w:r>
              <w:rPr>
                <w:color w:val="000000"/>
              </w:rPr>
              <w:t xml:space="preserve"> (human, liver-type GLUT2) (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km(D-gal)=92 ± 8.4mM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(human, liver-type GLUT2) </w:t>
            </w:r>
            <w:r>
              <w:rPr>
                <w:color w:val="000000"/>
                <w:lang w:val="en-US"/>
              </w:rPr>
              <w:t>(</w:t>
            </w:r>
            <w:hyperlink w:anchor="_ENREF_2">
              <w:r>
                <w:rPr>
                  <w:rStyle w:val="InternetLink"/>
                  <w:color w:val="000000"/>
                  <w:lang w:val="en-US"/>
                </w:rPr>
                <w:t>Arbuckle,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km(D-gal)~27.7mM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(dog liver, multiple indicator dilution curves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  <w:r>
              <w:rPr>
                <w:color w:val="000000"/>
                <w:lang w:val="en-US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(D-gal)=288±48</w:t>
            </w:r>
            <w:r>
              <w:rPr>
                <w:color w:val="000000"/>
              </w:rPr>
              <w:t xml:space="preserve">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(D-gal)=160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Km(D-fru)=66mM (</w:t>
            </w:r>
            <w:hyperlink w:anchor="_ENREF_43">
              <w:r>
                <w:rPr>
                  <w:rStyle w:val="InternetLink"/>
                  <w:color w:val="000000"/>
                  <w:lang w:val="en-US"/>
                </w:rPr>
                <w:t>Walmsley, et al., 1998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Km(D-fru)=67mM (perfused rat liver, cited) (</w:t>
            </w:r>
            <w:hyperlink w:anchor="_ENREF_12">
              <w:r>
                <w:rPr>
                  <w:rStyle w:val="InternetLink"/>
                  <w:color w:val="000000"/>
                  <w:lang w:val="en-US"/>
                </w:rPr>
                <w:t>Elliott and Craik, 1982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Km(D-fru)=&gt;100mM (rat hepatocytes, cited) (</w:t>
            </w:r>
            <w:hyperlink w:anchor="_ENREF_12">
              <w:r>
                <w:rPr>
                  <w:rStyle w:val="InternetLink"/>
                  <w:color w:val="000000"/>
                  <w:lang w:val="en-US"/>
                </w:rPr>
                <w:t>Elliott and Craik, 1982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v(D-fru)=291±26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</w:rPr>
              <w:t xml:space="preserve"> (D-fru)=50mmol/min/l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</w:rPr>
              <w:t xml:space="preserve"> (D-fru)=&gt;160mmol/min/l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Accumulation rate </w:t>
            </w:r>
            <w:r>
              <w:rPr>
                <w:color w:val="000000"/>
              </w:rPr>
              <w:t>(human GLUT2)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v(deoxy-D-glc) = 4.33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0.15 pmol/min/oocyte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v(D-gal) = 1.68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v(D-fru) = 0.78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GALK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Galactokinase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 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 + ATP [</w:t>
            </w:r>
            <w:r>
              <w:rPr>
                <w:rStyle w:val="BoldsmallChar"/>
                <w:color w:val="000000"/>
              </w:rPr>
              <w:t>atp</w:t>
            </w:r>
            <w:r>
              <w:rPr>
                <w:color w:val="000000"/>
              </w:rPr>
              <w:t>] ↔ D-galactose 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+ ADP [</w:t>
            </w:r>
            <w:r>
              <w:rPr>
                <w:rStyle w:val="BoldsmallChar"/>
                <w:color w:val="000000"/>
              </w:rPr>
              <w:t>adp</w:t>
            </w:r>
            <w:r>
              <w:rPr>
                <w:color w:val="000000"/>
              </w:rPr>
              <w:t>] + H+ [</w:t>
            </w:r>
            <w:r>
              <w:rPr>
                <w:b/>
                <w:color w:val="000000"/>
              </w:rPr>
              <w:t>hydron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EC:2.7.1.6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RHEA:13556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KEGG:R01092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UniProt:P51570 (GALK1_HUMAN)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P51570*2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GALK, GALK1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MIM:230200 (GALCT2 Galactosemia II)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Galactokinase being rate limiting for galactose clearance (</w:t>
            </w:r>
            <w:hyperlink w:anchor="_ENREF_34">
              <w:r>
                <w:rPr>
                  <w:rStyle w:val="InternetLink"/>
                  <w:color w:val="000000"/>
                </w:rPr>
                <w:t>Schirmer, et al., 1986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Two-substrate ordered, ternary complex reaction</w:t>
            </w:r>
            <w:r>
              <w:rPr>
                <w:color w:val="000000"/>
              </w:rPr>
              <w:t xml:space="preserve">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kcat(gal) = 8.7±5 1/s</w:t>
            </w:r>
            <w:r>
              <w:rPr>
                <w:color w:val="000000"/>
              </w:rPr>
              <w:t xml:space="preserve"> (SABIORK:14785)(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km(atp) = 0.034±0.004mM</w:t>
            </w:r>
            <w:r>
              <w:rPr>
                <w:color w:val="000000"/>
              </w:rPr>
              <w:t xml:space="preserve"> (SABIORK:14792)(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km(atp) = 0.12mM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(adult, rat liver){Cuatrecasas1965}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km(gal)=0.97±0.22mM</w:t>
            </w:r>
            <w:r>
              <w:rPr>
                <w:color w:val="000000"/>
              </w:rPr>
              <w:t xml:space="preserve"> (SABIORK:14785)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 = 0.436mM</w:t>
            </w:r>
            <w:r>
              <w:rPr>
                <w:color w:val="000000"/>
              </w:rPr>
              <w:t xml:space="preserve"> (SABIORK:45367), (</w:t>
            </w:r>
            <w:hyperlink w:anchor="_ENREF_33">
              <w:r>
                <w:rPr>
                  <w:rStyle w:val="InternetLink"/>
                  <w:color w:val="000000"/>
                </w:rPr>
                <w:t>Sangiuolo, et al., 2004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km(gal) = 0.15mM</w:t>
            </w:r>
            <w:r>
              <w:rPr>
                <w:color w:val="000000"/>
                <w:lang w:val="en-US"/>
              </w:rPr>
              <w:t xml:space="preserve"> (adult,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0.65mM (newborn,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0.91mM (18 day fetal,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km(gal) = 0.14±0.01mM </w:t>
            </w:r>
            <w:r>
              <w:rPr>
                <w:color w:val="000000"/>
                <w:lang w:val="en-US"/>
              </w:rPr>
              <w:t>(SEM, N=6, adult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0.15±0.01mM (SEM, N=4, neonatal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0.14±0.01mM (SEM, N=4, foetal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Uncompetitive product inhibition </w:t>
            </w:r>
            <w:r>
              <w:rPr>
                <w:color w:val="000000"/>
              </w:rPr>
              <w:t>of GALK (adult rat liver) by gal1p with both 1mM and 5mM gal1p altering the Km for galactose from 0.150mM to 0.800mM (1mM gal1p caused 15% inhibition, 5mM gal1p 50% inhibition)</w: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ki(gal1p) = 5.3mM (5.0-5.7mM)</w:t>
            </w:r>
            <w:r>
              <w:rPr>
                <w:color w:val="000000"/>
              </w:rPr>
              <w:t xml:space="preserve"> (adult rat liver) (</w:t>
            </w:r>
            <w:hyperlink w:anchor="_ENREF_10">
              <w:r>
                <w:rPr>
                  <w:rStyle w:val="InternetLink"/>
                  <w:color w:val="000000"/>
                </w:rPr>
                <w:t>Cuatrecasas and Segal, 1965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km(gal)&lt;0.83mM</w:t>
            </w:r>
            <w:r>
              <w:rPr>
                <w:color w:val="000000"/>
              </w:rPr>
              <w:t xml:space="preserve"> (dog liver, multiple indicator dilution curves)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Inositol monophosphatase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 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↔ D-galactose 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 + phosphate [</w:t>
            </w:r>
            <w:r>
              <w:rPr>
                <w:rStyle w:val="BoldsmallChar"/>
                <w:color w:val="000000"/>
              </w:rPr>
              <w:t>pi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EC:3.1.3.25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2">
              <w:r>
                <w:rPr>
                  <w:rStyle w:val="InternetLink"/>
                  <w:bCs/>
                  <w:color w:val="000000"/>
                </w:rPr>
                <w:t>UniProt:P29218</w:t>
              </w:r>
            </w:hyperlink>
            <w:r>
              <w:rPr>
                <w:color w:val="000000"/>
              </w:rPr>
              <w:t xml:space="preserve"> (IMPA1_HUMAN)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homodimer P29218*2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IMPA1, IMPA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Normal substrate inositol-1p (ino1p)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Competitive inhibition model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Kinetic analysis demonstrated that gal1p competitively inhibited human IMP1 by increasing Km for inositol-1p (ino1p) from 320</w:t>
            </w:r>
            <w:r>
              <w:rPr>
                <w:color w:val="000000"/>
              </w:rPr>
              <w:t>±</w:t>
            </w:r>
            <w:r>
              <w:rPr>
                <w:b w:val="false"/>
                <w:color w:val="000000"/>
              </w:rPr>
              <w:t>50µM to 980</w:t>
            </w:r>
            <w:r>
              <w:rPr>
                <w:color w:val="000000"/>
              </w:rPr>
              <w:t>±</w:t>
            </w:r>
            <w:r>
              <w:rPr>
                <w:b w:val="false"/>
                <w:color w:val="000000"/>
              </w:rPr>
              <w:t>70µM without changing the Vmax (</w:t>
            </w:r>
            <w:hyperlink w:anchor="_ENREF_36">
              <w:r>
                <w:rPr>
                  <w:rStyle w:val="InternetLink"/>
                  <w:b w:val="false"/>
                  <w:color w:val="000000"/>
                </w:rPr>
                <w:t>Slepak, et al., 2007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km(ino1p) = 0.320±0.050mM</w:t>
            </w:r>
            <w:r>
              <w:rPr>
                <w:b w:val="false"/>
                <w:color w:val="000000"/>
              </w:rPr>
              <w:t xml:space="preserve"> (</w:t>
            </w:r>
            <w:hyperlink w:anchor="_ENREF_36">
              <w:r>
                <w:rPr>
                  <w:rStyle w:val="InternetLink"/>
                  <w:b w:val="false"/>
                  <w:color w:val="000000"/>
                </w:rPr>
                <w:t>Slepak, et al., 2007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km(gal1p) = 0.35mM</w:t>
            </w:r>
            <w:r>
              <w:rPr>
                <w:b w:val="false"/>
                <w:color w:val="000000"/>
              </w:rPr>
              <w:t xml:space="preserve"> (similar kinetics gal1p to ino1p in vitro) (</w:t>
            </w:r>
            <w:hyperlink w:anchor="_ENREF_29">
              <w:r>
                <w:rPr>
                  <w:rStyle w:val="InternetLink"/>
                  <w:b w:val="false"/>
                  <w:color w:val="000000"/>
                </w:rPr>
                <w:t>Parthasarathy, et al., 1997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GALT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Galactose-1-phosphate uridyl transferase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UDP-D-glucose 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+ D-galactose 1-phosphate [</w:t>
            </w:r>
            <w:r>
              <w:rPr>
                <w:b/>
                <w:color w:val="000000"/>
              </w:rPr>
              <w:t>gal1p</w:t>
            </w:r>
            <w:r>
              <w:rPr>
                <w:color w:val="000000"/>
              </w:rPr>
              <w:t>] ↔ D-glucose 1-phosphate 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+ UDP-D-galactose 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].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rStyle w:val="Ecname"/>
                <w:color w:val="000000"/>
              </w:rPr>
            </w:pPr>
            <w:r>
              <w:rPr>
                <w:rStyle w:val="Ecname"/>
                <w:color w:val="000000"/>
              </w:rPr>
              <w:t>EC:2.7.7.12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RHEA:13992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KEGG:R00955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color w:val="000000"/>
              </w:rPr>
              <w:t>UniProt:P07902</w:t>
            </w:r>
            <w:r>
              <w:rPr>
                <w:rStyle w:val="Plainlinks"/>
                <w:color w:val="000000"/>
              </w:rPr>
              <w:t xml:space="preserve"> (GALT_HUMAN)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rStyle w:val="Plainlinks"/>
                <w:color w:val="000000"/>
              </w:rPr>
              <w:t>homodimer P07902*2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GALT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MIM:230400 (GALCT Galactosemia)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The catalytic mechanism of GALT is </w:t>
            </w:r>
            <w:r>
              <w:rPr>
                <w:b/>
                <w:color w:val="000000"/>
              </w:rPr>
              <w:t>ping-pong kinetics</w:t>
            </w:r>
            <w:r>
              <w:rPr>
                <w:color w:val="000000"/>
              </w:rPr>
              <w:t xml:space="preserve"> with covalent intermediate UMP-enzyme (</w:t>
            </w:r>
            <w:hyperlink w:anchor="_ENREF_13">
              <w:r>
                <w:rPr>
                  <w:rStyle w:val="InternetLink"/>
                  <w:color w:val="000000"/>
                </w:rPr>
                <w:t>Facchiano and Marabotti, 2010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Mutation analysis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</w:t>
            </w:r>
            <w:hyperlink w:anchor="_ENREF_32">
              <w:r>
                <w:rPr>
                  <w:rStyle w:val="InternetLink"/>
                  <w:color w:val="000000"/>
                </w:rPr>
                <w:t>Quimby,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km(gal1p) = 0.57</w:t>
            </w:r>
            <w:r>
              <w:rPr>
                <w:b/>
                <w:color w:val="000000"/>
                <w:lang w:val="en-US"/>
              </w:rPr>
              <w:t>±0.14mM</w:t>
            </w:r>
            <w:r>
              <w:rPr>
                <w:color w:val="000000"/>
                <w:lang w:val="en-US"/>
              </w:rPr>
              <w:t xml:space="preserve"> (human, wildtype)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hyperlink w:anchor="_ENREF_32">
              <w:r>
                <w:rPr>
                  <w:rStyle w:val="InternetLink"/>
                  <w:color w:val="000000"/>
                  <w:lang w:val="en-US"/>
                </w:rPr>
                <w:t>Quimby,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0.21</w:t>
            </w:r>
            <w:r>
              <w:rPr>
                <w:b/>
                <w:color w:val="000000"/>
                <w:lang w:val="en-US"/>
              </w:rPr>
              <w:t>±0.04mM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32">
              <w:r>
                <w:rPr>
                  <w:rStyle w:val="InternetLink"/>
                  <w:color w:val="000000"/>
                  <w:lang w:val="en-US"/>
                </w:rPr>
                <w:t>Quimby,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Mutation analysis </w:t>
            </w:r>
            <w:r>
              <w:rPr>
                <w:color w:val="000000"/>
                <w:lang w:val="en-US"/>
              </w:rPr>
              <w:t xml:space="preserve"> 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km(gal1p) = 1.25</w:t>
            </w:r>
            <w:r>
              <w:rPr>
                <w:b/>
                <w:color w:val="000000"/>
                <w:lang w:val="en-US"/>
              </w:rPr>
              <w:t>±0.36mM</w:t>
            </w:r>
            <w:r>
              <w:rPr>
                <w:color w:val="000000"/>
                <w:lang w:val="en-US"/>
              </w:rPr>
              <w:t xml:space="preserve"> (human, wildtype)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0.43</w:t>
            </w:r>
            <w:r>
              <w:rPr>
                <w:b/>
                <w:color w:val="000000"/>
                <w:lang w:val="en-US"/>
              </w:rPr>
              <w:t>±0.09mM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(?species, 4°C) (</w:t>
            </w:r>
            <w:hyperlink w:anchor="_ENREF_15">
              <w:r>
                <w:rPr>
                  <w:rStyle w:val="InternetLink"/>
                  <w:color w:val="000000"/>
                  <w:lang w:val="en-US"/>
                </w:rPr>
                <w:t>Geeganage and Frey, 1998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km(udpglc) = 0.5</w:t>
            </w:r>
            <w:r>
              <w:rPr>
                <w:b/>
                <w:color w:val="000000"/>
                <w:lang w:val="en-US"/>
              </w:rPr>
              <w:t>±0.1</w:t>
            </w:r>
            <w:r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281</w:t>
            </w:r>
            <w:r>
              <w:rPr>
                <w:b/>
                <w:color w:val="000000"/>
                <w:lang w:val="en-US"/>
              </w:rPr>
              <w:t>± 18 1/s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km(glc1p) = 0.37</w:t>
            </w:r>
            <w:r>
              <w:rPr>
                <w:b/>
                <w:color w:val="000000"/>
                <w:lang w:val="en-US"/>
              </w:rPr>
              <w:t>±0.18</w:t>
            </w:r>
            <w:r>
              <w:rPr>
                <w:b/>
                <w:color w:val="000000"/>
              </w:rPr>
              <w:t>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226</w:t>
            </w:r>
            <w:r>
              <w:rPr>
                <w:b/>
                <w:color w:val="000000"/>
                <w:lang w:val="en-US"/>
              </w:rPr>
              <w:t>± 10 1/s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km(gal1p) = 0.061</w:t>
            </w:r>
            <w:r>
              <w:rPr>
                <w:b/>
                <w:color w:val="000000"/>
                <w:lang w:val="en-US"/>
              </w:rPr>
              <w:t>±0.020</w:t>
            </w:r>
            <w:r>
              <w:rPr>
                <w:b/>
                <w:color w:val="000000"/>
              </w:rPr>
              <w:t>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166</w:t>
            </w:r>
            <w:r>
              <w:rPr>
                <w:b/>
                <w:color w:val="000000"/>
                <w:lang w:val="en-US"/>
              </w:rPr>
              <w:t>± 13 1/s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Potent linear competent inhibitors UTP and UDP of UDP-glucose </w:t>
            </w:r>
            <w:r>
              <w:rPr>
                <w:color w:val="000000"/>
              </w:rPr>
              <w:t>(</w:t>
            </w:r>
            <w:hyperlink w:anchor="_ENREF_35">
              <w:r>
                <w:rPr>
                  <w:rStyle w:val="InternetLink"/>
                  <w:color w:val="000000"/>
                </w:rPr>
                <w:t>Segal and Rogers, 1971</w:t>
              </w:r>
            </w:hyperlink>
            <w:r>
              <w:rPr>
                <w:color w:val="000000"/>
              </w:rPr>
              <w:t>)</w:t>
            </w:r>
            <w:r>
              <w:rPr>
                <w:b/>
                <w:color w:val="000000"/>
              </w:rPr>
              <w:t>: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Ki(UTP) = 0.13mM</w:t>
            </w:r>
            <w:r>
              <w:rPr>
                <w:color w:val="000000"/>
                <w:lang w:val="en-US"/>
              </w:rPr>
              <w:t xml:space="preserve">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Ki(UDP) = 0.35mM</w:t>
            </w:r>
            <w:r>
              <w:rPr>
                <w:color w:val="000000"/>
                <w:lang w:val="en-US"/>
              </w:rPr>
              <w:t xml:space="preserve">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Ki(UMP) = 2.3mM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Ki(UDP-glucuronic acid)=0.40mM (rat, liver)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GALE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UDP-glucose 4-epimerase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UDP-D-glucose 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↔ UDP-D-galactose 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EC:5.1.3.2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RHEA:22171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KEGG:R00291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UniProt:Q14376 (GALE_HUMAN)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rStyle w:val="Plainlinks"/>
                <w:color w:val="000000"/>
              </w:rPr>
              <w:t>homodimer Q14376*2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GALE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MIM:230350 (GALE deficiency)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Alternative activity with GlcNAc: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UDP-GalNAc ↔ UDP-GlcNAc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Ethanol treatment increases the NADH/NAD ratio in liver  and by this inhibits the GAL</w:t>
            </w:r>
            <w:r>
              <w:rPr>
                <w:color w:val="000000"/>
              </w:rPr>
              <w:t xml:space="preserve">E. </w:t>
            </w:r>
            <w:r>
              <w:rPr>
                <w:color w:val="000000"/>
              </w:rPr>
              <w:t>Under these conditions oxidation and elimination of galactose are impaired. Combined galactose+ethanol treatment results in accumulation of gal1p and udpgal in rat liver. The formation of high amounts of udpgal leads to a change in the distribution of liver uracil nucleotides. A marked decrease of udpglc, utp, udp and ump is followed by an increase of the sum of uracil nucleotides.”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GALE reaction is indicated as the rate-limiting step of galactose metabolism in rat liver by the ratio of galactose metabolites.“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almost 4-fold increase of gal1p and updgal and the even stronger drop of the udpglc content in the ethanol treated liver after a galactose load demonstrates the ethanol-induced inhibition of the GALE.”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Galactose provokes pronounced alterations of the uracil nucleotide contents in the liver, which are intensified by an inhibition of the GALE”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rStyle w:val="HTMLAcronym"/>
                <w:b/>
                <w:color w:val="000000"/>
                <w:lang w:val="en-US"/>
              </w:rPr>
              <w:t xml:space="preserve">Mutation analysis </w:t>
            </w:r>
            <w:r>
              <w:rPr>
                <w:color w:val="000000"/>
                <w:lang w:val="en-US"/>
              </w:rPr>
              <w:t>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rStyle w:val="HTMLAcronym"/>
                <w:b/>
                <w:color w:val="000000"/>
                <w:lang w:val="en-US"/>
              </w:rPr>
              <w:t>km(udpgal)=0.069</w:t>
            </w:r>
            <w:r>
              <w:rPr>
                <w:b/>
                <w:color w:val="000000"/>
                <w:lang w:val="en-US"/>
              </w:rPr>
              <w:t xml:space="preserve">±0.012mM </w:t>
            </w:r>
            <w:r>
              <w:rPr>
                <w:color w:val="000000"/>
                <w:lang w:val="en-US"/>
              </w:rPr>
              <w:t>(human, wildtype) 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kcat(udpgal) = 36±1.4 1/s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 = 0.15 ± 0.02mM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48">
              <w:r>
                <w:rPr>
                  <w:rStyle w:val="InternetLink"/>
                  <w:color w:val="000000"/>
                  <w:lang w:val="en-US"/>
                </w:rPr>
                <w:t>Wohlers and Fridovich-Keil, 2000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km(udpgal, V94M) = 0.27 ± 0.01mM (human, V94M) (</w:t>
            </w:r>
            <w:hyperlink w:anchor="_ENREF_48">
              <w:r>
                <w:rPr>
                  <w:rStyle w:val="InternetLink"/>
                  <w:color w:val="000000"/>
                  <w:lang w:val="en-US"/>
                </w:rPr>
                <w:t>Wohlers and Fridovich-Keil, 2000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km(udpgal)=0.140± 0.007mM</w:t>
            </w:r>
            <w:r>
              <w:rPr>
                <w:color w:val="000000"/>
                <w:lang w:val="en-US"/>
              </w:rPr>
              <w:t xml:space="preserve"> (human, wildtype) (SABIORK:19823) (</w:t>
            </w:r>
            <w:hyperlink w:anchor="_ENREF_47">
              <w:r>
                <w:rPr>
                  <w:rStyle w:val="InternetLink"/>
                  <w:color w:val="000000"/>
                  <w:lang w:val="en-US"/>
                </w:rPr>
                <w:t>Winans and Bertozzi, 2002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km(udpgal)=0.120± 0.04mM</w:t>
            </w:r>
            <w:r>
              <w:rPr>
                <w:color w:val="000000"/>
                <w:lang w:val="en-US"/>
              </w:rPr>
              <w:t xml:space="preserve"> (human, wildtype) (SABIORK:46260) (</w:t>
            </w:r>
            <w:hyperlink w:anchor="_ENREF_44">
              <w:r>
                <w:rPr>
                  <w:rStyle w:val="InternetLink"/>
                  <w:color w:val="000000"/>
                  <w:lang w:val="en-US"/>
                </w:rPr>
                <w:t>Wasilenko, et al.,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kcat= 33.8±11.2</w:t>
            </w:r>
            <w:r>
              <w:rPr>
                <w:color w:val="000000"/>
                <w:lang w:val="en-US"/>
              </w:rPr>
              <w:t xml:space="preserve"> (human, wildtype) (SABIORK:16222) (</w:t>
            </w:r>
            <w:hyperlink w:anchor="_ENREF_38">
              <w:r>
                <w:rPr>
                  <w:rStyle w:val="InternetLink"/>
                  <w:color w:val="000000"/>
                  <w:lang w:val="en-US"/>
                </w:rPr>
                <w:t>Thoden, et al., 2002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 = 0.230±0.06mM</w:t>
            </w:r>
            <w:r>
              <w:rPr>
                <w:color w:val="000000"/>
                <w:lang w:val="en-US"/>
              </w:rPr>
              <w:t xml:space="preserve"> (human, wildtype) (SABIORK:46263) (</w:t>
            </w:r>
            <w:hyperlink w:anchor="_ENREF_31">
              <w:r>
                <w:rPr>
                  <w:rStyle w:val="InternetLink"/>
                  <w:color w:val="000000"/>
                  <w:lang w:val="en-US"/>
                </w:rPr>
                <w:t>Quimby, et al., 1997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UGP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UGALP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UDP-glucose pyrophosphorylase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1-phosphate 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+ UTP [</w:t>
            </w:r>
            <w:r>
              <w:rPr>
                <w:b/>
                <w:color w:val="000000"/>
              </w:rPr>
              <w:t>utp</w:t>
            </w:r>
            <w:r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+ H+[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color w:val="000000"/>
              </w:rPr>
              <w:t>↔ UDP-glucose [</w:t>
            </w:r>
            <w:r>
              <w:rPr>
                <w:b/>
                <w:color w:val="000000"/>
              </w:rPr>
              <w:t>udglc</w:t>
            </w:r>
            <w:r>
              <w:rPr>
                <w:color w:val="000000"/>
              </w:rPr>
              <w:t>]+ diphosphate [</w:t>
            </w:r>
            <w:r>
              <w:rPr>
                <w:b/>
                <w:color w:val="000000"/>
              </w:rPr>
              <w:t>pp</w:t>
            </w:r>
            <w:r>
              <w:rPr>
                <w:b/>
                <w:color w:val="000000"/>
              </w:rPr>
              <w:t>i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EC:2.7.7.9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RHEA:19892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KEGG:R00289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u w:val="none"/>
              </w:rPr>
              <w:t xml:space="preserve">UniProt:Q16851 </w:t>
            </w:r>
            <w:r>
              <w:rPr>
                <w:color w:val="000000"/>
              </w:rPr>
              <w:t>(UGPA_HUMAN)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homooctamer Q16851*8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UGP2, UGP1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UDP-galactose pyrophosphorylase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D-galactose-1-phosphate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+ UTP [</w:t>
            </w:r>
            <w:r>
              <w:rPr>
                <w:rStyle w:val="BoldsmallChar"/>
                <w:color w:val="000000"/>
              </w:rPr>
              <w:t>utp</w:t>
            </w:r>
            <w:r>
              <w:rPr>
                <w:color w:val="000000"/>
              </w:rPr>
              <w:t xml:space="preserve">] + </w:t>
            </w:r>
            <w:r>
              <w:rPr>
                <w:color w:val="000000"/>
              </w:rPr>
              <w:t>H+[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color w:val="000000"/>
              </w:rPr>
              <w:t>↔ UDP-D-galactose [</w:t>
            </w:r>
            <w:r>
              <w:rPr>
                <w:rStyle w:val="BoldsmallChar"/>
                <w:color w:val="000000"/>
              </w:rPr>
              <w:t>udpgal</w:t>
            </w:r>
            <w:r>
              <w:rPr>
                <w:color w:val="000000"/>
              </w:rPr>
              <w:t>] pyrophosphate [</w:t>
            </w:r>
            <w:r>
              <w:rPr>
                <w:rStyle w:val="BoldsmallChar"/>
                <w:color w:val="000000"/>
              </w:rPr>
              <w:t>pp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EC:2.7.7.10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RHEA:14212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KEGG:R00502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</w:t>
            </w:r>
            <w:r>
              <w:rPr>
                <w:color w:val="000000"/>
                <w:u w:val="none"/>
              </w:rPr>
              <w:t xml:space="preserve">Q16851 </w:t>
            </w:r>
            <w:r>
              <w:rPr>
                <w:color w:val="000000"/>
              </w:rPr>
              <w:t>(UGPA_HUMAN)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homooctamer Q16851*8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UGP2, UGP1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formation of UDP-glucose is the major physiological function of UGP, however at slow rates, the enzyme also catalyzes the phosphorylation of UDP-galactose.”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 xml:space="preserve">) </w:t>
            </w:r>
            <w:r>
              <w:rPr>
                <w:color w:val="000000"/>
                <w:shd w:fill="FFFF00" w:val="clear"/>
              </w:rPr>
              <w:t>[Segal1968].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Not significant in normal physiological conditions, but in galactosemic patients could circumvent GALT deficiency.</w:t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 xml:space="preserve">Stable transfection of human UGP (hUGP2) rescued galactose GALT deficient yeast from “galactose toxicity.” </w:t>
            </w:r>
            <w:r>
              <w:rPr>
                <w:color w:val="000000"/>
                <w:shd w:fill="FFFF00" w:val="clear"/>
              </w:rPr>
              <w:t>[Lai2002].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Enzyme displays simple Michaelis-Menten kinetics in both directions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MgUTP is a product inhibitor that shows competitive inhibition with respect to UDP-Glc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[0.031</w:t>
            </w:r>
            <w:r>
              <w:rPr>
                <w:b/>
                <w:color w:val="000000"/>
                <w:lang w:val="en-US"/>
              </w:rPr>
              <w:t xml:space="preserve"> - 0.051]mM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km(pp) = [0.172 - 0.210]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km(glc1p) = [0.172 - 0.174]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[0.563 - 0.692]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ki(utp) = 0.477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41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UDP-glc)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fwd</w:t>
            </w:r>
            <w:r>
              <w:rPr>
                <w:b/>
                <w:color w:val="000000"/>
              </w:rPr>
              <w:t>/V</w:t>
            </w:r>
            <w:r>
              <w:rPr>
                <w:b/>
                <w:color w:val="000000"/>
                <w:vertAlign w:val="subscript"/>
              </w:rPr>
              <w:t>rev</w:t>
            </w:r>
            <w:r>
              <w:rPr>
                <w:b/>
                <w:color w:val="000000"/>
              </w:rPr>
              <w:t xml:space="preserve"> = 0.260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11">
              <w:r>
                <w:rPr>
                  <w:rStyle w:val="InternetLink"/>
                  <w:color w:val="000000"/>
                </w:rPr>
                <w:t>Duggleby,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km(udpglc) = 0.049±0.004mM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km(pp) = 0.166±0.013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km(glc1p) = 0.172±0.010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0.563±0.115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ki(utp) = 0.643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0.047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UDP-glc)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ki(udpglc) = 0.013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4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UTP?)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keq</w:t>
            </w:r>
            <w:r>
              <w:rPr>
                <w:color w:val="000000"/>
              </w:rPr>
              <w:t xml:space="preserve">([udpglc][pp]/([UTP][glc1p])) = </w:t>
            </w:r>
            <w:r>
              <w:rPr>
                <w:b/>
                <w:color w:val="000000"/>
              </w:rPr>
              <w:t>0.15 – 0.16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km(udpglc) = 50mM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48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km(glc1p) = 95±10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keq</w:t>
            </w:r>
            <w:r>
              <w:rPr>
                <w:color w:val="000000"/>
              </w:rPr>
              <w:t>([UTP][glc1p]/([udpglc][pp])) = 4.55</w:t>
            </w:r>
            <w:r>
              <w:rPr>
                <w:color w:val="000000"/>
                <w:lang w:val="en-US"/>
              </w:rPr>
              <w:t>±0.1 (</w:t>
            </w:r>
            <w:hyperlink w:anchor="_ENREF_18">
              <w:r>
                <w:rPr>
                  <w:rStyle w:val="InternetLink"/>
                  <w:color w:val="000000"/>
                  <w:lang w:val="en-US"/>
                </w:rPr>
                <w:t>Guynn, et al., 1974</w:t>
              </w:r>
            </w:hyperlink>
            <w:r>
              <w:rPr>
                <w:color w:val="000000"/>
                <w:lang w:val="en-US"/>
              </w:rPr>
              <w:t>) (</w:t>
            </w:r>
            <w:r>
              <w:rPr>
                <w:b/>
                <w:color w:val="000000"/>
                <w:lang w:val="en-US"/>
              </w:rPr>
              <w:t>0.22</w:t>
            </w:r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saturating concentration for UDP-galactose is 10 times that of UDP-glucose: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km(udpgal)</w:t>
            </w:r>
            <w:r>
              <w:rPr>
                <w:color w:val="000000"/>
                <w:lang w:val="en-US"/>
              </w:rPr>
              <w:t xml:space="preserve"> = 10*km(udpglc) ~ </w:t>
            </w:r>
            <w:r>
              <w:rPr>
                <w:b/>
                <w:color w:val="000000"/>
                <w:lang w:val="en-US"/>
              </w:rPr>
              <w:t xml:space="preserve">0.5mM </w:t>
            </w:r>
            <w:r>
              <w:rPr>
                <w:color w:val="000000"/>
              </w:rPr>
              <w:t>(human, liver, wildtype)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km(udpgal) = 0.420mM </w:t>
            </w:r>
            <w:r>
              <w:rPr>
                <w:color w:val="000000"/>
              </w:rPr>
              <w:t>(rabbit, liver, wildtype) (</w:t>
            </w:r>
            <w:hyperlink w:anchor="_ENREF_42">
              <w:r>
                <w:rPr>
                  <w:rStyle w:val="InternetLink"/>
                  <w:color w:val="000000"/>
                </w:rPr>
                <w:t>Turnquist,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udpgal was an adequate substrate at 10 times the concentration of udpglc, showing 14.3% of udpglc (Calf) and 12.0% (Human).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activity with udpgal 2-12% of udpglc (12% with 3mM udpgal) (human liver) (</w:t>
            </w:r>
            <w:hyperlink w:anchor="_ENREF_42">
              <w:r>
                <w:rPr>
                  <w:rStyle w:val="InternetLink"/>
                  <w:color w:val="000000"/>
                </w:rPr>
                <w:t>Turnquist,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activity of UDPG:galactose-1-phosphate uridylyltransferase from rat liver under optimal conditions in vitro is less than 5% of the UDPG pyrophosphorylase activity.” (</w:t>
            </w:r>
            <w:hyperlink w:anchor="_ENREF_22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)[</w:t>
            </w:r>
            <w:r>
              <w:rPr>
                <w:color w:val="000000"/>
                <w:shd w:fill="FFFF00" w:val="clear"/>
              </w:rPr>
              <w:t>Keppler1970 -&gt;39,40]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gal1p as competitive inhibitor of glc1p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 w:eastAsia="en-US" w:bidi="ar-SA"/>
              </w:rPr>
            </w:pPr>
            <w:r>
              <w:rPr>
                <w:color w:val="000000"/>
                <w:lang w:val="en-US" w:eastAsia="en-US" w:bidi="ar-SA"/>
              </w:rPr>
              <w:t>“</w:t>
            </w:r>
            <w:r>
              <w:rPr>
                <w:color w:val="000000"/>
                <w:lang w:val="en-US" w:eastAsia="en-US" w:bidi="ar-SA"/>
              </w:rPr>
              <w:t xml:space="preserve">Previously, we showed that galactose-1-phosphate competitively inhibited UDP-glucose pyrophosphorylase, leading to 66% reduction in UDP-glucose/galactose contents in GALT-deficient cells under galactose challenge” </w:t>
            </w:r>
            <w:r>
              <w:rPr>
                <w:color w:val="000000"/>
                <w:shd w:fill="FFFF00" w:val="clear"/>
                <w:lang w:val="en-US" w:eastAsia="en-US" w:bidi="ar-SA"/>
              </w:rPr>
              <w:t>[Slepak2007-&gt;Lai2002]</w:t>
            </w:r>
            <w:r>
              <w:rPr>
                <w:color w:val="000000"/>
                <w:lang w:val="en-US" w:eastAsia="en-US" w:bidi="ar-SA"/>
              </w:rPr>
              <w:t>.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ALDR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Aldose reductase (galactitol NAD 1-oxidoreductase)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 [</w:t>
            </w:r>
            <w:r>
              <w:rPr>
                <w:b/>
                <w:color w:val="000000"/>
              </w:rPr>
              <w:t>gal</w:t>
            </w:r>
            <w:r>
              <w:rPr>
                <w:color w:val="000000"/>
              </w:rPr>
              <w:t>] + NADPH 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 + H ↔ galactitol [</w:t>
            </w:r>
            <w:r>
              <w:rPr>
                <w:b/>
                <w:color w:val="000000"/>
              </w:rPr>
              <w:t>galtol</w:t>
            </w:r>
            <w:r>
              <w:rPr>
                <w:color w:val="000000"/>
              </w:rPr>
              <w:t>] + 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EC:1.1.1.21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RHEA:37967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KEGG:R01095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UniProt:P15121 (ALDR_HUMAN)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monomer P15121*1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AKR1B1, ALDR1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Aldolase reductase is specific for NADPH as cofactor (NADH ~10% of NADPH-dependent activity) (</w:t>
            </w:r>
            <w:hyperlink w:anchor="_ENREF_46">
              <w:r>
                <w:rPr>
                  <w:rStyle w:val="InternetLink"/>
                  <w:color w:val="000000"/>
                </w:rPr>
                <w:t>Wermuth and von Wartburg, 1982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Aldolase reductase catalyzes the conversion of aldoses and a number of other aldehydes to the corresponding alcohol metabolites. It is one of several cytosolic, monomeric, NADPH-dependent aldehyde and ketone reductases of wide substrate specificity” (</w:t>
            </w:r>
            <w:hyperlink w:anchor="_ENREF_45">
              <w:r>
                <w:rPr>
                  <w:rStyle w:val="InternetLink"/>
                  <w:color w:val="000000"/>
                </w:rPr>
                <w:t>Wermuth, et al., 1982</w:t>
              </w:r>
            </w:hyperlink>
            <w:r>
              <w:rPr>
                <w:color w:val="000000"/>
              </w:rPr>
              <w:t>)”.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b w:val="false"/>
                <w:bCs/>
                <w:color w:val="000000"/>
              </w:rPr>
            </w:pPr>
            <w:r>
              <w:rPr>
                <w:color w:val="000000"/>
              </w:rPr>
              <w:t>km(gal) = 40.0mM</w:t>
            </w:r>
            <w:r>
              <w:rPr>
                <w:b w:val="false"/>
                <w:color w:val="000000"/>
              </w:rPr>
              <w:t xml:space="preserve"> (human brain) (SABIORK:</w:t>
            </w:r>
            <w:r>
              <w:rPr>
                <w:b w:val="false"/>
                <w:bCs/>
                <w:color w:val="000000"/>
              </w:rPr>
              <w:t>22893) (</w:t>
            </w:r>
            <w:hyperlink w:anchor="_ENREF_45">
              <w:r>
                <w:rPr>
                  <w:rStyle w:val="InternetLink"/>
                  <w:b w:val="false"/>
                  <w:bCs/>
                  <w:color w:val="000000"/>
                </w:rPr>
                <w:t>Wermuth, et al., 1982</w:t>
              </w:r>
            </w:hyperlink>
            <w:r>
              <w:rPr>
                <w:b w:val="false"/>
                <w:bCs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bCs/>
                <w:color w:val="000000"/>
              </w:rPr>
            </w:pPr>
            <w:r>
              <w:rPr>
                <w:color w:val="000000"/>
              </w:rPr>
              <w:t>kcat(gal) = 0.40 1/s</w:t>
            </w:r>
            <w:r>
              <w:rPr>
                <w:b w:val="false"/>
                <w:color w:val="000000"/>
              </w:rPr>
              <w:t xml:space="preserve"> (human brain) (SABIORK:</w:t>
            </w:r>
            <w:r>
              <w:rPr>
                <w:b w:val="false"/>
                <w:bCs/>
                <w:color w:val="000000"/>
              </w:rPr>
              <w:t>22893) (</w:t>
            </w:r>
            <w:hyperlink w:anchor="_ENREF_45">
              <w:r>
                <w:rPr>
                  <w:rStyle w:val="InternetLink"/>
                  <w:b w:val="false"/>
                  <w:bCs/>
                  <w:color w:val="000000"/>
                </w:rPr>
                <w:t>Wermuth, et al., 1982</w:t>
              </w:r>
            </w:hyperlink>
            <w:r>
              <w:rPr>
                <w:b w:val="false"/>
                <w:bCs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km(gal) = 110.0mM</w:t>
            </w:r>
            <w:r>
              <w:rPr>
                <w:b w:val="false"/>
                <w:color w:val="000000"/>
              </w:rPr>
              <w:t xml:space="preserve"> (human brain) (SABIORK:15695) (</w:t>
            </w:r>
            <w:hyperlink w:anchor="_ENREF_46">
              <w:r>
                <w:rPr>
                  <w:rStyle w:val="InternetLink"/>
                  <w:b w:val="false"/>
                  <w:color w:val="000000"/>
                </w:rPr>
                <w:t>Wermuth and von Wartburg, 1982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PGM1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rStyle w:val="Full"/>
                <w:b/>
                <w:color w:val="000000"/>
              </w:rPr>
              <w:t>Phosphoglucomutase-1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1-phosphate 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↔ D-glucose 6-phosphate [</w:t>
            </w:r>
            <w:r>
              <w:rPr>
                <w:b/>
                <w:color w:val="000000"/>
              </w:rPr>
              <w:t>glc6p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EC:5.4.2.2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RHEA:23539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KEGG:R00959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 (multiple isoforms PGM1, PGM2)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UniProt:P36871 (PGM1_HUMAN)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monomer P36871*1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main isoform for glc1p ↔ glc6p reaction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PGM1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MIM:612934 (Glycogen storage disease 14)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MIM:614921 (Congenital disorder of glycosylation 1T CDG1T)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UniProt:Q96G03 (PGM2_HUMAN)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PGM2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CDG1T - A multisystem disorder caused by a defect in glycoprotein biosynthesis and characterized by under-glycosylated serum glycoproteins.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The equilibrium lies strongly toward glc6p and reaction proceeds through </w:t>
            </w:r>
            <w:r>
              <w:rPr>
                <w:b/>
                <w:color w:val="000000"/>
              </w:rPr>
              <w:t xml:space="preserve">ping-pong mechanism </w:t>
            </w:r>
            <w:r>
              <w:rPr>
                <w:color w:val="000000"/>
              </w:rPr>
              <w:t>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The kinetic properties of PGM1 and PGM2 are essentially the same. PGM1 is specific for mutation of glucose, whereas PGM2 also has phosphoribomutase activities. (human, RBC)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[glc6p]/[glc1p] ~10-12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DeltaG =-7.1 kJ/mol (</w:t>
            </w:r>
            <w:hyperlink w:anchor="_ENREF_25">
              <w:r>
                <w:rPr>
                  <w:rStyle w:val="InternetLink"/>
                  <w:color w:val="000000"/>
                  <w:lang w:val="en-US"/>
                </w:rPr>
                <w:t>König,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0.049mM </w:t>
            </w:r>
            <w:r>
              <w:rPr>
                <w:color w:val="000000"/>
              </w:rPr>
              <w:t>(human, RBC) (</w:t>
            </w:r>
            <w:hyperlink w:anchor="_ENREF_30">
              <w:r>
                <w:rPr>
                  <w:rStyle w:val="InternetLink"/>
                  <w:color w:val="000000"/>
                </w:rPr>
                <w:t>Quick,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0.045mM </w:t>
            </w:r>
            <w:r>
              <w:rPr>
                <w:color w:val="000000"/>
              </w:rPr>
              <w:t>(rat, heart) (</w:t>
            </w:r>
            <w:hyperlink w:anchor="_ENREF_20">
              <w:r>
                <w:rPr>
                  <w:rStyle w:val="InternetLink"/>
                  <w:color w:val="000000"/>
                </w:rPr>
                <w:t>Kashiwaya,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km(glc6p) = 0.67mM </w:t>
            </w:r>
            <w:r>
              <w:rPr>
                <w:color w:val="000000"/>
              </w:rPr>
              <w:t>(rat, heart) (</w:t>
            </w:r>
            <w:hyperlink w:anchor="_ENREF_20">
              <w:r>
                <w:rPr>
                  <w:rStyle w:val="InternetLink"/>
                  <w:color w:val="000000"/>
                </w:rPr>
                <w:t>Kashiwaya,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0.083mM </w:t>
            </w:r>
            <w:r>
              <w:rPr>
                <w:color w:val="000000"/>
              </w:rPr>
              <w:t>(human, RBC, PGM1)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ki(fru16bp) = 0.092mM (human, RBC, PGM1)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PPASE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Pyrophosphatase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color w:val="000000"/>
              </w:rPr>
              <w:t>Pyrophosphate [</w:t>
            </w:r>
            <w:r>
              <w:rPr>
                <w:b/>
                <w:color w:val="000000"/>
              </w:rPr>
              <w:t>pp</w:t>
            </w:r>
            <w:r>
              <w:rPr>
                <w:color w:val="000000"/>
              </w:rPr>
              <w:t>] + H2O 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0000"/>
              </w:rPr>
              <w:t>h2o</w:t>
            </w:r>
            <w:r>
              <w:rPr>
                <w:b w:val="false"/>
                <w:bCs w:val="false"/>
                <w:color w:val="000000"/>
              </w:rPr>
              <w:t>]</w:t>
            </w:r>
            <w:r>
              <w:rPr>
                <w:color w:val="000000"/>
              </w:rPr>
              <w:t xml:space="preserve"> → 2 phosphate [</w:t>
            </w:r>
            <w:r>
              <w:rPr>
                <w:b/>
                <w:color w:val="000000"/>
              </w:rPr>
              <w:t>p</w:t>
            </w:r>
            <w:r>
              <w:rPr>
                <w:b/>
                <w:color w:val="000000"/>
              </w:rPr>
              <w:t>hos</w:t>
            </w:r>
            <w:r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+ H+ 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EC:3.6.1.1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RHEA:24579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KEGG:R00004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UniProt:Q15181 (IPYR_HUMAN)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Q15181*2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PPA1, IOPPP, PP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0.005mM </w:t>
            </w:r>
            <w:r>
              <w:rPr>
                <w:color w:val="000000"/>
              </w:rPr>
              <w:t>(rat liver) (</w:t>
            </w:r>
            <w:hyperlink w:anchor="_ENREF_49">
              <w:r>
                <w:rPr>
                  <w:rStyle w:val="InternetLink"/>
                  <w:color w:val="000000"/>
                </w:rPr>
                <w:t>Yoshida, et al.,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0.14mM </w:t>
            </w:r>
            <w:r>
              <w:rPr>
                <w:color w:val="000000"/>
              </w:rPr>
              <w:t>(human erythrocyte) (</w:t>
            </w:r>
            <w:hyperlink w:anchor="_ENREF_39">
              <w:r>
                <w:rPr>
                  <w:rStyle w:val="InternetLink"/>
                  <w:color w:val="000000"/>
                </w:rPr>
                <w:t>Thuillier, 1978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0.07mM </w:t>
            </w:r>
            <w:r>
              <w:rPr>
                <w:color w:val="000000"/>
              </w:rPr>
              <w:t>(rat liver) (</w:t>
            </w:r>
            <w:hyperlink w:anchor="_ENREF_19">
              <w:r>
                <w:rPr>
                  <w:rStyle w:val="InternetLink"/>
                  <w:color w:val="000000"/>
                </w:rPr>
                <w:t>Irie,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Delta G0 = -23.56 kJ/mol</w:t>
            </w:r>
            <w:r>
              <w:rPr>
                <w:color w:val="000000"/>
              </w:rPr>
              <w:t xml:space="preserve"> (</w:t>
            </w:r>
            <w:hyperlink w:anchor="_ENREF_39">
              <w:r>
                <w:rPr>
                  <w:rStyle w:val="InternetLink"/>
                  <w:color w:val="000000"/>
                </w:rPr>
                <w:t>Thuillier, 1978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Delta G0 = -19.2 kJ/mol</w:t>
            </w:r>
            <w:r>
              <w:rPr>
                <w:color w:val="000000"/>
              </w:rPr>
              <w:t xml:space="preserve"> 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NDKU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Nucleoside diphosphokinase (ATP:UDP phosphotransferase)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ATP [</w:t>
            </w:r>
            <w:r>
              <w:rPr>
                <w:b/>
                <w:color w:val="000000"/>
              </w:rPr>
              <w:t>atp</w:t>
            </w:r>
            <w:r>
              <w:rPr>
                <w:color w:val="000000"/>
              </w:rPr>
              <w:t>] + UDP 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 ↔ ADP [</w:t>
            </w:r>
            <w:r>
              <w:rPr>
                <w:b/>
                <w:color w:val="000000"/>
              </w:rPr>
              <w:t>adp</w:t>
            </w:r>
            <w:r>
              <w:rPr>
                <w:color w:val="000000"/>
              </w:rPr>
              <w:t>] + UTP 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 2.7.4.6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RHEA:25101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KEGG:R00156</w:t>
            </w:r>
          </w:p>
          <w:p>
            <w:pPr>
              <w:pStyle w:val="Normalsmall"/>
              <w:spacing w:lineRule="auto" w:line="2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Multitude of isoforms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Compulsory-order substituted-enzyme (</w:t>
            </w:r>
            <w:r>
              <w:rPr>
                <w:b/>
                <w:color w:val="000000"/>
              </w:rPr>
              <w:t>Ping Pong Bi Bi</w:t>
            </w:r>
            <w:r>
              <w:rPr>
                <w:color w:val="000000"/>
              </w:rPr>
              <w:t>) mechanism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0.38mM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0.024mM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km(gtp) = 0.12mM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1.33mM 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0.042mM 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km(udp) = 0.19mM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1.80 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0.066 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km(utp) = 27.00mM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km(gtp) = 0.15mM 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km(gdp) = 0.049mM 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NADPR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NADP reductase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 + H2→NADPH 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Modeled via glucose-6-phosphate dehydrogenase in pentose phosphate pathway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6-phosphate [</w:t>
            </w:r>
            <w:r>
              <w:rPr>
                <w:b/>
                <w:color w:val="000000"/>
              </w:rPr>
              <w:t>glc6p</w:t>
            </w:r>
            <w:r>
              <w:rPr>
                <w:color w:val="000000"/>
              </w:rPr>
              <w:t>] + 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 → 6-phospho-D-glucono-1,5-lactone + NADPH 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 + H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 1.1.1.49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RHEA:15844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KEGG:R00835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3">
              <w:r>
                <w:rPr>
                  <w:rStyle w:val="InternetLink"/>
                  <w:bCs/>
                  <w:color w:val="000000"/>
                </w:rPr>
                <w:t>UniProt:P11413</w:t>
              </w:r>
            </w:hyperlink>
            <w:r>
              <w:rPr>
                <w:color w:val="000000"/>
              </w:rPr>
              <w:t xml:space="preserve"> (G6PD_HUMAN)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homotetramer (dimer of dimer) P11413*4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G6PD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b w:val="false"/>
                <w:color w:val="000000"/>
                <w:lang w:val="de-DE"/>
              </w:rPr>
            </w:pPr>
            <w:r>
              <w:rPr>
                <w:b w:val="false"/>
                <w:color w:val="000000"/>
                <w:lang w:val="de-DE"/>
              </w:rPr>
              <w:t>Delta G0 = -19.6 kJ/mol</w:t>
            </w:r>
            <w:r>
              <w:rPr>
                <w:color w:val="000000"/>
                <w:lang w:val="de-DE"/>
              </w:rPr>
              <w:t xml:space="preserve"> </w:t>
            </w:r>
            <w:r>
              <w:rPr>
                <w:b w:val="false"/>
                <w:color w:val="000000"/>
                <w:lang w:val="de-DE"/>
              </w:rPr>
              <w:t>[Schuster1995]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  <w:lang w:val="de-DE"/>
              </w:rPr>
            </w:pPr>
            <w:r>
              <w:rPr>
                <w:b w:val="false"/>
                <w:color w:val="000000"/>
                <w:lang w:val="de-DE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0.040</w:t>
            </w:r>
            <w:r>
              <w:rPr>
                <w:color w:val="000000"/>
                <w:lang w:val="en-US"/>
              </w:rPr>
              <w:t>±0.008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0.020</w:t>
            </w:r>
            <w:r>
              <w:rPr>
                <w:color w:val="000000"/>
                <w:lang w:val="en-US"/>
              </w:rPr>
              <w:t>±0.010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ki(nadph) = 0.0171</w:t>
            </w:r>
            <w:r>
              <w:rPr>
                <w:color w:val="000000"/>
                <w:lang w:val="en-US"/>
              </w:rPr>
              <w:t>±0.0032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0.072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0.069</w:t>
            </w:r>
            <w:r>
              <w:rPr>
                <w:color w:val="000000"/>
                <w:lang w:val="en-US"/>
              </w:rPr>
              <w:t>±0.003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0.013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0.012</w:t>
            </w:r>
            <w:r>
              <w:rPr>
                <w:color w:val="000000"/>
                <w:lang w:val="en-US"/>
              </w:rPr>
              <w:t>±0.002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km(nadph) = 0.015</w:t>
            </w:r>
            <w:r>
              <w:rPr>
                <w:color w:val="000000"/>
                <w:lang w:val="en-US"/>
              </w:rPr>
              <w:t xml:space="preserve">±0.002 </w:t>
            </w:r>
            <w:r>
              <w:rPr>
                <w:color w:val="000000"/>
              </w:rPr>
              <w:t>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km(nadph) = 0.014</w:t>
            </w:r>
            <w:r>
              <w:rPr>
                <w:color w:val="000000"/>
                <w:lang w:val="en-US"/>
              </w:rPr>
              <w:t xml:space="preserve">±0.003 </w:t>
            </w:r>
            <w:r>
              <w:rPr>
                <w:color w:val="000000"/>
              </w:rPr>
              <w:t>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 xml:space="preserve">km(glc6p) = 0.326mM 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 xml:space="preserve">km(glc6p) = 0.157mM 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 xml:space="preserve">km(nadp) = 0.108 mM </w:t>
            </w:r>
            <w:r>
              <w:rPr>
                <w:b w:val="false"/>
                <w:color w:val="000000"/>
              </w:rPr>
              <w:t xml:space="preserve">(rat, liver) 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 xml:space="preserve">km(nadp) = 0.258 mM </w:t>
            </w:r>
            <w:r>
              <w:rPr>
                <w:b w:val="false"/>
                <w:color w:val="000000"/>
              </w:rPr>
              <w:t>(rat, liver) 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>ki(nadhp) = 0.010 mM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>ki(nadhp) = 0.021 mM</w:t>
            </w:r>
            <w:r>
              <w:rPr>
                <w:b w:val="false"/>
                <w:color w:val="000000"/>
              </w:rPr>
              <w:t>(rat, liver) 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ATPS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ATP synthesis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ADP [</w:t>
            </w:r>
            <w:r>
              <w:rPr>
                <w:b/>
                <w:color w:val="000000"/>
              </w:rPr>
              <w:t>adp</w:t>
            </w:r>
            <w:r>
              <w:rPr>
                <w:color w:val="000000"/>
              </w:rPr>
              <w:t>] + phosphate [</w:t>
            </w:r>
            <w:r>
              <w:rPr>
                <w:b/>
                <w:color w:val="000000"/>
              </w:rPr>
              <w:t>phos</w:t>
            </w:r>
            <w:r>
              <w:rPr>
                <w:color w:val="000000"/>
              </w:rPr>
              <w:t>] + H+ [</w:t>
            </w:r>
            <w:r>
              <w:rPr>
                <w:b/>
                <w:color w:val="000000"/>
              </w:rPr>
              <w:t>hydron</w:t>
            </w:r>
            <w:r>
              <w:rPr>
                <w:color w:val="000000"/>
              </w:rPr>
              <w:t>] → ATP [</w:t>
            </w:r>
            <w:r>
              <w:rPr>
                <w:b/>
                <w:color w:val="000000"/>
              </w:rPr>
              <w:t>atp</w:t>
            </w:r>
            <w:r>
              <w:rPr>
                <w:color w:val="000000"/>
              </w:rPr>
              <w:t>] + H20 [</w:t>
            </w:r>
            <w:r>
              <w:rPr>
                <w:b/>
                <w:color w:val="000000"/>
              </w:rPr>
              <w:t>h2o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RHEA:13068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KEGG:R00086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Modelled via general ATP producing reaction representative for ATP production via glycolysis and oxidative phosphorylation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GTFGAL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GTFGLC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Normal1"/>
                <w:b/>
                <w:color w:val="000000"/>
              </w:rPr>
            </w:pPr>
            <w:r>
              <w:rPr>
                <w:rStyle w:val="Normal1"/>
                <w:b/>
                <w:color w:val="000000"/>
              </w:rPr>
              <w:t>Glycosyltransferase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Acceptor</w:t>
            </w:r>
            <w:r>
              <w:rPr>
                <w:color w:val="000000"/>
              </w:rPr>
              <w:t xml:space="preserve"> + UDP-glucose 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→  Acceptor-glucose + UDP 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Acceptor</w:t>
            </w:r>
            <w:r>
              <w:rPr>
                <w:color w:val="000000"/>
              </w:rPr>
              <w:t xml:space="preserve"> + UDP-glucose 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 →  Acceptor-glucose + UDP 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rStyle w:val="Normal1"/>
                <w:color w:val="000000"/>
              </w:rPr>
            </w:pPr>
            <w:r>
              <w:rPr>
                <w:rStyle w:val="Normal1"/>
                <w:color w:val="000000"/>
              </w:rPr>
              <w:t>Enzymes that transfer mono- or oligosaccharides from donor molecules to growing oligosaccharide chains or proteins are called glycosyltransferases (Gtfs).</w:t>
            </w:r>
          </w:p>
          <w:p>
            <w:pPr>
              <w:pStyle w:val="Normalsmall"/>
              <w:spacing w:lineRule="auto" w:line="240"/>
              <w:rPr>
                <w:rStyle w:val="Normal1"/>
                <w:color w:val="000000"/>
              </w:rPr>
            </w:pPr>
            <w:r>
              <w:rPr>
                <w:rStyle w:val="Normal1"/>
                <w:color w:val="000000"/>
              </w:rPr>
              <w:t>The acceptors are not modelled specifically.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GLY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Glycolysis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D-glucose 6-phosphate [</w:t>
            </w:r>
            <w:r>
              <w:rPr>
                <w:b/>
                <w:bCs w:val="false"/>
                <w:color w:val="000000"/>
              </w:rPr>
              <w:t>glc6p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+ 6 O2 [</w:t>
            </w:r>
            <w:r>
              <w:rPr>
                <w:b/>
                <w:bCs/>
                <w:color w:val="000000"/>
              </w:rPr>
              <w:t>o2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→ phosphate [</w:t>
            </w:r>
            <w:r>
              <w:rPr>
                <w:b/>
                <w:bCs/>
                <w:color w:val="000000"/>
              </w:rPr>
              <w:t>phos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+ 6 CO2 [</w:t>
            </w:r>
            <w:r>
              <w:rPr>
                <w:b/>
                <w:bCs/>
                <w:color w:val="000000"/>
              </w:rPr>
              <w:t>co2</w:t>
            </w:r>
            <w:r>
              <w:rPr>
                <w:b w:val="false"/>
                <w:bCs w:val="false"/>
                <w:color w:val="000000"/>
              </w:rPr>
              <w:t>] + 5 H2O [</w:t>
            </w:r>
            <w:r>
              <w:rPr>
                <w:b/>
                <w:bCs/>
                <w:color w:val="000000"/>
              </w:rPr>
              <w:t>h2o</w:t>
            </w:r>
            <w:r>
              <w:rPr>
                <w:b w:val="false"/>
                <w:bCs w:val="false"/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Pseudo-reaction for </w:t>
            </w:r>
            <w:r>
              <w:rPr>
                <w:b w:val="false"/>
                <w:bCs w:val="false"/>
                <w:color w:val="000000"/>
              </w:rPr>
              <w:t xml:space="preserve">using galactose in </w:t>
            </w:r>
            <w:r>
              <w:rPr>
                <w:b w:val="false"/>
                <w:bCs w:val="false"/>
                <w:color w:val="000000"/>
              </w:rPr>
              <w:t xml:space="preserve">glycolysis </w:t>
            </w:r>
            <w:r>
              <w:rPr>
                <w:b w:val="false"/>
                <w:bCs w:val="false"/>
                <w:color w:val="000000"/>
              </w:rPr>
              <w:t>freeing the phosphate.</w:t>
            </w:r>
          </w:p>
        </w:tc>
        <w:tc>
          <w:tcPr>
            <w:tcW w:w="702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GALDH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Galactose 1-dehydrogenase</w:t>
            </w:r>
          </w:p>
          <w:p>
            <w:pPr>
              <w:pStyle w:val="Normalsmall"/>
              <w:spacing w:lineRule="auto" w:line="240"/>
              <w:rPr>
                <w:color w:val="666666"/>
                <w:vertAlign w:val="superscript"/>
              </w:rPr>
            </w:pPr>
            <w:r>
              <w:rPr>
                <w:color w:val="666666"/>
              </w:rPr>
              <w:t>D-galactose + NAD</w:t>
            </w:r>
            <w:r>
              <w:rPr>
                <w:color w:val="666666"/>
                <w:vertAlign w:val="superscript"/>
              </w:rPr>
              <w:t>+</w:t>
            </w:r>
            <w:r>
              <w:rPr>
                <w:color w:val="666666"/>
              </w:rPr>
              <w:t xml:space="preserve"> ↔D-galactono-1,4-lactone + NADH + H</w:t>
            </w:r>
            <w:r>
              <w:rPr>
                <w:color w:val="666666"/>
                <w:vertAlign w:val="superscript"/>
              </w:rPr>
              <w:t>+</w:t>
            </w:r>
          </w:p>
          <w:p>
            <w:pPr>
              <w:pStyle w:val="Norma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EC.1.1.1.48 (Brenda only bacteria)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 xml:space="preserve">D-galactose -&gt; galactonate 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(first enzyme in oxidative pathway)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[Segal1968 -&gt; Cuatrecasas1966,15]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Alternative pathway to xylulose.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D-Galactose + Oxygen + H2O &lt;=&gt; D-Galactonate + Hydrogen peroxide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EC:1.1.3.9</w:t>
            </w:r>
          </w:p>
          <w:p>
            <w:pPr>
              <w:pStyle w:val="Normalsmall"/>
              <w:spacing w:lineRule="auto" w:line="240"/>
              <w:rPr>
                <w:rStyle w:val="InternetLink"/>
                <w:color w:val="666666"/>
              </w:rPr>
            </w:pPr>
            <w:hyperlink r:id="rId4">
              <w:r>
                <w:rPr>
                  <w:rStyle w:val="InternetLink"/>
                  <w:color w:val="666666"/>
                </w:rPr>
                <w:t>KEGG:R01098</w:t>
              </w:r>
            </w:hyperlink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(only bacteria)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2" w:name="_ENREF_1"/>
      <w:r>
        <w:rPr/>
        <w:t>Accorsi, A.</w:t>
      </w:r>
      <w:r>
        <w:rPr>
          <w:i/>
        </w:rPr>
        <w:t>, et al.</w:t>
      </w:r>
      <w:r>
        <w:rPr/>
        <w:t xml:space="preserve"> (1989) Isoenzymes of phosphoglucomutase from human red blood cells: isolation and kinetic properties, </w:t>
      </w:r>
      <w:r>
        <w:rPr>
          <w:i/>
        </w:rPr>
        <w:t>Preparative biochemistry</w:t>
      </w:r>
      <w:r>
        <w:rPr/>
        <w:t xml:space="preserve">, </w:t>
      </w:r>
      <w:r>
        <w:rPr>
          <w:b/>
        </w:rPr>
        <w:t>19</w:t>
      </w:r>
      <w:bookmarkEnd w:id="2"/>
      <w:r>
        <w:rPr/>
        <w:t>, 251-271.</w:t>
      </w:r>
    </w:p>
    <w:p>
      <w:pPr>
        <w:pStyle w:val="Normal"/>
        <w:spacing w:lineRule="auto" w:line="240"/>
        <w:rPr/>
      </w:pPr>
      <w:bookmarkStart w:id="3" w:name="_ENREF_2"/>
      <w:r>
        <w:rPr>
          <w:lang w:val="de-DE"/>
        </w:rPr>
        <w:t>Arbuckle, M.I.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(1996) Structure-function analysis of liver-type (GLUT2) and brain-type (GLUT3) glucose transporters: expression of chimeric transporters in Xenopus oocytes suggests an important role for putative transmembrane helix 7 in determining substrate selectivity,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35</w:t>
      </w:r>
      <w:bookmarkEnd w:id="3"/>
      <w:r>
        <w:rPr/>
        <w:t>, 16519-16527.</w:t>
      </w:r>
    </w:p>
    <w:p>
      <w:pPr>
        <w:pStyle w:val="Normal"/>
        <w:spacing w:lineRule="auto" w:line="240"/>
        <w:rPr/>
      </w:pPr>
      <w:bookmarkStart w:id="4" w:name="_ENREF_3"/>
      <w:r>
        <w:rPr/>
        <w:t xml:space="preserve">Bautista, J.M., Mason, P.J. and Luzzatto, L. (1992) Purification and properties of human glucose-6-phosphate dehydrogenase made in E. coli,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1119</w:t>
      </w:r>
      <w:bookmarkEnd w:id="4"/>
      <w:r>
        <w:rPr/>
        <w:t>, 74-80.</w:t>
      </w:r>
    </w:p>
    <w:p>
      <w:pPr>
        <w:pStyle w:val="Normal"/>
        <w:spacing w:lineRule="auto" w:line="240"/>
        <w:rPr/>
      </w:pPr>
      <w:bookmarkStart w:id="5" w:name="_ENREF_4"/>
      <w:r>
        <w:rPr/>
        <w:t xml:space="preserve">Brown, G.K. (2000) Glucose transporters: structure, function and consequences of deficiency,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5"/>
      <w:r>
        <w:rPr/>
        <w:t>, 237-246.</w:t>
      </w:r>
    </w:p>
    <w:p>
      <w:pPr>
        <w:pStyle w:val="Normal"/>
        <w:spacing w:lineRule="auto" w:line="240"/>
        <w:rPr/>
      </w:pPr>
      <w:bookmarkStart w:id="6" w:name="_ENREF_5"/>
      <w:r>
        <w:rPr/>
        <w:t>Chang, H.Y.</w:t>
      </w:r>
      <w:r>
        <w:rPr>
          <w:i/>
        </w:rPr>
        <w:t>, et al.</w:t>
      </w:r>
      <w:r>
        <w:rPr/>
        <w:t xml:space="preserve"> (1996) The importance of conserved residues in human liver UDPglucose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236</w:t>
      </w:r>
      <w:bookmarkEnd w:id="6"/>
      <w:r>
        <w:rPr/>
        <w:t>, 723-728.</w:t>
      </w:r>
    </w:p>
    <w:p>
      <w:pPr>
        <w:pStyle w:val="Normal"/>
        <w:spacing w:lineRule="auto" w:line="240"/>
        <w:rPr/>
      </w:pPr>
      <w:bookmarkStart w:id="7" w:name="_ENREF_6"/>
      <w:r>
        <w:rPr/>
        <w:t xml:space="preserve">Ciaraldi, T.P., Horuk, R. and Matthaei, S. (1986) Biochemical and functional characterization of the rat liver glucose-transport system. Comparisons with the adipocyte glucose-transport system,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240</w:t>
      </w:r>
      <w:bookmarkEnd w:id="7"/>
      <w:r>
        <w:rPr/>
        <w:t>, 115-123.</w:t>
      </w:r>
    </w:p>
    <w:p>
      <w:pPr>
        <w:pStyle w:val="Normal"/>
        <w:spacing w:lineRule="auto" w:line="240"/>
        <w:rPr/>
      </w:pPr>
      <w:bookmarkStart w:id="8" w:name="_ENREF_7"/>
      <w:r>
        <w:rPr/>
        <w:t>Colville, C.A.</w:t>
      </w:r>
      <w:r>
        <w:rPr>
          <w:i/>
        </w:rPr>
        <w:t>, et al.</w:t>
      </w:r>
      <w:r>
        <w:rPr/>
        <w:t xml:space="preserve"> (1993) Kinetic analysis of the liver-type (GLUT2) and brain-type (GLUT3) glucose transporters in Xenopus oocytes: substrate specificities and effects of transport inhibitors,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290 ( Pt 3)</w:t>
      </w:r>
      <w:bookmarkEnd w:id="8"/>
      <w:r>
        <w:rPr/>
        <w:t>, 701-706.</w:t>
      </w:r>
    </w:p>
    <w:p>
      <w:pPr>
        <w:pStyle w:val="Normal"/>
        <w:spacing w:lineRule="auto" w:line="240"/>
        <w:rPr/>
      </w:pPr>
      <w:bookmarkStart w:id="9" w:name="_ENREF_8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II. Isolation and partial purification of 6-phosphogluconate dehydrogenase from rat liver and kidney cortex, </w:t>
      </w:r>
      <w:r>
        <w:rPr>
          <w:i/>
        </w:rPr>
        <w:t>Molecular and cellular biochemistry</w:t>
      </w:r>
      <w:r>
        <w:rPr/>
        <w:t xml:space="preserve">, </w:t>
      </w:r>
      <w:r>
        <w:rPr>
          <w:b/>
        </w:rPr>
        <w:t>144</w:t>
      </w:r>
      <w:bookmarkEnd w:id="9"/>
      <w:r>
        <w:rPr/>
        <w:t>, 97-104.</w:t>
      </w:r>
    </w:p>
    <w:p>
      <w:pPr>
        <w:pStyle w:val="Normal"/>
        <w:spacing w:lineRule="auto" w:line="240"/>
        <w:rPr/>
      </w:pPr>
      <w:bookmarkStart w:id="10" w:name="_ENREF_9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I. Isolation and partial purification of glucose-6-phosphate dehydrogenase from rat liver and kidney cortex, </w:t>
      </w:r>
      <w:r>
        <w:rPr>
          <w:i/>
        </w:rPr>
        <w:t>Life sciences</w:t>
      </w:r>
      <w:r>
        <w:rPr/>
        <w:t xml:space="preserve">, </w:t>
      </w:r>
      <w:r>
        <w:rPr>
          <w:b/>
        </w:rPr>
        <w:t>56</w:t>
      </w:r>
      <w:bookmarkEnd w:id="10"/>
      <w:r>
        <w:rPr/>
        <w:t>, 179-189.</w:t>
      </w:r>
    </w:p>
    <w:p>
      <w:pPr>
        <w:pStyle w:val="Normal"/>
        <w:spacing w:lineRule="auto" w:line="240"/>
        <w:rPr/>
      </w:pPr>
      <w:bookmarkStart w:id="11" w:name="_ENREF_10"/>
      <w:r>
        <w:rPr/>
        <w:t xml:space="preserve">Cuatrecasas, P. and Segal, S. (1965) Mammalian Galactokinase. Developmental and Adaptive Characteristics in the Rat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11"/>
      <w:r>
        <w:rPr/>
        <w:t>, 2382-2388.</w:t>
      </w:r>
    </w:p>
    <w:p>
      <w:pPr>
        <w:pStyle w:val="Normal"/>
        <w:spacing w:lineRule="auto" w:line="240"/>
        <w:rPr/>
      </w:pPr>
      <w:bookmarkStart w:id="12" w:name="_ENREF_11"/>
      <w:r>
        <w:rPr/>
        <w:t>Duggleby, R.G.</w:t>
      </w:r>
      <w:r>
        <w:rPr>
          <w:i/>
        </w:rPr>
        <w:t>, et al.</w:t>
      </w:r>
      <w:r>
        <w:rPr/>
        <w:t xml:space="preserve"> (1996) Sequence differences between human muscle and liver cDNAs for UDPglucose pyrophosphorylase and kinetic properties of the recombinant enzymes expressed in Escherichia coli,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235</w:t>
      </w:r>
      <w:bookmarkEnd w:id="12"/>
      <w:r>
        <w:rPr/>
        <w:t>, 173-179.</w:t>
      </w:r>
    </w:p>
    <w:p>
      <w:pPr>
        <w:pStyle w:val="Normal"/>
        <w:spacing w:lineRule="auto" w:line="240"/>
        <w:rPr/>
      </w:pPr>
      <w:bookmarkStart w:id="13" w:name="_ENREF_12"/>
      <w:r>
        <w:rPr/>
        <w:t xml:space="preserve">Elliott, K.R. and Craik, J.D. (1982) Sugar transport across the hepatocyte plasma membrane, </w:t>
      </w:r>
      <w:r>
        <w:rPr>
          <w:i/>
        </w:rPr>
        <w:t>Biochemical Society transactions</w:t>
      </w:r>
      <w:r>
        <w:rPr/>
        <w:t xml:space="preserve">, </w:t>
      </w:r>
      <w:r>
        <w:rPr>
          <w:b/>
        </w:rPr>
        <w:t>10</w:t>
      </w:r>
      <w:bookmarkEnd w:id="13"/>
      <w:r>
        <w:rPr/>
        <w:t>, 12-13.</w:t>
      </w:r>
    </w:p>
    <w:p>
      <w:pPr>
        <w:pStyle w:val="Normal"/>
        <w:spacing w:lineRule="auto" w:line="240"/>
        <w:rPr/>
      </w:pPr>
      <w:bookmarkStart w:id="14" w:name="_ENREF_13"/>
      <w:r>
        <w:rPr/>
        <w:t xml:space="preserve">Facchiano, A. and Marabotti, A. (2010) Analysis of galactosemia-linked mutations of GALT enzyme using a computational biology approach, </w:t>
      </w:r>
      <w:r>
        <w:rPr>
          <w:i/>
        </w:rPr>
        <w:t>Protein engineering, design &amp; selection : PEDS</w:t>
      </w:r>
      <w:r>
        <w:rPr/>
        <w:t xml:space="preserve">, </w:t>
      </w:r>
      <w:r>
        <w:rPr>
          <w:b/>
        </w:rPr>
        <w:t>23</w:t>
      </w:r>
      <w:bookmarkEnd w:id="14"/>
      <w:r>
        <w:rPr/>
        <w:t>, 103-113.</w:t>
      </w:r>
    </w:p>
    <w:p>
      <w:pPr>
        <w:pStyle w:val="Normal"/>
        <w:spacing w:lineRule="auto" w:line="240"/>
        <w:rPr/>
      </w:pPr>
      <w:bookmarkStart w:id="15" w:name="_ENREF_14"/>
      <w:r>
        <w:rPr/>
        <w:t>Fukuchi, T.</w:t>
      </w:r>
      <w:r>
        <w:rPr>
          <w:i/>
        </w:rPr>
        <w:t>, et al.</w:t>
      </w:r>
      <w:r>
        <w:rPr/>
        <w:t xml:space="preserve"> (1994) Recombinant rat nucleoside diphosphate kinase isoforms (alpha and beta): purification, properties and application to immunological detection of native isoforms in rat tissues,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1205</w:t>
      </w:r>
      <w:bookmarkEnd w:id="15"/>
      <w:r>
        <w:rPr/>
        <w:t>, 113-122.</w:t>
      </w:r>
    </w:p>
    <w:p>
      <w:pPr>
        <w:pStyle w:val="Normal"/>
        <w:spacing w:lineRule="auto" w:line="240"/>
        <w:rPr/>
      </w:pPr>
      <w:bookmarkStart w:id="16" w:name="_ENREF_15"/>
      <w:r>
        <w:rPr/>
        <w:t xml:space="preserve">Geeganage, S. and Frey, P.A. (1998) Transient kinetics of formation and reaction of the uridylyl-enzyme form of galactose-1-P uridylyltransferase and its Q168R-variant: insight into the molecular basis of galactosemia,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37</w:t>
      </w:r>
      <w:bookmarkEnd w:id="16"/>
      <w:r>
        <w:rPr/>
        <w:t>, 14500-14507.</w:t>
      </w:r>
    </w:p>
    <w:p>
      <w:pPr>
        <w:pStyle w:val="Normal"/>
        <w:spacing w:lineRule="auto" w:line="240"/>
        <w:rPr/>
      </w:pPr>
      <w:bookmarkStart w:id="17" w:name="_ENREF_16"/>
      <w:r>
        <w:rPr/>
        <w:t xml:space="preserve">Goresky, C.A., Bach, G.G. and Nadeau, B.E. (1973) On the uptake of materials by the intact liver. The transport and net removal of galactose, </w:t>
      </w:r>
      <w:r>
        <w:rPr>
          <w:i/>
        </w:rPr>
        <w:t>The Journal of clinical investigation</w:t>
      </w:r>
      <w:r>
        <w:rPr/>
        <w:t xml:space="preserve">, </w:t>
      </w:r>
      <w:r>
        <w:rPr>
          <w:b/>
        </w:rPr>
        <w:t>52</w:t>
      </w:r>
      <w:bookmarkEnd w:id="17"/>
      <w:r>
        <w:rPr/>
        <w:t>, 991-1009.</w:t>
      </w:r>
    </w:p>
    <w:p>
      <w:pPr>
        <w:pStyle w:val="Normal"/>
        <w:spacing w:lineRule="auto" w:line="240"/>
        <w:rPr/>
      </w:pPr>
      <w:bookmarkStart w:id="18" w:name="_ENREF_17"/>
      <w:r>
        <w:rPr/>
        <w:t>Gould, G.W.</w:t>
      </w:r>
      <w:r>
        <w:rPr>
          <w:i/>
        </w:rPr>
        <w:t>, et al.</w:t>
      </w:r>
      <w:r>
        <w:rPr/>
        <w:t xml:space="preserve"> (1991) Expression of human glucose transporters in Xenopus oocytes: kinetic characterization and substrate specificities of the erythrocyte, liver, and brain isoforms,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30</w:t>
      </w:r>
      <w:bookmarkEnd w:id="18"/>
      <w:r>
        <w:rPr/>
        <w:t>, 5139-5145.</w:t>
      </w:r>
    </w:p>
    <w:p>
      <w:pPr>
        <w:pStyle w:val="Normal"/>
        <w:spacing w:lineRule="auto" w:line="240"/>
        <w:rPr/>
      </w:pPr>
      <w:bookmarkStart w:id="19" w:name="_ENREF_18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9"/>
      <w:r>
        <w:rPr/>
        <w:t>, 369-375.</w:t>
      </w:r>
    </w:p>
    <w:p>
      <w:pPr>
        <w:pStyle w:val="Normal"/>
        <w:spacing w:lineRule="auto" w:line="240"/>
        <w:rPr/>
      </w:pPr>
      <w:bookmarkStart w:id="20" w:name="_ENREF_19"/>
      <w:r>
        <w:rPr/>
        <w:t>Irie, M.</w:t>
      </w:r>
      <w:r>
        <w:rPr>
          <w:i/>
        </w:rPr>
        <w:t>, et al.</w:t>
      </w:r>
      <w:r>
        <w:rPr/>
        <w:t xml:space="preserve"> (1970) Distribution and properties of alkaline pyrophosphatases of rat liver, </w:t>
      </w:r>
      <w:r>
        <w:rPr>
          <w:i/>
        </w:rPr>
        <w:t>Journal of biochemistry</w:t>
      </w:r>
      <w:r>
        <w:rPr/>
        <w:t xml:space="preserve">, </w:t>
      </w:r>
      <w:r>
        <w:rPr>
          <w:b/>
        </w:rPr>
        <w:t>67</w:t>
      </w:r>
      <w:bookmarkEnd w:id="20"/>
      <w:r>
        <w:rPr/>
        <w:t>, 47-58.</w:t>
      </w:r>
    </w:p>
    <w:p>
      <w:pPr>
        <w:pStyle w:val="Normal"/>
        <w:spacing w:lineRule="auto" w:line="240"/>
        <w:rPr/>
      </w:pPr>
      <w:bookmarkStart w:id="21" w:name="_ENREF_20"/>
      <w:r>
        <w:rPr/>
        <w:t>Kashiwaya, Y.</w:t>
      </w:r>
      <w:r>
        <w:rPr>
          <w:i/>
        </w:rPr>
        <w:t>, et al.</w:t>
      </w:r>
      <w:r>
        <w:rPr/>
        <w:t xml:space="preserve"> (1994) Control of glucose utilization in working perfused rat heart,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269</w:t>
      </w:r>
      <w:bookmarkEnd w:id="21"/>
      <w:r>
        <w:rPr/>
        <w:t>, 25502-25514.</w:t>
      </w:r>
    </w:p>
    <w:p>
      <w:pPr>
        <w:pStyle w:val="Normal"/>
        <w:spacing w:lineRule="auto" w:line="240"/>
        <w:rPr/>
      </w:pPr>
      <w:bookmarkStart w:id="22" w:name="_ENREF_21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22"/>
      <w:r>
        <w:rPr/>
        <w:t>, 193-196.</w:t>
      </w:r>
    </w:p>
    <w:p>
      <w:pPr>
        <w:pStyle w:val="Normal"/>
        <w:spacing w:lineRule="auto" w:line="240"/>
        <w:rPr/>
      </w:pPr>
      <w:bookmarkStart w:id="23" w:name="_ENREF_22"/>
      <w:r>
        <w:rPr/>
        <w:t>Keppler, D.O.</w:t>
      </w:r>
      <w:r>
        <w:rPr>
          <w:i/>
        </w:rPr>
        <w:t>, et al.</w:t>
      </w:r>
      <w:r>
        <w:rPr/>
        <w:t xml:space="preserve"> (1970) The trapping of uridine phosphates by D-galactosamine. D-glucosamine, and 2-deoxy-D-galactose. A study on the mechanism of galactosamine hepatitis,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17</w:t>
      </w:r>
      <w:bookmarkEnd w:id="23"/>
      <w:r>
        <w:rPr/>
        <w:t>, 246-253.</w:t>
      </w:r>
    </w:p>
    <w:p>
      <w:pPr>
        <w:pStyle w:val="Normal"/>
        <w:spacing w:lineRule="auto" w:line="240"/>
        <w:rPr/>
      </w:pPr>
      <w:bookmarkStart w:id="24" w:name="_ENREF_23"/>
      <w:r>
        <w:rPr/>
        <w:t xml:space="preserve">Kimura, N. and Shimada, N. (1988) Membrane-associated nucleoside diphosphate kinase from rat liver. Purification, characterization, and comparison with cytosolic enzyme,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263</w:t>
      </w:r>
      <w:bookmarkEnd w:id="24"/>
      <w:r>
        <w:rPr/>
        <w:t>, 4647-4653.</w:t>
      </w:r>
    </w:p>
    <w:p>
      <w:pPr>
        <w:pStyle w:val="Normal"/>
        <w:spacing w:lineRule="auto" w:line="240"/>
        <w:rPr/>
      </w:pPr>
      <w:bookmarkStart w:id="25" w:name="_ENREF_24"/>
      <w:r>
        <w:rPr/>
        <w:t xml:space="preserve">Knop, J.K. and Hansen, R.G. (1970) Uridine diphosphate glucose pyrophosphorylase. IV. Crystallization and properties of the enzyme from human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245</w:t>
      </w:r>
      <w:bookmarkEnd w:id="25"/>
      <w:r>
        <w:rPr/>
        <w:t>, 2499-2504.</w:t>
      </w:r>
    </w:p>
    <w:p>
      <w:pPr>
        <w:pStyle w:val="Normal"/>
        <w:spacing w:lineRule="auto" w:line="240"/>
        <w:rPr/>
      </w:pPr>
      <w:bookmarkStart w:id="26" w:name="_ENREF_25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26"/>
      <w:r>
        <w:rPr/>
        <w:t>, e1002577.</w:t>
      </w:r>
    </w:p>
    <w:p>
      <w:pPr>
        <w:pStyle w:val="Normal"/>
        <w:spacing w:lineRule="auto" w:line="240"/>
        <w:rPr/>
      </w:pPr>
      <w:bookmarkStart w:id="27" w:name="_ENREF_26"/>
      <w:r>
        <w:rPr/>
        <w:t xml:space="preserve">Lam, S.C. and Packham, M.A. (1986) Isolation and kinetic studies of nucleoside diphosphokinase from human platelets and effects of cAMP phosphodiesterase inhibitors, </w:t>
      </w:r>
      <w:r>
        <w:rPr>
          <w:i/>
        </w:rPr>
        <w:t>Biochemical pharmacology</w:t>
      </w:r>
      <w:r>
        <w:rPr/>
        <w:t xml:space="preserve">, </w:t>
      </w:r>
      <w:r>
        <w:rPr>
          <w:b/>
        </w:rPr>
        <w:t>35</w:t>
      </w:r>
      <w:bookmarkEnd w:id="27"/>
      <w:r>
        <w:rPr/>
        <w:t>, 4449-4455.</w:t>
      </w:r>
    </w:p>
    <w:p>
      <w:pPr>
        <w:pStyle w:val="Normal"/>
        <w:spacing w:lineRule="auto" w:line="240"/>
        <w:rPr/>
      </w:pPr>
      <w:bookmarkStart w:id="28" w:name="_ENREF_27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28"/>
      <w:r>
        <w:rPr/>
        <w:t>, 59-80.</w:t>
      </w:r>
    </w:p>
    <w:p>
      <w:pPr>
        <w:pStyle w:val="Normal"/>
        <w:spacing w:lineRule="auto" w:line="240"/>
        <w:rPr/>
      </w:pPr>
      <w:bookmarkStart w:id="29" w:name="_ENREF_28"/>
      <w:r>
        <w:rPr/>
        <w:t xml:space="preserve">Ozer, N., Aksoy, Y. and Ogus, I.H. (2001) Kinetic properties of human placental glucose-6-phosphate dehydrogenase, </w:t>
      </w:r>
      <w:r>
        <w:rPr>
          <w:i/>
        </w:rPr>
        <w:t>The international journal of biochemistry &amp; cell biology</w:t>
      </w:r>
      <w:r>
        <w:rPr/>
        <w:t xml:space="preserve">, </w:t>
      </w:r>
      <w:r>
        <w:rPr>
          <w:b/>
        </w:rPr>
        <w:t>33</w:t>
      </w:r>
      <w:bookmarkEnd w:id="29"/>
      <w:r>
        <w:rPr/>
        <w:t>, 221-226.</w:t>
      </w:r>
    </w:p>
    <w:p>
      <w:pPr>
        <w:pStyle w:val="Normal"/>
        <w:spacing w:lineRule="auto" w:line="240"/>
        <w:rPr/>
      </w:pPr>
      <w:bookmarkStart w:id="30" w:name="_ENREF_29"/>
      <w:r>
        <w:rPr/>
        <w:t xml:space="preserve">Parthasarathy, R., Parthasarathy, L. and Vadnal, R. (1997) Brain inositol monophosphatase identified as a galactose 1-phosphatase, </w:t>
      </w:r>
      <w:r>
        <w:rPr>
          <w:i/>
        </w:rPr>
        <w:t>Brain research</w:t>
      </w:r>
      <w:r>
        <w:rPr/>
        <w:t xml:space="preserve">, </w:t>
      </w:r>
      <w:r>
        <w:rPr>
          <w:b/>
        </w:rPr>
        <w:t>778</w:t>
      </w:r>
      <w:bookmarkEnd w:id="30"/>
      <w:r>
        <w:rPr/>
        <w:t>, 99-106.</w:t>
      </w:r>
    </w:p>
    <w:p>
      <w:pPr>
        <w:pStyle w:val="Normal"/>
        <w:spacing w:lineRule="auto" w:line="240"/>
        <w:rPr/>
      </w:pPr>
      <w:bookmarkStart w:id="31" w:name="_ENREF_30"/>
      <w:r>
        <w:rPr/>
        <w:t xml:space="preserve">Quick, C.B., Fisher, R.A. and Harris, H. (1974) A kinetic study of the isozymes determined by the three human phosphoglucomutase loci PGM1, PGM2, and PGM3,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42</w:t>
      </w:r>
      <w:bookmarkEnd w:id="31"/>
      <w:r>
        <w:rPr/>
        <w:t>, 511-517.</w:t>
      </w:r>
    </w:p>
    <w:p>
      <w:pPr>
        <w:pStyle w:val="Normal"/>
        <w:spacing w:lineRule="auto" w:line="240"/>
        <w:rPr/>
      </w:pPr>
      <w:bookmarkStart w:id="32" w:name="_ENREF_31"/>
      <w:r>
        <w:rPr/>
        <w:t>Quimby, B.B.</w:t>
      </w:r>
      <w:r>
        <w:rPr>
          <w:i/>
        </w:rPr>
        <w:t>, et al.</w:t>
      </w:r>
      <w:r>
        <w:rPr/>
        <w:t xml:space="preserve"> (1997) Characterization of two mutations associated with epimerase-deficiency galactosemia, by use of a yeast expression system for human UDP-galactose-4-epimerase, </w:t>
      </w:r>
      <w:r>
        <w:rPr>
          <w:i/>
        </w:rPr>
        <w:t>American journal of human genetics</w:t>
      </w:r>
      <w:r>
        <w:rPr/>
        <w:t xml:space="preserve">, </w:t>
      </w:r>
      <w:r>
        <w:rPr>
          <w:b/>
        </w:rPr>
        <w:t>61</w:t>
      </w:r>
      <w:bookmarkEnd w:id="32"/>
      <w:r>
        <w:rPr/>
        <w:t>, 590-598.</w:t>
      </w:r>
    </w:p>
    <w:p>
      <w:pPr>
        <w:pStyle w:val="Normal"/>
        <w:spacing w:lineRule="auto" w:line="240"/>
        <w:rPr/>
      </w:pPr>
      <w:bookmarkStart w:id="33" w:name="_ENREF_32"/>
      <w:r>
        <w:rPr/>
        <w:t>Quimby, B.B.</w:t>
      </w:r>
      <w:r>
        <w:rPr>
          <w:i/>
        </w:rPr>
        <w:t>, et al.</w:t>
      </w:r>
      <w:r>
        <w:rPr/>
        <w:t xml:space="preserve"> (1996) Functional requirements of the active site position 185 in the human enzyme galactose-1-phosphate uridylyltransferase,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271</w:t>
      </w:r>
      <w:bookmarkEnd w:id="33"/>
      <w:r>
        <w:rPr/>
        <w:t>, 26835-26842.</w:t>
      </w:r>
    </w:p>
    <w:p>
      <w:pPr>
        <w:pStyle w:val="Normal"/>
        <w:spacing w:lineRule="auto" w:line="240"/>
        <w:rPr/>
      </w:pPr>
      <w:bookmarkStart w:id="34" w:name="_ENREF_33"/>
      <w:r>
        <w:rPr/>
        <w:t>Sangiuolo, F.</w:t>
      </w:r>
      <w:r>
        <w:rPr>
          <w:i/>
        </w:rPr>
        <w:t>, et al.</w:t>
      </w:r>
      <w:r>
        <w:rPr/>
        <w:t xml:space="preserve"> (2004) Biochemical characterization of two GALK1 mutations in patients with galactokinase deficiency,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23</w:t>
      </w:r>
      <w:bookmarkEnd w:id="34"/>
      <w:r>
        <w:rPr/>
        <w:t>, 396.</w:t>
      </w:r>
    </w:p>
    <w:p>
      <w:pPr>
        <w:pStyle w:val="Normal"/>
        <w:spacing w:lineRule="auto" w:line="240"/>
        <w:rPr/>
      </w:pPr>
      <w:bookmarkStart w:id="35" w:name="_ENREF_34"/>
      <w:r>
        <w:rPr>
          <w:lang w:val="de-DE"/>
        </w:rPr>
        <w:t>Schirmer, W.J.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(1986) Galactose clearance as an estimate of effective hepatic blood flow: validation and limitations, </w:t>
      </w:r>
      <w:r>
        <w:rPr>
          <w:i/>
        </w:rPr>
        <w:t>The Journal of surgical research</w:t>
      </w:r>
      <w:r>
        <w:rPr/>
        <w:t xml:space="preserve">, </w:t>
      </w:r>
      <w:r>
        <w:rPr>
          <w:b/>
        </w:rPr>
        <w:t>41</w:t>
      </w:r>
      <w:bookmarkEnd w:id="35"/>
      <w:r>
        <w:rPr/>
        <w:t>, 543-556.</w:t>
      </w:r>
    </w:p>
    <w:p>
      <w:pPr>
        <w:pStyle w:val="Normal"/>
        <w:spacing w:lineRule="auto" w:line="240"/>
        <w:rPr/>
      </w:pPr>
      <w:bookmarkStart w:id="36" w:name="_ENREF_35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36"/>
      <w:r>
        <w:rPr/>
        <w:t>, 351-360.</w:t>
      </w:r>
    </w:p>
    <w:p>
      <w:pPr>
        <w:pStyle w:val="Normal"/>
        <w:spacing w:lineRule="auto" w:line="240"/>
        <w:rPr/>
      </w:pPr>
      <w:bookmarkStart w:id="37" w:name="_ENREF_36"/>
      <w:r>
        <w:rPr/>
        <w:t>Slepak, T.I.</w:t>
      </w:r>
      <w:r>
        <w:rPr>
          <w:i/>
        </w:rPr>
        <w:t>, et al.</w:t>
      </w:r>
      <w:r>
        <w:rPr/>
        <w:t xml:space="preserve"> (2007) Involvement of endoplasmic reticulum stress in a novel Classic Galactosemia model,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92</w:t>
      </w:r>
      <w:bookmarkEnd w:id="37"/>
      <w:r>
        <w:rPr/>
        <w:t>, 78-87.</w:t>
      </w:r>
    </w:p>
    <w:p>
      <w:pPr>
        <w:pStyle w:val="Normal"/>
        <w:spacing w:lineRule="auto" w:line="240"/>
        <w:rPr/>
      </w:pPr>
      <w:bookmarkStart w:id="38" w:name="_ENREF_37"/>
      <w:r>
        <w:rPr/>
        <w:t>Tang, M.</w:t>
      </w:r>
      <w:r>
        <w:rPr>
          <w:i/>
        </w:rPr>
        <w:t>, et al.</w:t>
      </w:r>
      <w:r>
        <w:rPr/>
        <w:t xml:space="preserve"> (2012) Correlation assessment among clinical phenotypes, expression analysis and molecular modeling of 14 novel variations in the human galactose-1-phosphate uridylyltransferase gene,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33</w:t>
      </w:r>
      <w:bookmarkEnd w:id="38"/>
      <w:r>
        <w:rPr/>
        <w:t>, 1107-1115.</w:t>
      </w:r>
    </w:p>
    <w:p>
      <w:pPr>
        <w:pStyle w:val="Normal"/>
        <w:spacing w:lineRule="auto" w:line="240"/>
        <w:rPr/>
      </w:pPr>
      <w:bookmarkStart w:id="39" w:name="_ENREF_38"/>
      <w:r>
        <w:rPr/>
        <w:t>Thoden, J.B.</w:t>
      </w:r>
      <w:r>
        <w:rPr>
          <w:i/>
        </w:rPr>
        <w:t>, et al.</w:t>
      </w:r>
      <w:r>
        <w:rPr/>
        <w:t xml:space="preserve"> (2002) Structural analysis of the Y299C mutant of Escherichia coli UDP-galactose 4-epimerase. Teaching an old dog new tricks,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277</w:t>
      </w:r>
      <w:bookmarkEnd w:id="39"/>
      <w:r>
        <w:rPr/>
        <w:t>, 27528-27534.</w:t>
      </w:r>
    </w:p>
    <w:p>
      <w:pPr>
        <w:pStyle w:val="Normal"/>
        <w:spacing w:lineRule="auto" w:line="240"/>
        <w:rPr/>
      </w:pPr>
      <w:bookmarkStart w:id="40" w:name="_ENREF_39"/>
      <w:r>
        <w:rPr/>
        <w:t xml:space="preserve">Thuillier, L. (1978) Purification and kinetic properties of human erythrocyte Mg2+-dependent inorganic pyrophosphatase,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524</w:t>
      </w:r>
      <w:bookmarkEnd w:id="40"/>
      <w:r>
        <w:rPr/>
        <w:t>, 198-206.</w:t>
      </w:r>
    </w:p>
    <w:p>
      <w:pPr>
        <w:pStyle w:val="Normal"/>
        <w:spacing w:lineRule="auto" w:line="240"/>
        <w:rPr/>
      </w:pPr>
      <w:bookmarkStart w:id="41" w:name="_ENREF_40"/>
      <w:r>
        <w:rPr/>
        <w:t xml:space="preserve">Timson, D.J. (2005) Functional analysis of disease-causing mutations in human UDP-galactose 4-epimerase, </w:t>
      </w:r>
      <w:r>
        <w:rPr>
          <w:i/>
        </w:rPr>
        <w:t>The FEBS journal</w:t>
      </w:r>
      <w:r>
        <w:rPr/>
        <w:t xml:space="preserve">, </w:t>
      </w:r>
      <w:r>
        <w:rPr>
          <w:b/>
        </w:rPr>
        <w:t>272</w:t>
      </w:r>
      <w:bookmarkEnd w:id="41"/>
      <w:r>
        <w:rPr/>
        <w:t>, 6170-6177.</w:t>
      </w:r>
    </w:p>
    <w:p>
      <w:pPr>
        <w:pStyle w:val="Normal"/>
        <w:spacing w:lineRule="auto" w:line="240"/>
        <w:rPr/>
      </w:pPr>
      <w:bookmarkStart w:id="42" w:name="_ENREF_41"/>
      <w:r>
        <w:rPr/>
        <w:t xml:space="preserve">Timson, D.J. and Reece, R.J. (2003) Functional analysis of disease-causing mutations in human galactokinase,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270</w:t>
      </w:r>
      <w:bookmarkEnd w:id="42"/>
      <w:r>
        <w:rPr/>
        <w:t>, 1767-1774.</w:t>
      </w:r>
    </w:p>
    <w:p>
      <w:pPr>
        <w:pStyle w:val="Normal"/>
        <w:spacing w:lineRule="auto" w:line="240"/>
        <w:rPr/>
      </w:pPr>
      <w:bookmarkStart w:id="43" w:name="_ENREF_42"/>
      <w:r>
        <w:rPr/>
        <w:t>Turnquist, R.L.</w:t>
      </w:r>
      <w:r>
        <w:rPr>
          <w:i/>
        </w:rPr>
        <w:t>, et al.</w:t>
      </w:r>
      <w:r>
        <w:rPr/>
        <w:t xml:space="preserve"> (1974) Uridine diphosphate glucose pyrophosphorylase: differential heat inactivation and further characterization of human liver enzyme,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364</w:t>
      </w:r>
      <w:bookmarkEnd w:id="43"/>
      <w:r>
        <w:rPr/>
        <w:t>, 59-67.</w:t>
      </w:r>
    </w:p>
    <w:p>
      <w:pPr>
        <w:pStyle w:val="Normal"/>
        <w:spacing w:lineRule="auto" w:line="240"/>
        <w:rPr/>
      </w:pPr>
      <w:bookmarkStart w:id="44" w:name="_ENREF_43"/>
      <w:r>
        <w:rPr/>
        <w:t>Walmsley, A.R.</w:t>
      </w:r>
      <w:r>
        <w:rPr>
          <w:i/>
        </w:rPr>
        <w:t>, et al.</w:t>
      </w:r>
      <w:r>
        <w:rPr/>
        <w:t xml:space="preserve"> (1998) Sugar transporters from bacteria, parasites and mammals: structure-activity relationships, </w:t>
      </w:r>
      <w:r>
        <w:rPr>
          <w:i/>
        </w:rPr>
        <w:t>Trends in biochemical sciences</w:t>
      </w:r>
      <w:r>
        <w:rPr/>
        <w:t xml:space="preserve">, </w:t>
      </w:r>
      <w:r>
        <w:rPr>
          <w:b/>
        </w:rPr>
        <w:t>23</w:t>
      </w:r>
      <w:bookmarkEnd w:id="44"/>
      <w:r>
        <w:rPr/>
        <w:t>, 476-481.</w:t>
      </w:r>
    </w:p>
    <w:p>
      <w:pPr>
        <w:pStyle w:val="Normal"/>
        <w:spacing w:lineRule="auto" w:line="240"/>
        <w:rPr/>
      </w:pPr>
      <w:bookmarkStart w:id="45" w:name="_ENREF_44"/>
      <w:r>
        <w:rPr/>
        <w:t>Wasilenko, J.</w:t>
      </w:r>
      <w:r>
        <w:rPr>
          <w:i/>
        </w:rPr>
        <w:t>, et al.</w:t>
      </w:r>
      <w:r>
        <w:rPr/>
        <w:t xml:space="preserve"> (2005) Functional characterization of the K257R and G319E-hGALE alleles found in patients with ostensibly peripheral epimerase deficiency galactosemia,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84</w:t>
      </w:r>
      <w:bookmarkEnd w:id="45"/>
      <w:r>
        <w:rPr/>
        <w:t>, 32-38.</w:t>
      </w:r>
    </w:p>
    <w:p>
      <w:pPr>
        <w:pStyle w:val="Normal"/>
        <w:spacing w:lineRule="auto" w:line="240"/>
        <w:rPr/>
      </w:pPr>
      <w:bookmarkStart w:id="46" w:name="_ENREF_45"/>
      <w:r>
        <w:rPr/>
        <w:t>Wermuth, B.</w:t>
      </w:r>
      <w:r>
        <w:rPr>
          <w:i/>
        </w:rPr>
        <w:t>, et al.</w:t>
      </w:r>
      <w:r>
        <w:rPr/>
        <w:t xml:space="preserve"> (1982) Purification and characterization of human-brain aldose reductase,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127</w:t>
      </w:r>
      <w:bookmarkEnd w:id="46"/>
      <w:r>
        <w:rPr/>
        <w:t>, 279-284.</w:t>
      </w:r>
    </w:p>
    <w:p>
      <w:pPr>
        <w:pStyle w:val="Normal"/>
        <w:spacing w:lineRule="auto" w:line="240"/>
        <w:rPr/>
      </w:pPr>
      <w:bookmarkStart w:id="47" w:name="_ENREF_46"/>
      <w:r>
        <w:rPr/>
        <w:t xml:space="preserve">Wermuth, B. and von Wartburg, J.P. (1982) Aldose reductase from human tissues, </w:t>
      </w:r>
      <w:r>
        <w:rPr>
          <w:i/>
        </w:rPr>
        <w:t>Methods in enzymology</w:t>
      </w:r>
      <w:r>
        <w:rPr/>
        <w:t xml:space="preserve">, </w:t>
      </w:r>
      <w:r>
        <w:rPr>
          <w:b/>
        </w:rPr>
        <w:t>89 Pt D</w:t>
      </w:r>
      <w:bookmarkEnd w:id="47"/>
      <w:r>
        <w:rPr/>
        <w:t>, 181-186.</w:t>
      </w:r>
    </w:p>
    <w:p>
      <w:pPr>
        <w:pStyle w:val="Normal"/>
        <w:spacing w:lineRule="auto" w:line="240"/>
        <w:rPr/>
      </w:pPr>
      <w:bookmarkStart w:id="48" w:name="_ENREF_47"/>
      <w:r>
        <w:rPr/>
        <w:t xml:space="preserve">Winans, K.A. and Bertozzi, C.R. (2002) An inhibitor of the human UDP-GlcNAc 4-epimerase identified from a uridine-based library: a strategy to inhibit O-linked glycosylation, </w:t>
      </w:r>
      <w:r>
        <w:rPr>
          <w:i/>
        </w:rPr>
        <w:t>Chemistry &amp; biology</w:t>
      </w:r>
      <w:r>
        <w:rPr/>
        <w:t xml:space="preserve">, </w:t>
      </w:r>
      <w:r>
        <w:rPr>
          <w:b/>
        </w:rPr>
        <w:t>9</w:t>
      </w:r>
      <w:bookmarkEnd w:id="48"/>
      <w:r>
        <w:rPr/>
        <w:t>, 113-129.</w:t>
      </w:r>
    </w:p>
    <w:p>
      <w:pPr>
        <w:pStyle w:val="Normal"/>
        <w:spacing w:lineRule="auto" w:line="240"/>
        <w:rPr/>
      </w:pPr>
      <w:bookmarkStart w:id="49" w:name="_ENREF_48"/>
      <w:r>
        <w:rPr/>
        <w:t xml:space="preserve">Wohlers, T.M. and Fridovich-Keil, J.L. (2000) Studies of the V94M-substituted human UDPgalactose-4-epimerase enzyme associated with generalized epimerase-deficiency galactosaemia,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49"/>
      <w:r>
        <w:rPr/>
        <w:t>, 713-729.</w:t>
      </w:r>
    </w:p>
    <w:p>
      <w:pPr>
        <w:pStyle w:val="Normal"/>
        <w:spacing w:lineRule="auto" w:line="240"/>
        <w:rPr/>
      </w:pPr>
      <w:bookmarkStart w:id="50" w:name="_ENREF_49"/>
      <w:r>
        <w:rPr/>
        <w:t xml:space="preserve">Yoshida, C., Shah, H. and Weinhouse, S. (1982) Purification and properties of inorganic pyrophosphatase of rat liver and hepatoma 3924A, </w:t>
      </w:r>
      <w:r>
        <w:rPr>
          <w:i/>
        </w:rPr>
        <w:t>Cancer research</w:t>
      </w:r>
      <w:r>
        <w:rPr/>
        <w:t xml:space="preserve">, </w:t>
      </w:r>
      <w:r>
        <w:rPr>
          <w:b/>
        </w:rPr>
        <w:t>42</w:t>
      </w:r>
      <w:bookmarkEnd w:id="50"/>
      <w:r>
        <w:rPr/>
        <w:t>, 3526-3531.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Windows User" w:date="2014-04-16T10:19:00Z" w:initials="WU">
    <w:p>
      <w:r>
        <w:rPr/>
        <w:t>TODO. Include the missing references</w:t>
      </w:r>
    </w:p>
    <w:p>
      <w:r>
        <w:rPr/>
        <w:t>TODO: Update the SABIO-RK entries as soon as available in database</w:t>
      </w:r>
    </w:p>
    <w:p>
      <w:r>
        <w:rPr/>
        <w:t>TODO: crosscheck the table with annotations in SBML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b3be2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7b3be2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7b3be2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7b3be2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7b3be2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rsid w:val="007b3be2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7b3be2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7b3be2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7b3be2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7b3be2"/>
    <w:rPr>
      <w:rFonts w:ascii="Symbol" w:hAnsi="Symbol" w:cs="OpenSymbol"/>
    </w:rPr>
  </w:style>
  <w:style w:type="character" w:styleId="WW8Num3z0" w:customStyle="1">
    <w:name w:val="WW8Num3z0"/>
    <w:rsid w:val="007b3be2"/>
    <w:rPr>
      <w:rFonts w:ascii="Symbol" w:hAnsi="Symbol" w:cs="OpenSymbol"/>
    </w:rPr>
  </w:style>
  <w:style w:type="character" w:styleId="WW8Num4z0" w:customStyle="1">
    <w:name w:val="WW8Num4z0"/>
    <w:rsid w:val="007b3be2"/>
    <w:rPr>
      <w:rFonts w:ascii="Symbol" w:hAnsi="Symbol" w:cs="OpenSymbol"/>
    </w:rPr>
  </w:style>
  <w:style w:type="character" w:styleId="WW8Num5z0" w:customStyle="1">
    <w:name w:val="WW8Num5z0"/>
    <w:rsid w:val="007b3be2"/>
    <w:rPr>
      <w:rFonts w:ascii="Symbol" w:hAnsi="Symbol" w:cs="OpenSymbol"/>
    </w:rPr>
  </w:style>
  <w:style w:type="character" w:styleId="WW8Num6z0" w:customStyle="1">
    <w:name w:val="WW8Num6z0"/>
    <w:rsid w:val="007b3be2"/>
    <w:rPr>
      <w:rFonts w:ascii="Symbol" w:hAnsi="Symbol" w:cs="OpenSymbol"/>
    </w:rPr>
  </w:style>
  <w:style w:type="character" w:styleId="WW8Num7z0" w:customStyle="1">
    <w:name w:val="WW8Num7z0"/>
    <w:rsid w:val="007b3be2"/>
    <w:rPr>
      <w:rFonts w:ascii="Symbol" w:hAnsi="Symbol" w:cs="OpenSymbol"/>
    </w:rPr>
  </w:style>
  <w:style w:type="character" w:styleId="WW8Num8z0" w:customStyle="1">
    <w:name w:val="WW8Num8z0"/>
    <w:rsid w:val="007b3be2"/>
    <w:rPr>
      <w:rFonts w:ascii="Symbol" w:hAnsi="Symbol" w:cs="OpenSymbol"/>
    </w:rPr>
  </w:style>
  <w:style w:type="character" w:styleId="WW8Num9z0" w:customStyle="1">
    <w:name w:val="WW8Num9z0"/>
    <w:rsid w:val="007b3be2"/>
    <w:rPr>
      <w:rFonts w:ascii="Symbol" w:hAnsi="Symbol" w:cs="OpenSymbol"/>
    </w:rPr>
  </w:style>
  <w:style w:type="character" w:styleId="WW8Num10z0" w:customStyle="1">
    <w:name w:val="WW8Num10z0"/>
    <w:rsid w:val="007b3be2"/>
    <w:rPr>
      <w:rFonts w:ascii="Symbol" w:hAnsi="Symbol" w:cs="OpenSymbol"/>
    </w:rPr>
  </w:style>
  <w:style w:type="character" w:styleId="WW8Num11z0" w:customStyle="1">
    <w:name w:val="WW8Num11z0"/>
    <w:rsid w:val="007b3be2"/>
    <w:rPr>
      <w:rFonts w:ascii="Symbol" w:hAnsi="Symbol" w:cs="OpenSymbol"/>
    </w:rPr>
  </w:style>
  <w:style w:type="character" w:styleId="AbsatzStandardschriftart1" w:customStyle="1">
    <w:name w:val="Absatz-Standardschriftart1"/>
    <w:rsid w:val="007b3be2"/>
    <w:rPr/>
  </w:style>
  <w:style w:type="character" w:styleId="WWAbsatzStandardschriftart" w:customStyle="1">
    <w:name w:val="WW-Absatz-Standardschriftart"/>
    <w:rsid w:val="007b3be2"/>
    <w:rPr/>
  </w:style>
  <w:style w:type="character" w:styleId="InternetLink">
    <w:name w:val="Internet Link"/>
    <w:uiPriority w:val="99"/>
    <w:rsid w:val="007b3be2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7b3be2"/>
    <w:rPr/>
  </w:style>
  <w:style w:type="character" w:styleId="Bullets" w:customStyle="1">
    <w:name w:val="Bullets"/>
    <w:rsid w:val="007b3be2"/>
    <w:rPr>
      <w:rFonts w:ascii="OpenSymbol" w:hAnsi="OpenSymbol" w:eastAsia="OpenSymbol" w:cs="OpenSymbol"/>
    </w:rPr>
  </w:style>
  <w:style w:type="character" w:styleId="BodyTextChar" w:customStyle="1">
    <w:name w:val="Body Text Char"/>
    <w:link w:val="BodyText"/>
    <w:rsid w:val="007b3be2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BodyTextFirstIndentChar" w:customStyle="1">
    <w:name w:val="Body Text First Indent Char"/>
    <w:link w:val="BodyTextFirstIndent"/>
    <w:rsid w:val="007b3be2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TitleChar" w:customStyle="1">
    <w:name w:val="Title Char"/>
    <w:link w:val="Title"/>
    <w:rsid w:val="007b3be2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ubtitleChar" w:customStyle="1">
    <w:name w:val="Subtitle Char"/>
    <w:link w:val="Subtitle"/>
    <w:rsid w:val="007b3be2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SubtleEmphasis">
    <w:name w:val="Subtle Emphasis"/>
    <w:uiPriority w:val="19"/>
    <w:qFormat/>
    <w:rsid w:val="007b3be2"/>
    <w:rPr>
      <w:i/>
      <w:iCs/>
      <w:color w:val="808080"/>
    </w:rPr>
  </w:style>
  <w:style w:type="character" w:styleId="SectionHeadingChar" w:customStyle="1">
    <w:name w:val="Section Heading Char"/>
    <w:link w:val="SectionHeading"/>
    <w:rsid w:val="007b3be2"/>
    <w:rPr>
      <w:rFonts w:eastAsia="DejaVu Sans"/>
      <w:b/>
      <w:bCs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7b3be2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7b3be2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Annotationreference">
    <w:name w:val="annotation reference"/>
    <w:semiHidden/>
    <w:rsid w:val="007b3be2"/>
    <w:rPr>
      <w:sz w:val="16"/>
      <w:szCs w:val="16"/>
    </w:rPr>
  </w:style>
  <w:style w:type="character" w:styleId="CommentTextChar" w:customStyle="1">
    <w:name w:val="Comment Text Char"/>
    <w:semiHidden/>
    <w:link w:val="CommentText"/>
    <w:rsid w:val="007b3be2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7b3be2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7b3be2"/>
    <w:rPr/>
  </w:style>
  <w:style w:type="character" w:styleId="Highlight" w:customStyle="1">
    <w:name w:val="highlight"/>
    <w:rsid w:val="007b3be2"/>
    <w:rPr/>
  </w:style>
  <w:style w:type="character" w:styleId="Emphasis">
    <w:name w:val="Emphasis"/>
    <w:uiPriority w:val="20"/>
    <w:qFormat/>
    <w:rsid w:val="007b3be2"/>
    <w:rPr>
      <w:i/>
      <w:iCs/>
    </w:rPr>
  </w:style>
  <w:style w:type="character" w:styleId="Strong">
    <w:name w:val="Strong"/>
    <w:uiPriority w:val="22"/>
    <w:qFormat/>
    <w:rsid w:val="007b3be2"/>
    <w:rPr>
      <w:b/>
      <w:bCs/>
    </w:rPr>
  </w:style>
  <w:style w:type="character" w:styleId="NormalsmallChar" w:customStyle="1">
    <w:name w:val="Normal small Char"/>
    <w:link w:val="Normalsmall"/>
    <w:rsid w:val="007b3be2"/>
    <w:rPr>
      <w:rFonts w:eastAsia="DejaVu Sans"/>
      <w:lang w:val="en-GB" w:eastAsia="hi-IN" w:bidi="hi-IN"/>
    </w:rPr>
  </w:style>
  <w:style w:type="character" w:styleId="Plainlinks" w:customStyle="1">
    <w:name w:val="plainlinks"/>
    <w:rsid w:val="007b3be2"/>
    <w:rPr/>
  </w:style>
  <w:style w:type="character" w:styleId="BoldsmallChar" w:customStyle="1">
    <w:name w:val="Bold small Char"/>
    <w:link w:val="Boldsmall"/>
    <w:rsid w:val="007b3be2"/>
    <w:rPr>
      <w:rFonts w:eastAsia="DejaVu Sans"/>
      <w:b/>
      <w:lang w:val="en-GB" w:eastAsia="hi-IN" w:bidi="hi-IN"/>
    </w:rPr>
  </w:style>
  <w:style w:type="character" w:styleId="Ecname" w:customStyle="1">
    <w:name w:val="ec_name"/>
    <w:rsid w:val="007b3be2"/>
    <w:rPr/>
  </w:style>
  <w:style w:type="character" w:styleId="Full" w:customStyle="1">
    <w:name w:val="full"/>
    <w:rsid w:val="007b3be2"/>
    <w:rPr/>
  </w:style>
  <w:style w:type="character" w:styleId="FollowedHyperlink">
    <w:name w:val="FollowedHyperlink"/>
    <w:uiPriority w:val="99"/>
    <w:semiHidden/>
    <w:unhideWhenUsed/>
    <w:rsid w:val="007b3be2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7b3be2"/>
    <w:rPr/>
  </w:style>
  <w:style w:type="character" w:styleId="Normal1" w:customStyle="1">
    <w:name w:val="Normal1"/>
    <w:rsid w:val="007b3be2"/>
    <w:rPr/>
  </w:style>
  <w:style w:type="character" w:styleId="Jrnl" w:customStyle="1">
    <w:name w:val="jrnl"/>
    <w:rsid w:val="007b3be2"/>
    <w:rPr/>
  </w:style>
  <w:style w:type="character" w:styleId="Appleconvertedspace" w:customStyle="1">
    <w:name w:val="apple-converted-space"/>
    <w:rsid w:val="007b3be2"/>
    <w:rPr/>
  </w:style>
  <w:style w:type="character" w:styleId="EndnoteTextChar" w:customStyle="1">
    <w:name w:val="Endnote Text Char"/>
    <w:uiPriority w:val="99"/>
    <w:semiHidden/>
    <w:link w:val="EndnoteText"/>
    <w:rsid w:val="007b3be2"/>
    <w:basedOn w:val="DefaultParagraphFont"/>
    <w:rPr>
      <w:rFonts w:eastAsia="DejaVu Sans" w:cs="Mangal"/>
      <w:szCs w:val="18"/>
      <w:lang w:val="en-GB" w:eastAsia="hi-IN" w:bidi="hi-IN"/>
    </w:rPr>
  </w:style>
  <w:style w:type="character" w:styleId="Endnotereference">
    <w:name w:val="endnote reference"/>
    <w:uiPriority w:val="99"/>
    <w:semiHidden/>
    <w:unhideWhenUsed/>
    <w:rsid w:val="007b3be2"/>
    <w:rPr>
      <w:vertAlign w:val="superscript"/>
    </w:rPr>
  </w:style>
  <w:style w:type="character" w:styleId="HeaderChar" w:customStyle="1">
    <w:name w:val="Header Char"/>
    <w:uiPriority w:val="99"/>
    <w:link w:val="Header"/>
    <w:rsid w:val="007b3be2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7b3be2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rsid w:val="007b3be2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7b3be2"/>
    <w:basedOn w:val="Normal"/>
    <w:pPr>
      <w:spacing w:lineRule="auto" w:line="288" w:before="0" w:after="120"/>
    </w:pPr>
    <w:rPr/>
  </w:style>
  <w:style w:type="paragraph" w:styleId="List">
    <w:name w:val="List"/>
    <w:rsid w:val="007b3be2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b3be2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7b3be2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7b3be2"/>
    <w:basedOn w:val="Normal"/>
    <w:pPr/>
    <w:rPr/>
  </w:style>
  <w:style w:type="paragraph" w:styleId="Objectwithshadow" w:customStyle="1">
    <w:name w:val="Object with shadow"/>
    <w:rsid w:val="007b3be2"/>
    <w:basedOn w:val="Normal"/>
    <w:pPr/>
    <w:rPr/>
  </w:style>
  <w:style w:type="paragraph" w:styleId="Objectwithoutfill" w:customStyle="1">
    <w:name w:val="Object without fill"/>
    <w:rsid w:val="007b3be2"/>
    <w:basedOn w:val="Normal"/>
    <w:pPr/>
    <w:rPr/>
  </w:style>
  <w:style w:type="paragraph" w:styleId="Text" w:customStyle="1">
    <w:name w:val="Text"/>
    <w:rsid w:val="007b3be2"/>
    <w:basedOn w:val="Caption1"/>
    <w:pPr/>
    <w:rPr/>
  </w:style>
  <w:style w:type="paragraph" w:styleId="Textbodyjustified" w:customStyle="1">
    <w:name w:val="Text body justified"/>
    <w:rsid w:val="007b3be2"/>
    <w:basedOn w:val="Normal"/>
    <w:pPr/>
    <w:rPr/>
  </w:style>
  <w:style w:type="paragraph" w:styleId="BodyTextIndent">
    <w:name w:val="Body Text Indent"/>
    <w:link w:val="BodyTextFirstIndentChar"/>
    <w:rsid w:val="007b3be2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7b3be2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7b3be2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7b3be2"/>
    <w:basedOn w:val="Normal"/>
    <w:pPr>
      <w:jc w:val="center"/>
    </w:pPr>
    <w:rPr/>
  </w:style>
  <w:style w:type="paragraph" w:styleId="Title2" w:customStyle="1">
    <w:name w:val="Title2"/>
    <w:rsid w:val="007b3be2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7b3be2"/>
    <w:basedOn w:val="Normal"/>
    <w:pPr/>
    <w:rPr/>
  </w:style>
  <w:style w:type="paragraph" w:styleId="DefaultLTGliederung1" w:customStyle="1">
    <w:name w:val="Default~LT~Gliederung 1"/>
    <w:rsid w:val="007b3be2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7b3be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7b3be2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7b3be2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7b3be2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7b3be2"/>
    <w:basedOn w:val="DefaultLTGliederung5"/>
    <w:pPr/>
    <w:rPr/>
  </w:style>
  <w:style w:type="paragraph" w:styleId="DefaultLTGliederung7" w:customStyle="1">
    <w:name w:val="Default~LT~Gliederung 7"/>
    <w:rsid w:val="007b3be2"/>
    <w:basedOn w:val="DefaultLTGliederung6"/>
    <w:pPr/>
    <w:rPr/>
  </w:style>
  <w:style w:type="paragraph" w:styleId="DefaultLTGliederung8" w:customStyle="1">
    <w:name w:val="Default~LT~Gliederung 8"/>
    <w:rsid w:val="007b3be2"/>
    <w:basedOn w:val="DefaultLTGliederung7"/>
    <w:pPr/>
    <w:rPr/>
  </w:style>
  <w:style w:type="paragraph" w:styleId="DefaultLTGliederung9" w:customStyle="1">
    <w:name w:val="Default~LT~Gliederung 9"/>
    <w:rsid w:val="007b3be2"/>
    <w:basedOn w:val="DefaultLTGliederung8"/>
    <w:pPr/>
    <w:rPr/>
  </w:style>
  <w:style w:type="paragraph" w:styleId="DefaultLTTitel" w:customStyle="1">
    <w:name w:val="Default~LT~Titel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7b3be2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7b3be2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7b3be2"/>
    <w:basedOn w:val="Default"/>
    <w:pPr/>
    <w:rPr/>
  </w:style>
  <w:style w:type="paragraph" w:styleId="Blue2" w:customStyle="1">
    <w:name w:val="blue2"/>
    <w:rsid w:val="007b3be2"/>
    <w:basedOn w:val="Default"/>
    <w:pPr/>
    <w:rPr/>
  </w:style>
  <w:style w:type="paragraph" w:styleId="Blue3" w:customStyle="1">
    <w:name w:val="blue3"/>
    <w:rsid w:val="007b3be2"/>
    <w:basedOn w:val="Default"/>
    <w:pPr/>
    <w:rPr/>
  </w:style>
  <w:style w:type="paragraph" w:styleId="Bw1" w:customStyle="1">
    <w:name w:val="bw1"/>
    <w:rsid w:val="007b3be2"/>
    <w:basedOn w:val="Default"/>
    <w:pPr/>
    <w:rPr/>
  </w:style>
  <w:style w:type="paragraph" w:styleId="Bw2" w:customStyle="1">
    <w:name w:val="bw2"/>
    <w:rsid w:val="007b3be2"/>
    <w:basedOn w:val="Default"/>
    <w:pPr/>
    <w:rPr/>
  </w:style>
  <w:style w:type="paragraph" w:styleId="Bw3" w:customStyle="1">
    <w:name w:val="bw3"/>
    <w:rsid w:val="007b3be2"/>
    <w:basedOn w:val="Default"/>
    <w:pPr/>
    <w:rPr/>
  </w:style>
  <w:style w:type="paragraph" w:styleId="Orange1" w:customStyle="1">
    <w:name w:val="orange1"/>
    <w:rsid w:val="007b3be2"/>
    <w:basedOn w:val="Default"/>
    <w:pPr/>
    <w:rPr/>
  </w:style>
  <w:style w:type="paragraph" w:styleId="Orange2" w:customStyle="1">
    <w:name w:val="orange2"/>
    <w:rsid w:val="007b3be2"/>
    <w:basedOn w:val="Default"/>
    <w:pPr/>
    <w:rPr/>
  </w:style>
  <w:style w:type="paragraph" w:styleId="Orange3" w:customStyle="1">
    <w:name w:val="orange3"/>
    <w:rsid w:val="007b3be2"/>
    <w:basedOn w:val="Default"/>
    <w:pPr/>
    <w:rPr/>
  </w:style>
  <w:style w:type="paragraph" w:styleId="Turquise1" w:customStyle="1">
    <w:name w:val="turquise1"/>
    <w:rsid w:val="007b3be2"/>
    <w:basedOn w:val="Default"/>
    <w:pPr/>
    <w:rPr/>
  </w:style>
  <w:style w:type="paragraph" w:styleId="Turquise2" w:customStyle="1">
    <w:name w:val="turquise2"/>
    <w:rsid w:val="007b3be2"/>
    <w:basedOn w:val="Default"/>
    <w:pPr/>
    <w:rPr/>
  </w:style>
  <w:style w:type="paragraph" w:styleId="Turquise3" w:customStyle="1">
    <w:name w:val="turquise3"/>
    <w:rsid w:val="007b3be2"/>
    <w:basedOn w:val="Default"/>
    <w:pPr/>
    <w:rPr/>
  </w:style>
  <w:style w:type="paragraph" w:styleId="Gray1" w:customStyle="1">
    <w:name w:val="gray1"/>
    <w:rsid w:val="007b3be2"/>
    <w:basedOn w:val="Default"/>
    <w:pPr/>
    <w:rPr/>
  </w:style>
  <w:style w:type="paragraph" w:styleId="Gray2" w:customStyle="1">
    <w:name w:val="gray2"/>
    <w:rsid w:val="007b3be2"/>
    <w:basedOn w:val="Default"/>
    <w:pPr/>
    <w:rPr/>
  </w:style>
  <w:style w:type="paragraph" w:styleId="Gray3" w:customStyle="1">
    <w:name w:val="gray3"/>
    <w:rsid w:val="007b3be2"/>
    <w:basedOn w:val="Default"/>
    <w:pPr/>
    <w:rPr/>
  </w:style>
  <w:style w:type="paragraph" w:styleId="Sun1" w:customStyle="1">
    <w:name w:val="sun1"/>
    <w:rsid w:val="007b3be2"/>
    <w:basedOn w:val="Default"/>
    <w:pPr/>
    <w:rPr/>
  </w:style>
  <w:style w:type="paragraph" w:styleId="Sun2" w:customStyle="1">
    <w:name w:val="sun2"/>
    <w:rsid w:val="007b3be2"/>
    <w:basedOn w:val="Default"/>
    <w:pPr/>
    <w:rPr/>
  </w:style>
  <w:style w:type="paragraph" w:styleId="Sun3" w:customStyle="1">
    <w:name w:val="sun3"/>
    <w:rsid w:val="007b3be2"/>
    <w:basedOn w:val="Default"/>
    <w:pPr/>
    <w:rPr/>
  </w:style>
  <w:style w:type="paragraph" w:styleId="Earth1" w:customStyle="1">
    <w:name w:val="earth1"/>
    <w:rsid w:val="007b3be2"/>
    <w:basedOn w:val="Default"/>
    <w:pPr/>
    <w:rPr/>
  </w:style>
  <w:style w:type="paragraph" w:styleId="Earth2" w:customStyle="1">
    <w:name w:val="earth2"/>
    <w:rsid w:val="007b3be2"/>
    <w:basedOn w:val="Default"/>
    <w:pPr/>
    <w:rPr/>
  </w:style>
  <w:style w:type="paragraph" w:styleId="Earth3" w:customStyle="1">
    <w:name w:val="earth3"/>
    <w:rsid w:val="007b3be2"/>
    <w:basedOn w:val="Default"/>
    <w:pPr/>
    <w:rPr/>
  </w:style>
  <w:style w:type="paragraph" w:styleId="Green1" w:customStyle="1">
    <w:name w:val="green1"/>
    <w:rsid w:val="007b3be2"/>
    <w:basedOn w:val="Default"/>
    <w:pPr/>
    <w:rPr/>
  </w:style>
  <w:style w:type="paragraph" w:styleId="Green2" w:customStyle="1">
    <w:name w:val="green2"/>
    <w:rsid w:val="007b3be2"/>
    <w:basedOn w:val="Default"/>
    <w:pPr/>
    <w:rPr/>
  </w:style>
  <w:style w:type="paragraph" w:styleId="Green3" w:customStyle="1">
    <w:name w:val="green3"/>
    <w:rsid w:val="007b3be2"/>
    <w:basedOn w:val="Default"/>
    <w:pPr/>
    <w:rPr/>
  </w:style>
  <w:style w:type="paragraph" w:styleId="Seetang1" w:customStyle="1">
    <w:name w:val="seetang1"/>
    <w:rsid w:val="007b3be2"/>
    <w:basedOn w:val="Default"/>
    <w:pPr/>
    <w:rPr/>
  </w:style>
  <w:style w:type="paragraph" w:styleId="Seetang2" w:customStyle="1">
    <w:name w:val="seetang2"/>
    <w:rsid w:val="007b3be2"/>
    <w:basedOn w:val="Default"/>
    <w:pPr/>
    <w:rPr/>
  </w:style>
  <w:style w:type="paragraph" w:styleId="Seetang3" w:customStyle="1">
    <w:name w:val="seetang3"/>
    <w:rsid w:val="007b3be2"/>
    <w:basedOn w:val="Default"/>
    <w:pPr/>
    <w:rPr/>
  </w:style>
  <w:style w:type="paragraph" w:styleId="Lightblue1" w:customStyle="1">
    <w:name w:val="lightblue1"/>
    <w:rsid w:val="007b3be2"/>
    <w:basedOn w:val="Default"/>
    <w:pPr/>
    <w:rPr/>
  </w:style>
  <w:style w:type="paragraph" w:styleId="Lightblue2" w:customStyle="1">
    <w:name w:val="lightblue2"/>
    <w:rsid w:val="007b3be2"/>
    <w:basedOn w:val="Default"/>
    <w:pPr/>
    <w:rPr/>
  </w:style>
  <w:style w:type="paragraph" w:styleId="Lightblue3" w:customStyle="1">
    <w:name w:val="lightblue3"/>
    <w:rsid w:val="007b3be2"/>
    <w:basedOn w:val="Default"/>
    <w:pPr/>
    <w:rPr/>
  </w:style>
  <w:style w:type="paragraph" w:styleId="Yellow1" w:customStyle="1">
    <w:name w:val="yellow1"/>
    <w:rsid w:val="007b3be2"/>
    <w:basedOn w:val="Default"/>
    <w:pPr/>
    <w:rPr/>
  </w:style>
  <w:style w:type="paragraph" w:styleId="Yellow2" w:customStyle="1">
    <w:name w:val="yellow2"/>
    <w:rsid w:val="007b3be2"/>
    <w:basedOn w:val="Default"/>
    <w:pPr/>
    <w:rPr/>
  </w:style>
  <w:style w:type="paragraph" w:styleId="Yellow3" w:customStyle="1">
    <w:name w:val="yellow3"/>
    <w:rsid w:val="007b3be2"/>
    <w:basedOn w:val="Default"/>
    <w:pPr/>
    <w:rPr/>
  </w:style>
  <w:style w:type="paragraph" w:styleId="WWTitle" w:customStyle="1">
    <w:name w:val="WW-Title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7b3be2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7b3be2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7b3be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7b3be2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7b3be2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7b3be2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7b3be2"/>
    <w:basedOn w:val="Outline5"/>
    <w:pPr/>
    <w:rPr/>
  </w:style>
  <w:style w:type="paragraph" w:styleId="Outline7" w:customStyle="1">
    <w:name w:val="Outline 7"/>
    <w:rsid w:val="007b3be2"/>
    <w:basedOn w:val="Outline6"/>
    <w:pPr/>
    <w:rPr/>
  </w:style>
  <w:style w:type="paragraph" w:styleId="Outline8" w:customStyle="1">
    <w:name w:val="Outline 8"/>
    <w:rsid w:val="007b3be2"/>
    <w:basedOn w:val="Outline7"/>
    <w:pPr/>
    <w:rPr/>
  </w:style>
  <w:style w:type="paragraph" w:styleId="Outline9" w:customStyle="1">
    <w:name w:val="Outline 9"/>
    <w:rsid w:val="007b3be2"/>
    <w:basedOn w:val="Outline8"/>
    <w:pPr/>
    <w:rPr/>
  </w:style>
  <w:style w:type="paragraph" w:styleId="Default1" w:customStyle="1">
    <w:name w:val="Default"/>
    <w:rsid w:val="007b3be2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7b3be2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b3be2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7b3be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7b3be2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7b3be2"/>
    <w:basedOn w:val="Annotationtext"/>
    <w:pPr/>
    <w:rPr>
      <w:b/>
      <w:bCs/>
    </w:rPr>
  </w:style>
  <w:style w:type="paragraph" w:styleId="Revision">
    <w:name w:val="Revision"/>
    <w:uiPriority w:val="99"/>
    <w:semiHidden/>
    <w:rsid w:val="007b3be2"/>
    <w:pPr>
      <w:widowControl/>
      <w:suppressAutoHyphens w:val="true"/>
      <w:bidi w:val="0"/>
      <w:jc w:val="left"/>
    </w:pPr>
    <w:rPr>
      <w:rFonts w:eastAsia="DejaVu Sans" w:cs="Mangal" w:ascii="Times New Roman" w:hAnsi="Times New Roman"/>
      <w:color w:val="auto"/>
      <w:sz w:val="24"/>
      <w:szCs w:val="21"/>
      <w:lang w:eastAsia="hi-IN" w:bidi="hi-IN" w:val="en-US"/>
    </w:rPr>
  </w:style>
  <w:style w:type="paragraph" w:styleId="MKTextbody" w:customStyle="1">
    <w:name w:val="MK Text body"/>
    <w:rsid w:val="007b3be2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7b3be2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7b3be2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7b3be2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7b3be2"/>
    <w:basedOn w:val="Normalsmall"/>
    <w:pPr/>
    <w:rPr>
      <w:b/>
    </w:rPr>
  </w:style>
  <w:style w:type="paragraph" w:styleId="Desc" w:customStyle="1">
    <w:name w:val="desc"/>
    <w:rsid w:val="007b3be2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7b3be2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7b3be2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7b3be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7b3be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7b3be2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7b3be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7b3be2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3be2"/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niprot.org/uniprot/P29218" TargetMode="External"/><Relationship Id="rId3" Type="http://schemas.openxmlformats.org/officeDocument/2006/relationships/hyperlink" Target="http://www.uniprot.org/uniprot/P11413" TargetMode="External"/><Relationship Id="rId4" Type="http://schemas.openxmlformats.org/officeDocument/2006/relationships/hyperlink" Target="http://www.genome.jp/dbget-bin/www_bget?rn:R01098" TargetMode="Externa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2015-12-02T15:16:59Z</dcterms:created>
  <dc:creator>Matthias König</dc:creator>
  <dc:language>en-US</dc:language>
  <cp:revision>1</cp:revision>
</cp:coreProperties>
</file>