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60" w:before="240" w:line="360" w:lineRule="auto"/>
        <w:contextualSpacing w:val="0"/>
        <w:jc w:val="center"/>
      </w:pPr>
      <w:bookmarkStart w:colFirst="0" w:colLast="0" w:name="h.osg5sedtv0z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multi-scale model of Human hepatic Galactose Metabolism:</w:t>
        <w:br w:type="textWrapping"/>
        <w:t xml:space="preserve">Alterations in Cirrhosis</w:t>
      </w:r>
    </w:p>
    <w:p w:rsidR="00000000" w:rsidDel="00000000" w:rsidP="00000000" w:rsidRDefault="00000000" w:rsidRPr="00000000">
      <w:pPr>
        <w:spacing w:after="120" w:before="24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König M.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, and Holzhütter HG.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vertAlign w:val="superscript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Cirrhosis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whvbidpc1mo" w:id="1"/>
      <w:bookmarkEnd w:id="1"/>
      <w:r w:rsidDel="00000000" w:rsidR="00000000" w:rsidRPr="00000000">
        <w:rPr>
          <w:rtl w:val="0"/>
        </w:rPr>
        <w:t xml:space="preserve">GEC in Cirrhosis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single injection GEC is overestimated in subjects with reduced liver function, on average 0.68 mmol/min (or about 40% of the GEC) {Ranek1983}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Patients with no expected liver function rarely have GEC values below 0.6 mmol/min {Ranek1983}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GEC is correlated with other tests, the line of regression by extrapolation is found to have an intercept, corresponding to a GEC of 0.5 mmol/l {Ranek1983}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Both phenomena could be explained by a fairly constant extraheptaic galactose removal.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not known where a significant extrahepatic galactose elimination, if it exists takes place. In human erythrocytes, Isselbacher 1957 found a galactokinase activity of 0.12µmol/ml/h, corresponding to a phosphorylation of 3.3µmol/min of galactose in an adult person, which is about 0.1% of the total elimination.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Steady state studies show that the GEC, estimated from single injection, overestimates the hepatic Vmax by about 25%. The reason for this is probably mainly distribution phenomena and insufficient correction for urinary loss {Lindskov1983}.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present study shows that under steady state conditions, the total body galactose elimination rate exceeds the splanchnic elimination rate by 25-30%, and that the difference can be accounted for by elimination in the kidneys {Lindskov1983}.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underestimation of conventional correction factors (10%) for urinary loss in subjects with impaired liver function {Lindskov1983} =&gt; in reality concentration dependent urinary clearance.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ww4w2j3kvvo" w:id="2"/>
      <w:bookmarkEnd w:id="2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Ranek, L., Lindskov, J., &amp; Tygstrup, N. (1983). Splanchnic galactose uptake in patients with cirrhosis following single injection. Clinical Physiology, 3(6), 173-178.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Lindskov, J., Ranek, L., Tygstrup, N., &amp; Winkler, K. (1983). Splanchnic galactose uptake in patients with cirrhosis during continuous infusion. </w:t>
      </w:r>
      <w:r w:rsidDel="00000000" w:rsidR="00000000" w:rsidRPr="00000000">
        <w:rPr>
          <w:i w:val="1"/>
          <w:rtl w:val="0"/>
        </w:rPr>
        <w:t xml:space="preserve">Clinical Physiology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(6), 179-185.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