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5.3</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14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14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view count fix: now extracted from reel page screenshot (taken before Escape key) — guarantees correct reel. Watcher interval reduced to 3 minutes. Grid navigation retained for caption/date only.</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3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Note on baseline measurement: An earlier estimate cited "10 minutes per day" of data collection work. That figure included time spent switching between apps, re-checking previous entries, and searching for older posts — overhead that is hard to time precisely. The 40 minutes/week figure above is based on timed measurement of individual tasks per video (4 minutes × 10 videos), which is the repeatable, verifiable baseline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3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3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3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3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w:t>
      </w:r>
    </w:p>
    <w:p>
      <w:pPr/>
      <w:r>
        <w:rPr>
          <w:b w:val="0"/>
          <w:i/>
          <w:color w:val="595959"/>
          <w:sz w:val="22"/>
        </w:rPr>
        <w:t>Phase 1 (active, fully built and tested): 4 platforms. Phase 2 (future, planned but not yet built): 3 additional platforms. This is an intentional phased approach — not scope creep. The 4 Phase 1 platforms cover 100% of current posting activity. Phase 2 platforms will be added only if the user expands to those platforms.</w:t>
      </w:r>
    </w:p>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56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56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56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Tweet text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YouTube/TikTok URLs to yt-dlp for fast, exact metadata extraction (no browser).</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screenshot (view count, captured immediately before any navigation) and split-view screenshot (caption + date, from clicking the profile grid thumbnail).</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3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3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3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3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