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CF2FB" w14:textId="75B0D7A4" w:rsidR="008A6D4D" w:rsidRPr="0017558D" w:rsidRDefault="0017558D" w:rsidP="00ED7B6F">
      <w:pPr>
        <w:spacing w:line="360" w:lineRule="auto"/>
        <w:rPr>
          <w:b/>
          <w:bCs w:val="0"/>
        </w:rPr>
      </w:pPr>
      <w:r w:rsidRPr="0017558D">
        <w:rPr>
          <w:b/>
          <w:bCs w:val="0"/>
        </w:rPr>
        <w:t xml:space="preserve">A preliminary phylogenetic </w:t>
      </w:r>
      <w:r>
        <w:rPr>
          <w:b/>
          <w:bCs w:val="0"/>
        </w:rPr>
        <w:t>revision</w:t>
      </w:r>
      <w:r w:rsidRPr="0017558D">
        <w:rPr>
          <w:b/>
          <w:bCs w:val="0"/>
        </w:rPr>
        <w:t xml:space="preserve"> and temporal build-up of </w:t>
      </w:r>
      <w:r w:rsidRPr="0017558D">
        <w:rPr>
          <w:b/>
          <w:bCs w:val="0"/>
          <w:i/>
          <w:iCs/>
        </w:rPr>
        <w:t>Aeschynanthus</w:t>
      </w:r>
      <w:r w:rsidRPr="0017558D">
        <w:rPr>
          <w:b/>
          <w:bCs w:val="0"/>
        </w:rPr>
        <w:t xml:space="preserve"> (Gesneriaceae)</w:t>
      </w:r>
      <w:r>
        <w:rPr>
          <w:b/>
          <w:bCs w:val="0"/>
        </w:rPr>
        <w:t xml:space="preserve"> with insights into the evolution of bird pollination systems</w:t>
      </w:r>
    </w:p>
    <w:p w14:paraId="52088A55" w14:textId="77777777" w:rsidR="0017558D" w:rsidRDefault="0017558D" w:rsidP="00ED7B6F">
      <w:pPr>
        <w:spacing w:line="360" w:lineRule="auto"/>
      </w:pPr>
    </w:p>
    <w:p w14:paraId="037730AC" w14:textId="5EFAAE96" w:rsidR="0017558D" w:rsidRDefault="0017558D" w:rsidP="00ED7B6F">
      <w:pPr>
        <w:spacing w:line="360" w:lineRule="auto"/>
      </w:pPr>
      <w:r>
        <w:t>Jing-Yi Lu</w:t>
      </w:r>
    </w:p>
    <w:p w14:paraId="69DA7EEF" w14:textId="7E4494B3" w:rsidR="0017558D" w:rsidRDefault="0017558D" w:rsidP="00ED7B6F">
      <w:pPr>
        <w:spacing w:line="360" w:lineRule="auto"/>
      </w:pPr>
    </w:p>
    <w:p w14:paraId="5C78C4B8" w14:textId="6D75D1A2" w:rsidR="0017558D" w:rsidRDefault="0017558D" w:rsidP="00ED7B6F">
      <w:pPr>
        <w:spacing w:line="360" w:lineRule="auto"/>
      </w:pPr>
      <w:r w:rsidRPr="0017558D">
        <w:rPr>
          <w:b/>
          <w:bCs w:val="0"/>
        </w:rPr>
        <w:t>Introduction</w:t>
      </w:r>
      <w:r>
        <w:t>:</w:t>
      </w:r>
    </w:p>
    <w:p w14:paraId="6C3F5A4A" w14:textId="1106170C" w:rsidR="006B3807" w:rsidRDefault="002E11C8" w:rsidP="00ED7B6F">
      <w:pPr>
        <w:spacing w:line="360" w:lineRule="auto"/>
      </w:pPr>
      <w:r w:rsidRPr="00975715">
        <w:rPr>
          <w:rFonts w:eastAsia="Times New Roman"/>
          <w:bCs w:val="0"/>
          <w:color w:val="000000"/>
          <w:szCs w:val="24"/>
        </w:rPr>
        <w:t xml:space="preserve">Gesneriaceae possess exceptional diversity in flowers. Research on pollination ecology and floral morphology </w:t>
      </w:r>
      <w:r w:rsidR="00002A0F">
        <w:rPr>
          <w:rFonts w:eastAsia="Times New Roman"/>
          <w:bCs w:val="0"/>
          <w:color w:val="000000"/>
          <w:szCs w:val="24"/>
        </w:rPr>
        <w:t>has</w:t>
      </w:r>
      <w:r w:rsidRPr="00975715">
        <w:rPr>
          <w:rFonts w:eastAsia="Times New Roman"/>
          <w:bCs w:val="0"/>
          <w:color w:val="000000"/>
          <w:szCs w:val="24"/>
        </w:rPr>
        <w:t xml:space="preserve"> revealed the members of families interact with almost all major functional groups of pollinators, namely bees, butterflies, flies, birds, and bats </w:t>
      </w:r>
      <w:r w:rsidRPr="00975715">
        <w:rPr>
          <w:szCs w:val="24"/>
        </w:rPr>
        <w:fldChar w:fldCharType="begin" w:fldLock="1"/>
      </w:r>
      <w:r w:rsidRPr="00975715">
        <w:rPr>
          <w:rFonts w:eastAsia="Times New Roman"/>
          <w:bCs w:val="0"/>
          <w:szCs w:val="24"/>
        </w:rPr>
        <w:instrText>ADDIN CSL_CITATION {"citationItems":[{"id":"ITEM-1","itemData":{"DOI":"10.1111/j.1365-2745.2008.01465.x","ISBN":"0022-0477","ISSN":"00220477","abstract":"Current views about the predominance of generalization of pollination systems have stimulated controversy concerning the validity of pollination syndromes. In order to assess the extent to which floral characters reflect selection by the most important pollinators we evaluated pollination syndromes in a florally diverse plant group, the tribe Gesnerieae, a monophyletic plant radiation from the Antillean islands. 2. The study species include representatives of three groups of floral phenotypes, two of which chiefly correspond to ornithophilous and chiropterophilous syndromes. The third group includes subcampanulate flowers (characterized by a corolla constriction above the nectar chamber) with combinations of traits not fitting classic pollination syndromes. 3. Pollination systems were characterized for 19 Gesnerieae species in five Antillean islands between 2003 and 2007 and supplemented with observations of four Gesneriaceae species from Costa Rica. Pollinator visitation and frequency of contact with anthers or stigmas were used to calculate an index of pollinator importance. Eleven floral traits including morphology, phenology and rewards were used to assess clustering patterns in phenotype space. 4. Multidimensional scaling analysis of floral traits resulted in two clusters comprising: (i) tubular, red to yellow-flowered species with diurnal anthesis, (ii) bell-shaped-flowered species; two groups of floral phenotypes were evident within the latter cluster, campanulate nocturnal and subcampanulate flowers. Correlations between pollinator importance values and floral axes revealed strong associations with the expected pollinators, hummingbirds for tubular flowers, and bats for campanulate flowers; subcampanulate-flowered species had generalized pollination systems including bats, hummingbirds and insects. Discriminant analysis of the multivariate set of floral traits correctly classified 19 out of 23 species into the predicted pollination categories. 5. Synthesis. This study provides support for classic hummingbird and bat pollination syndromes, demonstrating the importance of pollinator-mediated selection in the floral diversification of Antillean Gesnerieae. However, there was evidence for generalized pollination systems in species characterized by a unique morphological trait (corolla constriction), but with variable combinations of other floral traits. These findings suggests that floral phenotypes might also evolve under selection by various funct…","author":[{"dropping-particle":"","family":"Martén-Rodríguez","given":"Silvana","non-dropping-particle":"","parse-names":false,"suffix":""},{"dropping-particle":"","family":"Almarales-Castro","given":"Abel","non-dropping-particle":"","parse-names":false,"suffix":""},{"dropping-particle":"","family":"Fenster","given":"Charles B.","non-dropping-particle":"","parse-names":false,"suffix":""}],"container-title":"Journal of Ecology","id":"ITEM-1","issue":"2","issued":{"date-parts":[["2009"]]},"page":"348-359","title":"Evaluation of pollination syndromes in Antillean Gesneriaceae: Evidence for bat, hummingbird and generalized flowers","type":"article-journal","volume":"97"},"uris":["http://www.mendeley.com/documents/?uuid=09201b60-43ea-439c-b21e-da33718a5ec8"]},{"id":"ITEM-2","itemData":{"DOI":"10.1093/aob/mci124","ISBN":"0305-7364","ISSN":"03057364","PMID":"15797896","abstract":"BACKGROUND AND AIMS: Based on the bell shape and greenish colour of the flowers, bat-pollination was suggested for some Sinningieae species (Gesneriaceae). Actually, there are no reports on pollination biology and visitors for these species. This paper reports on pollination biology of Sinningia brasiliensis, Paliavana prasinata and P. sericiflora in south-eastern Brazil. METHODS: Flowers were observed in situ to determine phases of anthesis, colour patterns and scent intensity. Corolla measures were taken from fresh flowers. Nectar production and concentration were measured in flowers bagged at the pre-anthesis phases. Direct visual observations of visitors were made during the day and night, and photographs were taken to analyse their visiting behaviour. KEY RESULTS: Some floral features of the three species fit the bat-pollination syndrome: large, robust and gullet-shaped corollas, colour patterns and large amount of nectar. However, other floral features-such as onset of anthesis, nectar attributes and odour intensity-differ among the species. Nectar volume and total sugar production increased significantly at midnight in S. brasiliensis and P. prasinata, but in P. sericiflora there were no significant differences in the total nectar and sugar production during anthesis. Scent intensity is much higher in S. brasiliensis and P. prasinata than P. sericiflora. Flowers of S. brasiliensis and P. prasinata, whose features fit the chiropterophilous syndrome, are pollinated by glossophagine bat species. Paliavana sericiflora, on the other hand, presents floral features intermediate between bat and hummingbird syndromes, but is visited and pollinated only by hummingbirds. CONCLUSIONS: These data strengthen the statement that the bat syndrome in Sinningieae originated independently in Sinningia brasiliensis and in Paliavana species. Paliavana sericiflora may be another example of a plant 'in transition' from the hummingbird to the bat pollination, but a reversion in the direction of bat to hummingbird might not be excluded. It is also possible that this is a case of speciation on both bat and hummingbird pollination. Studies on Paliavana sister species may provide insights about origins and the evolutionary directions of the pollination systems of these species.","author":[{"dropping-particle":"","family":"Sanmartin-Gajardo","given":"Ivonne","non-dropping-particle":"","parse-names":false,"suffix":""},{"dropping-particle":"","family":"Sazima","given":"Marlies","non-dropping-particle":"","parse-names":false,"suffix":""}],"container-title":"Annals of Botany","id":"ITEM-2","issue":"7","issued":{"date-parts":[["2005"]]},"page":"1097-1103","title":"Chiropterophily in sinningieae (Gesneriaceae): Sinningia brasiliensis and Paliavana prasinata are bat-pollinated, but P. sericiflora is not. Not yet?","type":"article-journal","volume":"95"},"uris":["http://www.mendeley.com/documents/?uuid=e5cb4f3a-8962-42af-bb3c-3a42b849aa1f"]}],"mendeley":{"formattedCitation":"(Sanmartin-Gajardo and Sazima 2005; Martén-Rodríguez et al. 2009)","plainTextFormattedCitation":"(Sanmartin-Gajardo and Sazima 2005; Martén-Rodríguez et al. 2009)","previouslyFormattedCitation":"(Sanmartin-Gajardo and Sazima 2005; Martén-Rodríguez et al. 2009)"},"properties":{"noteIndex":0},"schema":"https://github.com/citation-style-language/schema/raw/master/csl-citation.json"}</w:instrText>
      </w:r>
      <w:r w:rsidRPr="00975715">
        <w:rPr>
          <w:rFonts w:eastAsia="Times New Roman"/>
          <w:bCs w:val="0"/>
          <w:szCs w:val="24"/>
        </w:rPr>
        <w:fldChar w:fldCharType="separate"/>
      </w:r>
      <w:bookmarkStart w:id="0" w:name="__Fieldmark__567_2537357878"/>
      <w:r w:rsidRPr="00975715">
        <w:rPr>
          <w:rFonts w:eastAsia="Times New Roman"/>
          <w:bCs w:val="0"/>
          <w:noProof/>
          <w:color w:val="000000"/>
          <w:szCs w:val="24"/>
        </w:rPr>
        <w:t>(Sanmartin-Gajardo and Sazima 2005; Martén-Rodríguez et al. 2009)</w:t>
      </w:r>
      <w:r w:rsidRPr="00975715">
        <w:rPr>
          <w:szCs w:val="24"/>
        </w:rPr>
        <w:fldChar w:fldCharType="end"/>
      </w:r>
      <w:bookmarkEnd w:id="0"/>
      <w:r>
        <w:rPr>
          <w:szCs w:val="24"/>
        </w:rPr>
        <w:t xml:space="preserve">. </w:t>
      </w:r>
      <w:r w:rsidR="001456F6">
        <w:rPr>
          <w:szCs w:val="24"/>
        </w:rPr>
        <w:t xml:space="preserve">Among the diverse pollination systems, the interactions with hummingbirds have been demonstrated to </w:t>
      </w:r>
      <w:r w:rsidR="001456F6">
        <w:rPr>
          <w:rFonts w:eastAsia="Times New Roman"/>
          <w:bCs w:val="0"/>
          <w:color w:val="000000"/>
          <w:szCs w:val="24"/>
        </w:rPr>
        <w:t xml:space="preserve">trigger the diversification of the neotropical clades </w:t>
      </w:r>
      <w:r w:rsidR="001456F6">
        <w:rPr>
          <w:rFonts w:eastAsia="Times New Roman"/>
          <w:bCs w:val="0"/>
          <w:color w:val="000000"/>
          <w:szCs w:val="24"/>
        </w:rPr>
        <w:fldChar w:fldCharType="begin" w:fldLock="1"/>
      </w:r>
      <w:r w:rsidR="00CF515E">
        <w:rPr>
          <w:rFonts w:eastAsia="Times New Roman"/>
          <w:bCs w:val="0"/>
          <w:color w:val="000000"/>
          <w:szCs w:val="24"/>
        </w:rPr>
        <w:instrText>ADDIN CSL_CITATION {"citationItems":[{"id":"ITEM-1","itemData":{"DOI":"10.1098/rspb.2016.2816","ISSN":"0962-8452","PMID":"28381621","abstract":"The effects of specific functional groups of pollinators in the diversification of angiosperms are still to be elucidated.We investigated whether the pollina- tion shifts or the specific association with hummingbirds affected the diversification of a highly diverse angiosperm lineage in the Neotropics. We reconstructed a phylogeny of 583 species from the Gesneriaceae family and detected diversification shifts through time, inferred the timing and amount of transitions among pollinator functional groups, and tested the association between hummingbird pollination and speciation and extinction rates. We identified a high frequency of pollinator transitions, including reversals to insect pollination. Diversification rates of the group increased through time since 25 Ma, coinciding with the evolution of hummingbird-adapted flowers and the arrival of hummingbirds in South America. We showed that plants pollinated by hummingbirds have a twofold higher speciation rate compared with plants pollinated by insects, and that transitions among functional groups of pollinators had little impact on the diversification process. We demonstrated that floral specialization on hummingbirds for pollination has triggered rapid diversification in the Gesneriaceae family since the Early Mio- cene, and that it represents one of the oldest identified plant–hummingbird associations. Biotic drivers of plant diversification in the Neotropics could be more related to this specific type of pollinator (hummingbirds) than to shifts among different functional groups of pollinators. 1.","author":[{"dropping-particle":"","family":"Serrano-Serrano","given":"Martha Liliana","non-dropping-particle":"","parse-names":false,"suffix":""},{"dropping-particle":"","family":"Rolland","given":"Jonathan","non-dropping-particle":"","parse-names":false,"suffix":""},{"dropping-particle":"","family":"Clark","given":"John L.","non-dropping-particle":"","parse-names":false,"suffix":""},{"dropping-particle":"","family":"Salamin","given":"Nicolas","non-dropping-particle":"","parse-names":false,"suffix":""},{"dropping-particle":"","family":"Perret","given":"Mathieu","non-dropping-particle":"","parse-names":false,"suffix":""}],"container-title":"Proceedings of the Royal Society B: Biological Sciences","id":"ITEM-1","issue":"1852","issued":{"date-parts":[["2017"]]},"page":"20162816","title":"Hummingbird pollination and the diversification of angiosperms: an old and successful association in Gesneriaceae","type":"article-journal","volume":"284"},"uris":["http://www.mendeley.com/documents/?uuid=2cc7546b-e67d-489f-985a-e531d9586a52"]}],"mendeley":{"formattedCitation":"(Serrano-Serrano et al. 2017)","plainTextFormattedCitation":"(Serrano-Serrano et al. 2017)","previouslyFormattedCitation":"(Serrano-Serrano et al. 2017)"},"properties":{"noteIndex":0},"schema":"https://github.com/citation-style-language/schema/raw/master/csl-citation.json"}</w:instrText>
      </w:r>
      <w:r w:rsidR="001456F6">
        <w:rPr>
          <w:rFonts w:eastAsia="Times New Roman"/>
          <w:bCs w:val="0"/>
          <w:color w:val="000000"/>
          <w:szCs w:val="24"/>
        </w:rPr>
        <w:fldChar w:fldCharType="separate"/>
      </w:r>
      <w:r w:rsidR="001456F6" w:rsidRPr="002E11C8">
        <w:rPr>
          <w:rFonts w:eastAsia="Times New Roman"/>
          <w:bCs w:val="0"/>
          <w:noProof/>
          <w:color w:val="000000"/>
          <w:szCs w:val="24"/>
        </w:rPr>
        <w:t>(Serrano-Serrano et al. 2017)</w:t>
      </w:r>
      <w:r w:rsidR="001456F6">
        <w:rPr>
          <w:rFonts w:eastAsia="Times New Roman"/>
          <w:bCs w:val="0"/>
          <w:color w:val="000000"/>
          <w:szCs w:val="24"/>
        </w:rPr>
        <w:fldChar w:fldCharType="end"/>
      </w:r>
      <w:r w:rsidR="001456F6">
        <w:rPr>
          <w:szCs w:val="24"/>
        </w:rPr>
        <w:t xml:space="preserve">. On the other hand, </w:t>
      </w:r>
      <w:r w:rsidR="001456F6">
        <w:rPr>
          <w:rFonts w:eastAsia="Times New Roman"/>
          <w:bCs w:val="0"/>
          <w:color w:val="000000"/>
          <w:szCs w:val="24"/>
        </w:rPr>
        <w:t>t</w:t>
      </w:r>
      <w:r>
        <w:rPr>
          <w:rFonts w:eastAsia="Times New Roman"/>
          <w:bCs w:val="0"/>
          <w:color w:val="000000"/>
          <w:szCs w:val="24"/>
        </w:rPr>
        <w:t>he overall ornithophily</w:t>
      </w:r>
      <w:r w:rsidR="001456F6">
        <w:rPr>
          <w:rFonts w:eastAsia="Times New Roman"/>
          <w:bCs w:val="0"/>
          <w:color w:val="000000"/>
          <w:szCs w:val="24"/>
        </w:rPr>
        <w:t xml:space="preserve"> in the family</w:t>
      </w:r>
      <w:r w:rsidRPr="00975715">
        <w:rPr>
          <w:rFonts w:eastAsia="Times New Roman"/>
          <w:bCs w:val="0"/>
          <w:color w:val="000000"/>
          <w:szCs w:val="24"/>
        </w:rPr>
        <w:t xml:space="preserve"> is thought to reflect the globally uneven distribution of specialist birds</w:t>
      </w:r>
      <w:r w:rsidR="001456F6">
        <w:rPr>
          <w:rFonts w:eastAsia="Times New Roman"/>
          <w:bCs w:val="0"/>
          <w:color w:val="000000"/>
          <w:szCs w:val="24"/>
        </w:rPr>
        <w:t xml:space="preserve"> </w:t>
      </w:r>
      <w:r w:rsidR="001456F6">
        <w:fldChar w:fldCharType="begin" w:fldLock="1"/>
      </w:r>
      <w:r w:rsidR="001456F6">
        <w:instrText>ADDIN CSL_CITATION {"citationItems":[{"id":"ITEM-1","itemData":{"DOI":"10.1093/jxb/ern009","ISBN":"1460-2431 (Electronic)","ISSN":"00220957","PMID":"18326865","abstract":"Evolutionary shifts to bird pollination (ornithophily) have occurred independently in many lineages of flowering plants. This shift affects many floral features, particularly those responsible for the attraction of birds, deterrence of illegitimate flower visitors (particularly bees), protection from vigorous foraging by birds, and accurate placement of pollen on bird's bodies. Red coloration appears to play a major role in both bee-deterrence and bird-attraction. Other mechanisms of bird-attraction include the production of abundant dilute nectar and the provision of secondary perches (for non-hovering birds). As a result of selection for similar phenotypic traits in unrelated bird-pollinated species, a floral syndrome of ornithophily can be recognized, and this review surveys the component floral traits. The strong convergent evolution evident in bird-pollinated flowers raises a question about the nature of the genetic mechanisms underlying such transitions and whether the same gene systems are involved in most cases. As yet there is too little information to answer this question. However, some promising model systems have been developed that include closely related bee and bird-pollinated flowers, such as Ipomoea, Mimulus, and Lotus. Recent studies of floral developmental genetics have identified numerous genes important in the development of the floral phenotype, which are also potential candidates for involvement in shifts between bee-pollination and bird pollination. As more whole-genome information becomes available, progress should be rapid.","author":[{"dropping-particle":"","family":"Cronk","given":"Quentin","non-dropping-particle":"","parse-names":false,"suffix":""},{"dropping-particle":"","family":"Ojeda","given":"Isidro","non-dropping-particle":"","parse-names":false,"suffix":""}],"container-title":"Journal of Experimental Botany","id":"ITEM-1","issue":"4","issued":{"date-parts":[["2008"]]},"page":"715-727","title":"Bird-pollinated flowers in an evolutionary and molecular context","type":"article-journal","volume":"59"},"uris":["http://www.mendeley.com/documents/?uuid=4096bc80-8c81-4e24-89fa-575b0cb12c05"]}],"mendeley":{"formattedCitation":"(Cronk and Ojeda 2008)","plainTextFormattedCitation":"(Cronk and Ojeda 2008)","previouslyFormattedCitation":"(Cronk and Ojeda 2008)"},"properties":{"noteIndex":0},"schema":"https://github.com/citation-style-language/schema/raw/master/csl-citation.json"}</w:instrText>
      </w:r>
      <w:r w:rsidR="001456F6">
        <w:fldChar w:fldCharType="separate"/>
      </w:r>
      <w:r w:rsidR="001456F6" w:rsidRPr="007618E9">
        <w:rPr>
          <w:noProof/>
        </w:rPr>
        <w:t>(Cronk and Ojeda 2008)</w:t>
      </w:r>
      <w:r w:rsidR="001456F6">
        <w:fldChar w:fldCharType="end"/>
      </w:r>
      <w:r w:rsidR="001456F6">
        <w:t>.</w:t>
      </w:r>
      <w:r w:rsidR="001456F6">
        <w:rPr>
          <w:rFonts w:eastAsia="Times New Roman"/>
          <w:bCs w:val="0"/>
          <w:color w:val="000000"/>
          <w:szCs w:val="24"/>
        </w:rPr>
        <w:t xml:space="preserve"> That is,</w:t>
      </w:r>
      <w:r w:rsidR="001456F6" w:rsidRPr="001456F6">
        <w:rPr>
          <w:rFonts w:eastAsia="Times New Roman"/>
          <w:bCs w:val="0"/>
          <w:color w:val="000000"/>
          <w:szCs w:val="24"/>
        </w:rPr>
        <w:t xml:space="preserve"> </w:t>
      </w:r>
      <w:r w:rsidR="001456F6">
        <w:rPr>
          <w:rFonts w:eastAsia="Times New Roman"/>
          <w:bCs w:val="0"/>
          <w:color w:val="000000"/>
          <w:szCs w:val="24"/>
        </w:rPr>
        <w:t xml:space="preserve">bird pollination is less common and important as </w:t>
      </w:r>
      <w:r w:rsidR="00CB57DB">
        <w:rPr>
          <w:rFonts w:eastAsia="Times New Roman"/>
          <w:bCs w:val="0"/>
          <w:color w:val="000000"/>
          <w:szCs w:val="24"/>
        </w:rPr>
        <w:t xml:space="preserve">the </w:t>
      </w:r>
      <w:r w:rsidR="001456F6">
        <w:rPr>
          <w:rFonts w:eastAsia="Times New Roman"/>
          <w:bCs w:val="0"/>
          <w:color w:val="000000"/>
          <w:szCs w:val="24"/>
        </w:rPr>
        <w:t>diversification diver in the hummingbird-absent Old World</w:t>
      </w:r>
      <w:r>
        <w:t>.</w:t>
      </w:r>
      <w:r w:rsidR="001456F6">
        <w:t xml:space="preserve"> </w:t>
      </w:r>
      <w:r>
        <w:t xml:space="preserve">However, detailed research on the evolution of pollination systems and diversification in </w:t>
      </w:r>
      <w:r w:rsidR="006B3807" w:rsidRPr="006B3807">
        <w:t xml:space="preserve">Southeast Asia, where </w:t>
      </w:r>
      <w:r w:rsidR="001456F6">
        <w:t>sunbirds may take over the rol</w:t>
      </w:r>
      <w:r w:rsidR="00AB0891">
        <w:t>es</w:t>
      </w:r>
      <w:r w:rsidR="001456F6">
        <w:t xml:space="preserve"> of hummingbirds</w:t>
      </w:r>
      <w:r w:rsidR="00992425">
        <w:t xml:space="preserve">, are scarce. </w:t>
      </w:r>
      <w:r w:rsidR="00AB0891">
        <w:t>In Gesneriaceae,</w:t>
      </w:r>
      <w:r w:rsidR="006B3807" w:rsidRPr="00992425">
        <w:rPr>
          <w:i/>
          <w:iCs/>
        </w:rPr>
        <w:t xml:space="preserve"> </w:t>
      </w:r>
      <w:r w:rsidR="006B3807" w:rsidRPr="006B3807">
        <w:rPr>
          <w:i/>
          <w:iCs/>
        </w:rPr>
        <w:t>Aeschynanthus</w:t>
      </w:r>
      <w:r w:rsidR="006B3807" w:rsidRPr="006B3807">
        <w:t xml:space="preserve"> and </w:t>
      </w:r>
      <w:r w:rsidR="006B3807" w:rsidRPr="006B3807">
        <w:rPr>
          <w:i/>
          <w:iCs/>
        </w:rPr>
        <w:t>Agalmyla</w:t>
      </w:r>
      <w:r w:rsidR="006B3807" w:rsidRPr="006B3807">
        <w:t xml:space="preserve"> make up a mainly ornithophilous group with 240 species</w:t>
      </w:r>
      <w:r w:rsidR="00AB0891">
        <w:t xml:space="preserve"> and their diversification patterns await exploration.</w:t>
      </w:r>
    </w:p>
    <w:p w14:paraId="47F6FE30" w14:textId="77777777" w:rsidR="00AB0891" w:rsidRDefault="00AB0891" w:rsidP="00ED7B6F">
      <w:pPr>
        <w:spacing w:line="360" w:lineRule="auto"/>
      </w:pPr>
    </w:p>
    <w:p w14:paraId="32F3BC04" w14:textId="1A9C46C8" w:rsidR="00AA3976" w:rsidRDefault="00AB0891" w:rsidP="00AA3976">
      <w:pPr>
        <w:spacing w:line="360" w:lineRule="auto"/>
      </w:pPr>
      <w:r>
        <w:t xml:space="preserve">The genus </w:t>
      </w:r>
      <w:r w:rsidRPr="00ED7B6F">
        <w:rPr>
          <w:i/>
          <w:iCs/>
        </w:rPr>
        <w:t>Aeschynanthus</w:t>
      </w:r>
      <w:r>
        <w:t xml:space="preserve"> is particular of-interest since the floral morphology varies among </w:t>
      </w:r>
      <w:r w:rsidR="004E626B">
        <w:t xml:space="preserve">its </w:t>
      </w:r>
      <w:r>
        <w:t xml:space="preserve">160 species and </w:t>
      </w:r>
      <w:r w:rsidR="00862671">
        <w:t xml:space="preserve">pollination syndromes of </w:t>
      </w:r>
      <w:r>
        <w:t xml:space="preserve">a few species indicate putative pollinator shifts or reversal to insect pollination. </w:t>
      </w:r>
      <w:r w:rsidR="004E626B">
        <w:t xml:space="preserve">For example, a pollinator shift was inferred in </w:t>
      </w:r>
      <w:r w:rsidR="004E626B" w:rsidRPr="00632836">
        <w:rPr>
          <w:i/>
          <w:iCs/>
        </w:rPr>
        <w:t>A. acuminatus</w:t>
      </w:r>
      <w:r w:rsidR="004E626B">
        <w:t xml:space="preserve"> since it possesses a floral morphology deviated from most of its typical ornithophilous congeneric species. </w:t>
      </w:r>
      <w:r w:rsidR="00002A0F">
        <w:t>A r</w:t>
      </w:r>
      <w:r w:rsidR="00AA3976">
        <w:t xml:space="preserve">ecent study </w:t>
      </w:r>
      <w:r w:rsidR="004E626B">
        <w:t>has confirmed</w:t>
      </w:r>
      <w:r w:rsidR="00AA3976">
        <w:t xml:space="preserve"> that </w:t>
      </w:r>
      <w:r w:rsidR="004E626B">
        <w:t xml:space="preserve">the species </w:t>
      </w:r>
      <w:r w:rsidR="00AA3976">
        <w:t xml:space="preserve">is pollinated by </w:t>
      </w:r>
      <w:r w:rsidR="00862671">
        <w:t xml:space="preserve">a group of </w:t>
      </w:r>
      <w:r w:rsidR="004E626B">
        <w:t xml:space="preserve">uncommon pollinators, </w:t>
      </w:r>
      <w:r w:rsidR="00AA3976">
        <w:t>generalist bird</w:t>
      </w:r>
      <w:r w:rsidR="004E626B">
        <w:t>s,</w:t>
      </w:r>
      <w:r w:rsidR="00AA3976">
        <w:t xml:space="preserve"> in Taiwan</w:t>
      </w:r>
      <w:r w:rsidR="004E626B">
        <w:t>,</w:t>
      </w:r>
      <w:r w:rsidR="00AA3976">
        <w:t xml:space="preserve"> where sunbirds are absent </w:t>
      </w:r>
      <w:r w:rsidR="00AA3976">
        <w:fldChar w:fldCharType="begin" w:fldLock="1"/>
      </w:r>
      <w:r w:rsidR="00AA3976">
        <w:instrText>ADDIN CSL_CITATION {"citationItems":[{"id":"ITEM-1","itemData":{"DOI":"10.1038/s41598-019-53035-2","ISSN":"2045-2322","abstract":"Aeschynanthus (Gesneriaceae), a genus comprising approximately 160 species in subtropical Southeast Asia, has red, tubular flowers, typical of a sunbird pollination syndrome. A. acuminatus, the species that is distributed extending to the northern edge of the genus, where the specialized nectarivorous sunbirds are absent, possesses reddish-green flowers and a wide-open corolla tube, flowering time shifts from summer to winter and the species achieves high fruiting success. This atypical flower led us to investigate the pollination biology of this species. Three species of generalist passerines, Grey-cheeked Fulvetta (Alcippe morrisonia, Sylviidae), White-eared Sibia (Heterophasia auricularis, Leiothrichidae) and Taiwan Yuhina (Yuhina brunneiceps, Zosteropidae), were recorded visiting A. acuminatus flowers. Pollination effectiveness was quantified via conspecific pollen presence on stigmas and natural fruit set. The significantly high natural fruit set (60%) and conspecific pollen transfer rate (94%) indicate high reproductive success facilitated by the accurate pollen placement on the birds. The existence of copious (61 μL) and highly diluted (7%) hexose-dominant nectar, together with a major reflectance peak of corolla lobe in the long-wavelength red color spectrum, is consistent with the pollination syndrome of generalist passerines. The high pollination effectiveness of A. acuminatus due to the recruitment of generalist passerines as pollinators, and the specializations of floral traits to match generalist bird pollination, appear crucial in the successful colonization on islands such as Taiwan that lack specialized bird pollinators.","author":[{"dropping-particle":"","family":"Chen","given":"Kai-Hsiu","non-dropping-particle":"","parse-names":false,"suffix":""},{"dropping-particle":"","family":"Lu","given":"Jing-Yi","non-dropping-particle":"","parse-names":false,"suffix":""},{"dropping-particle":"","family":"Wang","given":"Chun-Neng","non-dropping-particle":"","parse-names":false,"suffix":""}],"container-title":"Scientific Reports","id":"ITEM-1","issue":"1","issued":{"date-parts":[["2019","12","26"]]},"page":"17552","title":"Effective pollination of Aeschynanthus acuminatus (Gesneriaceae) by generalist passerines, in sunbird-absent East Asia","type":"article-journal","volume":"9"},"uris":["http://www.mendeley.com/documents/?uuid=579dee3b-c934-489c-bd49-9e9486a83e97"]}],"mendeley":{"formattedCitation":"(Chen et al. 2019)","plainTextFormattedCitation":"(Chen et al. 2019)","previouslyFormattedCitation":"(Chen et al. 2019)"},"properties":{"noteIndex":0},"schema":"https://github.com/citation-style-language/schema/raw/master/csl-citation.json"}</w:instrText>
      </w:r>
      <w:r w:rsidR="00AA3976">
        <w:fldChar w:fldCharType="separate"/>
      </w:r>
      <w:r w:rsidR="00AA3976" w:rsidRPr="007618E9">
        <w:rPr>
          <w:noProof/>
        </w:rPr>
        <w:t>(Chen et al. 2019)</w:t>
      </w:r>
      <w:r w:rsidR="00AA3976">
        <w:fldChar w:fldCharType="end"/>
      </w:r>
      <w:r w:rsidR="00AA3976">
        <w:t xml:space="preserve">. </w:t>
      </w:r>
      <w:r w:rsidR="004E626B">
        <w:t xml:space="preserve">Furthermore, the widespread distribution of the species provides an opportunity to investigate the process of speciation in ornithophilous clades. However, </w:t>
      </w:r>
      <w:r w:rsidR="002A5FAC">
        <w:t xml:space="preserve">the </w:t>
      </w:r>
      <w:r w:rsidR="00A9767D">
        <w:t>lack of</w:t>
      </w:r>
      <w:r w:rsidR="004E626B">
        <w:t xml:space="preserve"> knowledge </w:t>
      </w:r>
      <w:r w:rsidR="00A9767D">
        <w:t>about</w:t>
      </w:r>
      <w:r w:rsidR="004E626B">
        <w:t xml:space="preserve"> its phylogenetic position in the genus blurs the interpretation of its evolutionary history.</w:t>
      </w:r>
    </w:p>
    <w:p w14:paraId="2154DEAB" w14:textId="77777777" w:rsidR="00AA3976" w:rsidRDefault="00AA3976" w:rsidP="00AA3976">
      <w:pPr>
        <w:spacing w:line="360" w:lineRule="auto"/>
      </w:pPr>
    </w:p>
    <w:p w14:paraId="7F7407AE" w14:textId="5A8C3ABA" w:rsidR="00AA3976" w:rsidRDefault="00AA3976" w:rsidP="00AA3976">
      <w:pPr>
        <w:spacing w:line="360" w:lineRule="auto"/>
      </w:pPr>
      <w:r>
        <w:t xml:space="preserve">The pioneering work on </w:t>
      </w:r>
      <w:r w:rsidRPr="00ED7B6F">
        <w:rPr>
          <w:i/>
          <w:iCs/>
        </w:rPr>
        <w:t>Aeschynanthus</w:t>
      </w:r>
      <w:r>
        <w:t xml:space="preserve"> evolution reconstructed the phylogeny using a single nuclear marker, </w:t>
      </w:r>
      <w:r w:rsidRPr="002453CD">
        <w:t xml:space="preserve">internal transcribed spacer region </w:t>
      </w:r>
      <w:r>
        <w:t>(</w:t>
      </w:r>
      <w:r w:rsidRPr="00AA3976">
        <w:rPr>
          <w:i/>
          <w:iCs/>
        </w:rPr>
        <w:t>ITS</w:t>
      </w:r>
      <w:r>
        <w:t xml:space="preserve">) </w:t>
      </w:r>
      <w:r>
        <w:fldChar w:fldCharType="begin" w:fldLock="1"/>
      </w:r>
      <w:r>
        <w:instrText>ADDIN CSL_CITATION {"citationItems":[{"id":"ITEM-1","itemData":{"DOI":"10.1007/s006060170028","ISBN":"0378-2697","ISSN":"03782697","abstract":"Aeschynanthus Jack., an epiphytic genus with c.160 species, is widespread in SE Asia. We selected 50 species for ITS nrDNA sequencing, to include all biogeographic areas and all infrageneric groupings, which are currently based on seed morphology. Some species were sequenced directly, from PCR product; others cloned because of ITS length polymorphisms. The clone sequences were analysed individually and combined in an elision matrix. Results extend earlier findings that Aeschynanthus is divided into two clades, one occurring primarily in mainland SE Asia and the other in Malesia. This pattern is interpreted as indicating an ancient vicariance event followed by dispersal and plate fusion. Clade I has straight or clockwise spiral orientation of the testa cells and clade II anticlockwise spiral orientation. In clade I some species of section Microtrichium form a basal group with other sections being polyphyletic or paraphyletic. In clade II the monophyletic section Aeschynanthus is nested within the paraphyletic basal Microtrichium.","author":[{"dropping-particle":"","family":"Denduangboripant","given":"J.","non-dropping-particle":"","parse-names":false,"suffix":""},{"dropping-particle":"","family":"Mendum","given":"M.","non-dropping-particle":"","parse-names":false,"suffix":""},{"dropping-particle":"","family":"Cronk","given":"Q. C.B.","non-dropping-particle":"","parse-names":false,"suffix":""}],"container-title":"Plant Systematics and Evolution","id":"ITEM-1","issue":"3-4","issued":{"date-parts":[["2001"]]},"page":"181-197","title":"Evolution in Aeschynanthus (Gesneriaceae) inferred from ITS sequences","type":"article-journal","volume":"228"},"uris":["http://www.mendeley.com/documents/?uuid=9b963f8d-9fc4-45b9-b95e-02c91c0b7cea"]}],"mendeley":{"formattedCitation":"(Denduangboripant et al. 2001)","plainTextFormattedCitation":"(Denduangboripant et al. 2001)","previouslyFormattedCitation":"(Denduangboripant et al. 2001)"},"properties":{"noteIndex":0},"schema":"https://github.com/citation-style-language/schema/raw/master/csl-citation.json"}</w:instrText>
      </w:r>
      <w:r>
        <w:fldChar w:fldCharType="separate"/>
      </w:r>
      <w:r w:rsidRPr="007618E9">
        <w:rPr>
          <w:noProof/>
        </w:rPr>
        <w:t>(Denduangboripant et al. 2001)</w:t>
      </w:r>
      <w:r>
        <w:fldChar w:fldCharType="end"/>
      </w:r>
      <w:r>
        <w:t xml:space="preserve">. Two </w:t>
      </w:r>
      <w:r>
        <w:lastRenderedPageBreak/>
        <w:t>major clades mostly congruent with the geographic distribution led to the inference of its biogeographic patterns: the origination</w:t>
      </w:r>
      <w:r w:rsidRPr="00AA3976">
        <w:t xml:space="preserve"> in Southeast Asia followed by a vicariance event into mainland Southeast Asia (Clade I, India-Indochina clade) and </w:t>
      </w:r>
      <w:proofErr w:type="spellStart"/>
      <w:r w:rsidRPr="00AA3976">
        <w:t>Malasia</w:t>
      </w:r>
      <w:proofErr w:type="spellEnd"/>
      <w:r w:rsidRPr="00AA3976">
        <w:t xml:space="preserve"> (Clade II, Philippine</w:t>
      </w:r>
      <w:r w:rsidR="0013231E">
        <w:t>s</w:t>
      </w:r>
      <w:r w:rsidR="00102B96">
        <w:t>, Borneo, Indonesia,</w:t>
      </w:r>
      <w:r w:rsidRPr="00AA3976">
        <w:t xml:space="preserve"> and New Guinea)</w:t>
      </w:r>
      <w:r>
        <w:t>.</w:t>
      </w:r>
      <w:r w:rsidR="004E626B">
        <w:t xml:space="preserve"> However, the single </w:t>
      </w:r>
      <w:r w:rsidR="00914B33">
        <w:t xml:space="preserve">genetic region and incomplete taxa sampling, 50 out of over 160 species, in this study only provided </w:t>
      </w:r>
      <w:r w:rsidR="002A5FAC">
        <w:t xml:space="preserve">a </w:t>
      </w:r>
      <w:r w:rsidR="00914B33">
        <w:t xml:space="preserve">partial understanding of the evolutionary history. In the case of generalist pollinated </w:t>
      </w:r>
      <w:r w:rsidR="00914B33" w:rsidRPr="00914B33">
        <w:rPr>
          <w:i/>
          <w:iCs/>
        </w:rPr>
        <w:t>A. acuminatus</w:t>
      </w:r>
      <w:r w:rsidR="00914B33">
        <w:t xml:space="preserve">, the sister species remained unknown in the phylogeny. The section </w:t>
      </w:r>
      <w:proofErr w:type="spellStart"/>
      <w:r w:rsidR="00914B33" w:rsidRPr="00914B33">
        <w:rPr>
          <w:i/>
          <w:iCs/>
        </w:rPr>
        <w:t>Haplotichium</w:t>
      </w:r>
      <w:proofErr w:type="spellEnd"/>
      <w:r w:rsidR="00914B33">
        <w:t xml:space="preserve"> </w:t>
      </w:r>
      <w:proofErr w:type="spellStart"/>
      <w:r w:rsidR="00914B33" w:rsidRPr="00914B33">
        <w:rPr>
          <w:i/>
          <w:iCs/>
        </w:rPr>
        <w:t>s.s.</w:t>
      </w:r>
      <w:proofErr w:type="spellEnd"/>
      <w:r w:rsidR="002D19CE">
        <w:rPr>
          <w:noProof/>
        </w:rPr>
        <w:t xml:space="preserve">, </w:t>
      </w:r>
      <w:r w:rsidR="00914B33">
        <w:rPr>
          <w:noProof/>
        </w:rPr>
        <w:t>a six species clade defined by seed morphology</w:t>
      </w:r>
      <w:r w:rsidR="00914B33">
        <w:fldChar w:fldCharType="begin" w:fldLock="1"/>
      </w:r>
      <w:r w:rsidR="00CF515E">
        <w:instrText>ADDIN CSL_CITATION {"citationItems":[{"id":"ITEM-1","itemData":{"DOI":"10.1006/bojl.2000.0406","ISSN":"00244074","author":[{"dropping-particle":"","family":"Mendum","given":"M","non-dropping-particle":"","parse-names":false,"suffix":""},{"dropping-particle":"","family":"Lassnig","given":"P","non-dropping-particle":"","parse-names":false,"suffix":""},{"dropping-particle":"","family":"Weber","given":"A","non-dropping-particle":"","parse-names":false,"suffix":""},{"dropping-particle":"","family":"Christie","given":"F","non-dropping-particle":"","parse-names":false,"suffix":""}],"container-title":"Botanical Journal of the Linnean Society","id":"ITEM-1","issue":"3","issued":{"date-parts":[["2001","3"]]},"page":"195-213","title":"Testa and seed appendage morphology in Aeschynanthus (Gesneriaceae): phytogeographical patterns and taxonomic implications","type":"article-journal","volume":"135"},"uris":["http://www.mendeley.com/documents/?uuid=9684fc2e-4644-4446-81e6-f604b1c22ddc"]}],"mendeley":{"formattedCitation":"(Mendum et al. 2001)","manualFormatting":" (Mendum et al. 2001)","plainTextFormattedCitation":"(Mendum et al. 2001)","previouslyFormattedCitation":"(Mendum et al. 2001)"},"properties":{"noteIndex":0},"schema":"https://github.com/citation-style-language/schema/raw/master/csl-citation.json"}</w:instrText>
      </w:r>
      <w:r w:rsidR="00914B33">
        <w:fldChar w:fldCharType="separate"/>
      </w:r>
      <w:r w:rsidR="002D19CE">
        <w:rPr>
          <w:noProof/>
        </w:rPr>
        <w:t xml:space="preserve"> (</w:t>
      </w:r>
      <w:r w:rsidR="00914B33" w:rsidRPr="00836562">
        <w:rPr>
          <w:noProof/>
        </w:rPr>
        <w:t>Mendum et al. 2001)</w:t>
      </w:r>
      <w:r w:rsidR="00914B33">
        <w:fldChar w:fldCharType="end"/>
      </w:r>
      <w:r w:rsidR="002D19CE">
        <w:t>,</w:t>
      </w:r>
      <w:r w:rsidR="00914B33">
        <w:t xml:space="preserve"> where the species belongs have only two species samples. Whether the species in this section </w:t>
      </w:r>
      <w:r w:rsidR="002A5FAC">
        <w:t>are</w:t>
      </w:r>
      <w:r w:rsidR="00914B33">
        <w:t xml:space="preserve"> monophyletic and closest relatives of </w:t>
      </w:r>
      <w:r w:rsidR="00914B33" w:rsidRPr="00C063FE">
        <w:rPr>
          <w:i/>
          <w:iCs/>
        </w:rPr>
        <w:t>A. acuminatus</w:t>
      </w:r>
      <w:r w:rsidR="00914B33">
        <w:t xml:space="preserve"> </w:t>
      </w:r>
      <w:r w:rsidR="00C063FE">
        <w:t>still need further examination.</w:t>
      </w:r>
    </w:p>
    <w:p w14:paraId="1C7BBD4D" w14:textId="1ED029E9" w:rsidR="00BB3AA4" w:rsidRDefault="00BB3AA4" w:rsidP="00BB3AA4">
      <w:pPr>
        <w:spacing w:line="360" w:lineRule="auto"/>
      </w:pPr>
    </w:p>
    <w:p w14:paraId="3050A2CA" w14:textId="24459880" w:rsidR="00ED7B6F" w:rsidRDefault="00C063FE" w:rsidP="00ED7B6F">
      <w:pPr>
        <w:spacing w:line="360" w:lineRule="auto"/>
      </w:pPr>
      <w:r>
        <w:t xml:space="preserve">The increased numbers of sequences of </w:t>
      </w:r>
      <w:r w:rsidR="00A9767D">
        <w:t xml:space="preserve">different genetic regions from more </w:t>
      </w:r>
      <w:r w:rsidRPr="00C063FE">
        <w:rPr>
          <w:i/>
          <w:iCs/>
        </w:rPr>
        <w:t>Aeschynanthus</w:t>
      </w:r>
      <w:r>
        <w:t xml:space="preserve"> </w:t>
      </w:r>
      <w:r w:rsidR="00A9767D">
        <w:t xml:space="preserve">species </w:t>
      </w:r>
      <w:r>
        <w:t xml:space="preserve">deposited in GenBank </w:t>
      </w:r>
      <w:r w:rsidR="00E92CA1">
        <w:t>since</w:t>
      </w:r>
      <w:r w:rsidR="00A9767D">
        <w:t xml:space="preserve"> </w:t>
      </w:r>
      <w:r w:rsidR="00102B96">
        <w:t>the work</w:t>
      </w:r>
      <w:r w:rsidR="00A9767D">
        <w:t xml:space="preserve"> </w:t>
      </w:r>
      <w:r w:rsidR="002D19CE">
        <w:t>can help to advance the phylogeny. Also, a series of t</w:t>
      </w:r>
      <w:r w:rsidR="00BB3AA4">
        <w:t>axonomy revision</w:t>
      </w:r>
      <w:r w:rsidR="002A5FAC">
        <w:t>s</w:t>
      </w:r>
      <w:r w:rsidR="00BB3AA4">
        <w:t xml:space="preserve"> in </w:t>
      </w:r>
      <w:r w:rsidR="002A5FAC">
        <w:t xml:space="preserve">the </w:t>
      </w:r>
      <w:r w:rsidR="00BB3AA4">
        <w:t>Indochinese region</w:t>
      </w:r>
      <w:r w:rsidR="00D7457F">
        <w:t xml:space="preserve"> </w:t>
      </w:r>
      <w:r w:rsidR="00D7457F">
        <w:fldChar w:fldCharType="begin" w:fldLock="1"/>
      </w:r>
      <w:r w:rsidR="00D7457F">
        <w:instrText>ADDIN CSL_CITATION {"citationItems":[{"id":"ITEM-1","itemData":{"DOI":"10.1017/S0960428609990047","ISBN":"0960428607","ISSN":"0960-4286","abstract":"The species of Aeschynanthus Jack ( Gesneriaceae ) in Cambodia, Laos and Vietnam are revised. Eighteen species are recognised, keys to the species are given, all names are typified, and detailed descriptions of all species are provided. Conservation assessments are given for all species. Aeschynanthus cambodiensis D.J.Middleton, Aeschynanthus jouyi D.J.Middleton and Aeschynanthus pedunculatus D.J.Middleton are newly described.","author":[{"dropping-particle":"","family":"Middleton","given":"D. J.","non-dropping-particle":"","parse-names":false,"suffix":""}],"container-title":"Edinburgh Journal of Botany","id":"ITEM-1","issue":"3","issued":{"date-parts":[["2009","11","1"]]},"page":"391-446","title":"A revision of Aeschynanthus (Gesneriaceae) in Cambodia, Laos and Vietnam","type":"article-journal","volume":"66"},"uris":["http://www.mendeley.com/documents/?uuid=accfbddc-54d3-45d5-b837-e53496260496"]},{"id":"ITEM-2","itemData":{"DOI":"10.1017/S0960428607004878","ISBN":"0960428607","ISSN":"0960-4286","abstract":"The species of Aeschynanthus Jack (Gesneriaceae) in Thailand are revised. Twenty species are recognized, a key to the species is given, all names are typified, and detailed descriptions of all species are provided. Conservation assessments are given for all species. Aeschynanthus minutifolius D.J.Middleton is newly described. Micraeschynanthus Ridl. is reduced to synonymy and a new combination is given for its only species: Aeschynanthus dischidioides (Ridl.) D.J.Middleton.","author":[{"dropping-particle":"","family":"Middleton","given":"David J.","non-dropping-particle":"","parse-names":false,"suffix":""}],"container-title":"Edinburgh Journal of Botany","id":"ITEM-2","issue":"3","issued":{"date-parts":[["2007"]]},"page":"363-429","title":"A revision of Aeschynanthus (Gesneriaceae) in Thailand","type":"article-journal","volume":"64"},"uris":["http://www.mendeley.com/documents/?uuid=71581395-62a9-409e-a193-2a6884e2b0ac"]},{"id":"ITEM-3","itemData":{"DOI":"10.3850/S2382581216000016","ISBN":"2382581216000","ISSN":"0374-7859","abstract":"The genus Aeschynanthus Jack is revised for Singapore and Peninsular Malaysia. Four species for Singapore and fourteen species for Peninsular Malaysia are recognised, keys to the species are given, all names are typified, and detailed descriptions of all species are provided. Conservation assessments are provided for all species. Eleven names are lectotypified here and one epitype is designated.","author":[{"dropping-particle":"","family":"Middleton","given":"D.J.","non-dropping-particle":"","parse-names":false,"suffix":""}],"container-title":"Gardens’ Bulletin Singapore","id":"ITEM-3","issue":"01","issued":{"date-parts":[["2016"]]},"page":"1","title":"A revision of Aeschynanthus (Gesneriaceae) in Singapore and Peninsular Malaysia","type":"article-journal","volume":"68"},"uris":["http://www.mendeley.com/documents/?uuid=fb89f2d7-764a-449b-ba67-ae8008909619"]}],"mendeley":{"formattedCitation":"(Middleton 2007, 2009, 2016)","plainTextFormattedCitation":"(Middleton 2007, 2009, 2016)","previouslyFormattedCitation":"(Middleton 2007, 2009, 2016)"},"properties":{"noteIndex":0},"schema":"https://github.com/citation-style-language/schema/raw/master/csl-citation.json"}</w:instrText>
      </w:r>
      <w:r w:rsidR="00D7457F">
        <w:fldChar w:fldCharType="separate"/>
      </w:r>
      <w:r w:rsidR="00D7457F" w:rsidRPr="007618E9">
        <w:rPr>
          <w:noProof/>
        </w:rPr>
        <w:t>(Middleton 2007, 2009, 2016)</w:t>
      </w:r>
      <w:r w:rsidR="00D7457F">
        <w:fldChar w:fldCharType="end"/>
      </w:r>
      <w:r w:rsidR="00BB3AA4">
        <w:t xml:space="preserve">, </w:t>
      </w:r>
      <w:r w:rsidR="002D19CE">
        <w:t>covering most species from C</w:t>
      </w:r>
      <w:r w:rsidR="00BB3AA4">
        <w:t>lade I</w:t>
      </w:r>
      <w:r w:rsidR="002D19CE">
        <w:t>, provide</w:t>
      </w:r>
      <w:r w:rsidR="00D7457F">
        <w:t>s</w:t>
      </w:r>
      <w:r w:rsidR="002D19CE">
        <w:t xml:space="preserve"> a </w:t>
      </w:r>
      <w:r w:rsidR="00D7457F">
        <w:t>more solid taxonomic background</w:t>
      </w:r>
      <w:r w:rsidR="00BB3AA4">
        <w:t xml:space="preserve"> </w:t>
      </w:r>
      <w:r w:rsidR="00D7457F">
        <w:t xml:space="preserve">for updates on sample identification. </w:t>
      </w:r>
      <w:r w:rsidR="00102B96">
        <w:t>Conversely</w:t>
      </w:r>
      <w:r w:rsidR="005B7A5A">
        <w:t xml:space="preserve">, the taxonomic revision including several combinations can </w:t>
      </w:r>
      <w:r w:rsidR="00102B96">
        <w:t xml:space="preserve">also </w:t>
      </w:r>
      <w:r w:rsidR="005B7A5A">
        <w:t xml:space="preserve">be validated by the updated phylogeny. </w:t>
      </w:r>
      <w:r w:rsidR="00D7457F">
        <w:t xml:space="preserve">Furthermore, a recent comprehensive analysis of the diversification patterns of </w:t>
      </w:r>
      <w:r w:rsidR="00ED7B6F">
        <w:t>Gesneriaceae</w:t>
      </w:r>
      <w:r w:rsidR="007618E9">
        <w:t xml:space="preserve"> </w:t>
      </w:r>
      <w:r w:rsidR="007618E9">
        <w:fldChar w:fldCharType="begin" w:fldLock="1"/>
      </w:r>
      <w:r w:rsidR="007618E9">
        <w:instrText>ADDIN CSL_CITATION {"citationItems":[{"id":"ITEM-1","itemData":{"DOI":"10.1093/sysbio/syw012","ISBN":"1063-5157","ISSN":"1063-5157","PMID":"26880147","abstract":"Using a time-calibrated phylogenetic hypothesis including 768 Gesneriaceae species (out of ~3,300 species) and &gt;29,000 aligned bases from 26 gene regions, we test Gesneriaceae for diversification rate shifts and the possible proximal drivers of these shifts: geographic distributions, growth forms, and pollination syndromes. BAMM analyses found five significant rate shifts in Beslerieae, core Nematanthus, core Columneinae, core Streptocarpus, and Pacific Cyrtandra. These rate shifts correspond with shifts in diversification rates, as inferred by BiSSE and GeoSSE, associated with hummingbird pollination, epiphytism, unifoliate growth, and geographic area. Our results suggest that diversification processes are extremely variable across Gesneriaceae clades with different combinations of characters influencing diversification rates in different clades. Diversification patterns between New and Old World lineages show dramatic differences, suggesting that the processes of diversification in Gesneriaceae are very different in these two geographic regions.","author":[{"dropping-particle":"","family":"Roalson","given":"Eric H.","non-dropping-particle":"","parse-names":false,"suffix":""},{"dropping-particle":"","family":"Roberts","given":"Wade R.","non-dropping-particle":"","parse-names":false,"suffix":""}],"container-title":"Systematic Biology","id":"ITEM-1","issue":"4","issued":{"date-parts":[["2016","7"]]},"page":"662-684","title":"Distinct Processes Drive Diversification in Different Clades of Gesneriaceae","type":"article-journal","volume":"65"},"uris":["http://www.mendeley.com/documents/?uuid=7d0335c7-95f5-44d4-b382-fb1857f3072d"]}],"mendeley":{"formattedCitation":"(Roalson and Roberts 2016)","plainTextFormattedCitation":"(Roalson and Roberts 2016)","previouslyFormattedCitation":"(Roalson and Roberts 2016)"},"properties":{"noteIndex":0},"schema":"https://github.com/citation-style-language/schema/raw/master/csl-citation.json"}</w:instrText>
      </w:r>
      <w:r w:rsidR="007618E9">
        <w:fldChar w:fldCharType="separate"/>
      </w:r>
      <w:r w:rsidR="007618E9" w:rsidRPr="007618E9">
        <w:rPr>
          <w:noProof/>
        </w:rPr>
        <w:t>(Roalson and Roberts 2016)</w:t>
      </w:r>
      <w:r w:rsidR="007618E9">
        <w:fldChar w:fldCharType="end"/>
      </w:r>
      <w:r w:rsidR="00D7457F">
        <w:t xml:space="preserve"> </w:t>
      </w:r>
      <w:r w:rsidR="005B7A5A">
        <w:t xml:space="preserve">can act as a time framework to build up the temporal patterns of </w:t>
      </w:r>
      <w:r w:rsidR="005B7A5A" w:rsidRPr="005B7A5A">
        <w:rPr>
          <w:i/>
          <w:iCs/>
        </w:rPr>
        <w:t>Aeschynanthus</w:t>
      </w:r>
      <w:r w:rsidR="005B7A5A">
        <w:t xml:space="preserve"> evolution. The inferred geological times of key events, such as the origination of </w:t>
      </w:r>
      <w:r w:rsidR="005B7A5A" w:rsidRPr="005B7A5A">
        <w:rPr>
          <w:i/>
          <w:iCs/>
        </w:rPr>
        <w:t>Aeschynanthus</w:t>
      </w:r>
      <w:r w:rsidR="005B7A5A">
        <w:t xml:space="preserve"> and the speciation event of </w:t>
      </w:r>
      <w:r w:rsidR="005B7A5A" w:rsidRPr="005B7A5A">
        <w:rPr>
          <w:i/>
          <w:iCs/>
        </w:rPr>
        <w:t>A. acuminatus</w:t>
      </w:r>
      <w:r w:rsidR="005B7A5A">
        <w:t xml:space="preserve">, then can be compared with ornithological studies to test </w:t>
      </w:r>
      <w:r w:rsidR="002A5FAC">
        <w:t xml:space="preserve">the </w:t>
      </w:r>
      <w:r w:rsidR="005B7A5A">
        <w:t>proposed hypotheses of coevolution.</w:t>
      </w:r>
    </w:p>
    <w:p w14:paraId="0CF3915B" w14:textId="77777777" w:rsidR="009732C8" w:rsidRDefault="009732C8" w:rsidP="00ED7B6F">
      <w:pPr>
        <w:spacing w:line="360" w:lineRule="auto"/>
      </w:pPr>
    </w:p>
    <w:p w14:paraId="6C77606A" w14:textId="300BD456" w:rsidR="00AF445F" w:rsidRDefault="009732C8" w:rsidP="00ED7B6F">
      <w:pPr>
        <w:spacing w:line="360" w:lineRule="auto"/>
      </w:pPr>
      <w:r>
        <w:t xml:space="preserve">In this study, I </w:t>
      </w:r>
      <w:r w:rsidR="005B7A5A">
        <w:t>a</w:t>
      </w:r>
      <w:r w:rsidR="00ED7B6F">
        <w:t>im</w:t>
      </w:r>
      <w:r w:rsidR="005B7A5A">
        <w:t xml:space="preserve"> to gather current available sequences data of </w:t>
      </w:r>
      <w:r w:rsidR="005B7A5A" w:rsidRPr="005B7A5A">
        <w:rPr>
          <w:i/>
          <w:iCs/>
        </w:rPr>
        <w:t>Aeschynanthus</w:t>
      </w:r>
      <w:r w:rsidR="005B7A5A">
        <w:t xml:space="preserve"> on GenBank to reconstruct its evolutionary history. Firstly, u</w:t>
      </w:r>
      <w:r w:rsidR="00C54766">
        <w:t>pdat</w:t>
      </w:r>
      <w:r w:rsidR="005B7A5A">
        <w:t>e</w:t>
      </w:r>
      <w:r w:rsidR="00C54766">
        <w:t xml:space="preserve"> and </w:t>
      </w:r>
      <w:r w:rsidR="005B7A5A">
        <w:t>revise</w:t>
      </w:r>
      <w:r w:rsidR="00C54766">
        <w:t xml:space="preserve"> the phylogeny</w:t>
      </w:r>
      <w:r w:rsidR="005B7A5A">
        <w:t xml:space="preserve"> to compare with </w:t>
      </w:r>
      <w:r w:rsidR="002A5FAC">
        <w:t xml:space="preserve">the </w:t>
      </w:r>
      <w:r w:rsidR="005B7A5A">
        <w:t xml:space="preserve">update taxonomic framework. Secondly, focusing on the historical event related to </w:t>
      </w:r>
      <w:r w:rsidR="005B7A5A" w:rsidRPr="00F24BE6">
        <w:rPr>
          <w:i/>
          <w:iCs/>
        </w:rPr>
        <w:t>A. acuminatus</w:t>
      </w:r>
      <w:r w:rsidR="005B7A5A">
        <w:t>, reveal its sister species and examine the m</w:t>
      </w:r>
      <w:r w:rsidR="00C54766">
        <w:t xml:space="preserve">onophyly of </w:t>
      </w:r>
      <w:r w:rsidR="003700D0">
        <w:t xml:space="preserve">section </w:t>
      </w:r>
      <w:r w:rsidR="00AF445F" w:rsidRPr="00632836">
        <w:rPr>
          <w:i/>
          <w:iCs/>
        </w:rPr>
        <w:t>Haplotrich</w:t>
      </w:r>
      <w:r w:rsidR="0049467A">
        <w:rPr>
          <w:i/>
          <w:iCs/>
        </w:rPr>
        <w:t>i</w:t>
      </w:r>
      <w:r w:rsidR="00AF445F" w:rsidRPr="00632836">
        <w:rPr>
          <w:i/>
          <w:iCs/>
        </w:rPr>
        <w:t>um</w:t>
      </w:r>
      <w:r w:rsidR="005B7A5A">
        <w:rPr>
          <w:i/>
          <w:iCs/>
        </w:rPr>
        <w:t>.</w:t>
      </w:r>
      <w:r w:rsidR="005B7A5A">
        <w:t xml:space="preserve"> </w:t>
      </w:r>
      <w:r w:rsidR="00F24BE6">
        <w:t>Lastly, I will estimate the d</w:t>
      </w:r>
      <w:r w:rsidR="00C54766">
        <w:t>ivergence time</w:t>
      </w:r>
      <w:r w:rsidR="00F24BE6">
        <w:t>s</w:t>
      </w:r>
      <w:r w:rsidR="00102B96">
        <w:t xml:space="preserve"> in </w:t>
      </w:r>
      <w:r w:rsidR="002A5FAC">
        <w:t xml:space="preserve">the </w:t>
      </w:r>
      <w:r w:rsidR="00102B96">
        <w:t xml:space="preserve">use of </w:t>
      </w:r>
      <w:r w:rsidR="002A5FAC">
        <w:t xml:space="preserve">the </w:t>
      </w:r>
      <w:r w:rsidR="00102B96">
        <w:t>molecular clock</w:t>
      </w:r>
      <w:r w:rsidR="00F24BE6">
        <w:t xml:space="preserve">. Temporally build up the key events in the evolutionary history of </w:t>
      </w:r>
      <w:r w:rsidR="00F24BE6" w:rsidRPr="00F24BE6">
        <w:rPr>
          <w:i/>
          <w:iCs/>
        </w:rPr>
        <w:t>Aeschynanthus</w:t>
      </w:r>
      <w:r w:rsidR="00F24BE6">
        <w:t xml:space="preserve"> </w:t>
      </w:r>
      <w:r w:rsidR="00102B96">
        <w:t>and compare</w:t>
      </w:r>
      <w:r w:rsidR="00C54766">
        <w:t xml:space="preserve"> </w:t>
      </w:r>
      <w:r w:rsidR="00F24BE6">
        <w:t xml:space="preserve">them </w:t>
      </w:r>
      <w:r w:rsidR="00C54766">
        <w:t xml:space="preserve">with </w:t>
      </w:r>
      <w:r w:rsidR="00F24BE6">
        <w:t>the evolutionary timing of interacting birds</w:t>
      </w:r>
      <w:r w:rsidR="00632836">
        <w:t xml:space="preserve"> and geological events</w:t>
      </w:r>
      <w:r w:rsidR="00F24BE6">
        <w:t>.</w:t>
      </w:r>
    </w:p>
    <w:p w14:paraId="714D2F0F" w14:textId="527C5B96" w:rsidR="0017558D" w:rsidRDefault="0017558D" w:rsidP="00ED7B6F">
      <w:pPr>
        <w:spacing w:line="360" w:lineRule="auto"/>
      </w:pPr>
    </w:p>
    <w:p w14:paraId="07D26D13" w14:textId="77777777" w:rsidR="00F24BE6" w:rsidRDefault="00F24BE6" w:rsidP="00ED7B6F">
      <w:pPr>
        <w:spacing w:line="360" w:lineRule="auto"/>
      </w:pPr>
    </w:p>
    <w:p w14:paraId="33156BD6" w14:textId="24943F42" w:rsidR="0017558D" w:rsidRDefault="0017558D" w:rsidP="00ED7B6F">
      <w:pPr>
        <w:spacing w:line="360" w:lineRule="auto"/>
      </w:pPr>
      <w:r w:rsidRPr="0017558D">
        <w:rPr>
          <w:b/>
          <w:bCs w:val="0"/>
        </w:rPr>
        <w:lastRenderedPageBreak/>
        <w:t>Methods</w:t>
      </w:r>
      <w:r>
        <w:t>:</w:t>
      </w:r>
    </w:p>
    <w:p w14:paraId="5E8EAA7B" w14:textId="1DFF0D69" w:rsidR="00ED7B6F" w:rsidRPr="000B55C3" w:rsidRDefault="000B55C3" w:rsidP="00ED7B6F">
      <w:pPr>
        <w:spacing w:line="360" w:lineRule="auto"/>
        <w:rPr>
          <w:i/>
          <w:iCs/>
        </w:rPr>
      </w:pPr>
      <w:r w:rsidRPr="000B55C3">
        <w:rPr>
          <w:i/>
          <w:iCs/>
        </w:rPr>
        <w:t>Taxon sampling and s</w:t>
      </w:r>
      <w:r w:rsidR="00ED7B6F" w:rsidRPr="000B55C3">
        <w:rPr>
          <w:i/>
          <w:iCs/>
        </w:rPr>
        <w:t>equences</w:t>
      </w:r>
      <w:r w:rsidRPr="000B55C3">
        <w:rPr>
          <w:i/>
          <w:iCs/>
        </w:rPr>
        <w:t xml:space="preserve"> alignment</w:t>
      </w:r>
    </w:p>
    <w:p w14:paraId="185BE871" w14:textId="1DD874BA" w:rsidR="004D1934" w:rsidRDefault="00693D56" w:rsidP="00ED7B6F">
      <w:pPr>
        <w:spacing w:line="360" w:lineRule="auto"/>
      </w:pPr>
      <w:r>
        <w:t xml:space="preserve">On GenBank, </w:t>
      </w:r>
      <w:r w:rsidR="00781AAB">
        <w:t xml:space="preserve">219 </w:t>
      </w:r>
      <w:r>
        <w:t xml:space="preserve">currently </w:t>
      </w:r>
      <w:r w:rsidR="00781AAB">
        <w:t>available nucleotide</w:t>
      </w:r>
      <w:r>
        <w:t xml:space="preserve"> accession records </w:t>
      </w:r>
      <w:r w:rsidR="003700D0">
        <w:t>belong</w:t>
      </w:r>
      <w:r>
        <w:t xml:space="preserve"> to the genus </w:t>
      </w:r>
      <w:r w:rsidRPr="00693D56">
        <w:rPr>
          <w:i/>
          <w:iCs/>
        </w:rPr>
        <w:t>Aeschynanthus</w:t>
      </w:r>
      <w:r>
        <w:t xml:space="preserve"> [accessed 2019-11-26]</w:t>
      </w:r>
      <w:r w:rsidR="00AA1BC9">
        <w:t xml:space="preserve"> (see supplementary S1 for the entire list of sequence</w:t>
      </w:r>
      <w:r w:rsidR="00F07FBC">
        <w:t>s</w:t>
      </w:r>
      <w:r w:rsidR="00AA1BC9">
        <w:t xml:space="preserve"> on GenBank)</w:t>
      </w:r>
      <w:r>
        <w:t xml:space="preserve">. Among them, </w:t>
      </w:r>
      <w:r w:rsidR="00EF5CF4">
        <w:t>over</w:t>
      </w:r>
      <w:r>
        <w:t xml:space="preserve"> half of the sequences </w:t>
      </w:r>
      <w:r w:rsidR="00EF5CF4">
        <w:t xml:space="preserve">are from the early phylogenetic studies of the genus using only </w:t>
      </w:r>
      <w:r w:rsidR="00EF5CF4" w:rsidRPr="00BD5C61">
        <w:rPr>
          <w:i/>
          <w:iCs/>
        </w:rPr>
        <w:t>ITS</w:t>
      </w:r>
      <w:r w:rsidR="00EF5CF4">
        <w:t xml:space="preserve">: 158 sequences of </w:t>
      </w:r>
      <w:r w:rsidR="00EF5CF4" w:rsidRPr="00BD5C61">
        <w:rPr>
          <w:i/>
          <w:iCs/>
        </w:rPr>
        <w:t>ITS1</w:t>
      </w:r>
      <w:r w:rsidR="00EF5CF4">
        <w:t xml:space="preserve"> and </w:t>
      </w:r>
      <w:r w:rsidR="00EF5CF4" w:rsidRPr="00BD5C61">
        <w:rPr>
          <w:i/>
          <w:iCs/>
        </w:rPr>
        <w:t>ITS2</w:t>
      </w:r>
      <w:r w:rsidR="00EF5CF4">
        <w:t xml:space="preserve"> from 50 individual samples </w:t>
      </w:r>
      <w:r w:rsidR="00EF5CF4">
        <w:fldChar w:fldCharType="begin" w:fldLock="1"/>
      </w:r>
      <w:r w:rsidR="00AA1BC9">
        <w:instrText>ADDIN CSL_CITATION {"citationItems":[{"id":"ITEM-1","itemData":{"DOI":"10.1007/s006060170028","ISBN":"0378-2697","ISSN":"03782697","abstract":"Aeschynanthus Jack., an epiphytic genus with c.160 species, is widespread in SE Asia. We selected 50 species for ITS nrDNA sequencing, to include all biogeographic areas and all infrageneric groupings, which are currently based on seed morphology. Some species were sequenced directly, from PCR product; others cloned because of ITS length polymorphisms. The clone sequences were analysed individually and combined in an elision matrix. Results extend earlier findings that Aeschynanthus is divided into two clades, one occurring primarily in mainland SE Asia and the other in Malesia. This pattern is interpreted as indicating an ancient vicariance event followed by dispersal and plate fusion. Clade I has straight or clockwise spiral orientation of the testa cells and clade II anticlockwise spiral orientation. In clade I some species of section Microtrichium form a basal group with other sections being polyphyletic or paraphyletic. In clade II the monophyletic section Aeschynanthus is nested within the paraphyletic basal Microtrichium.","author":[{"dropping-particle":"","family":"Denduangboripant","given":"J.","non-dropping-particle":"","parse-names":false,"suffix":""},{"dropping-particle":"","family":"Mendum","given":"M.","non-dropping-particle":"","parse-names":false,"suffix":""},{"dropping-particle":"","family":"Cronk","given":"Q. C.B.","non-dropping-particle":"","parse-names":false,"suffix":""}],"container-title":"Plant Systematics and Evolution","id":"ITEM-1","issue":"3-4","issued":{"date-parts":[["2001"]]},"page":"181-197","title":"Evolution in Aeschynanthus (Gesneriaceae) inferred from ITS sequences","type":"article-journal","volume":"228"},"uris":["http://www.mendeley.com/documents/?uuid=9b963f8d-9fc4-45b9-b95e-02c91c0b7cea"]}],"mendeley":{"formattedCitation":"(Denduangboripant et al. 2001)","plainTextFormattedCitation":"(Denduangboripant et al. 2001)","previouslyFormattedCitation":"(Denduangboripant et al. 2001)"},"properties":{"noteIndex":0},"schema":"https://github.com/citation-style-language/schema/raw/master/csl-citation.json"}</w:instrText>
      </w:r>
      <w:r w:rsidR="00EF5CF4">
        <w:fldChar w:fldCharType="separate"/>
      </w:r>
      <w:r w:rsidR="00EF5CF4" w:rsidRPr="00EF5CF4">
        <w:rPr>
          <w:noProof/>
        </w:rPr>
        <w:t>(Denduangboripant et al. 2001)</w:t>
      </w:r>
      <w:r w:rsidR="00EF5CF4">
        <w:fldChar w:fldCharType="end"/>
      </w:r>
      <w:r w:rsidR="00EF5CF4">
        <w:t xml:space="preserve">. </w:t>
      </w:r>
      <w:r w:rsidR="002453CD">
        <w:t>Other available genetic regions include nuclear external</w:t>
      </w:r>
      <w:r w:rsidR="002453CD" w:rsidRPr="002453CD">
        <w:t xml:space="preserve"> transcribed spacer </w:t>
      </w:r>
      <w:r w:rsidR="002453CD">
        <w:t>(</w:t>
      </w:r>
      <w:r w:rsidR="002453CD" w:rsidRPr="00BD5C61">
        <w:rPr>
          <w:i/>
          <w:iCs/>
        </w:rPr>
        <w:t>ETS</w:t>
      </w:r>
      <w:r w:rsidR="002453CD">
        <w:t xml:space="preserve">), plastid </w:t>
      </w:r>
      <w:proofErr w:type="spellStart"/>
      <w:r w:rsidR="002453CD" w:rsidRPr="002453CD">
        <w:rPr>
          <w:i/>
          <w:iCs/>
        </w:rPr>
        <w:t>trnL</w:t>
      </w:r>
      <w:r w:rsidR="002453CD">
        <w:t>-</w:t>
      </w:r>
      <w:r w:rsidR="002453CD" w:rsidRPr="002453CD">
        <w:rPr>
          <w:i/>
          <w:iCs/>
        </w:rPr>
        <w:t>trnF</w:t>
      </w:r>
      <w:proofErr w:type="spellEnd"/>
      <w:r w:rsidR="002453CD">
        <w:t xml:space="preserve"> and</w:t>
      </w:r>
      <w:r w:rsidR="002453CD" w:rsidRPr="002453CD">
        <w:rPr>
          <w:i/>
          <w:iCs/>
        </w:rPr>
        <w:t xml:space="preserve"> </w:t>
      </w:r>
      <w:proofErr w:type="spellStart"/>
      <w:r w:rsidR="002453CD" w:rsidRPr="002453CD">
        <w:rPr>
          <w:i/>
          <w:iCs/>
        </w:rPr>
        <w:t>psbA</w:t>
      </w:r>
      <w:r w:rsidR="002453CD">
        <w:t>-</w:t>
      </w:r>
      <w:r w:rsidR="002453CD" w:rsidRPr="002453CD">
        <w:rPr>
          <w:i/>
          <w:iCs/>
        </w:rPr>
        <w:t>trnH</w:t>
      </w:r>
      <w:proofErr w:type="spellEnd"/>
      <w:r w:rsidR="002453CD">
        <w:t xml:space="preserve"> intergenic spacer, maturase K (</w:t>
      </w:r>
      <w:proofErr w:type="spellStart"/>
      <w:r w:rsidR="002453CD" w:rsidRPr="002453CD">
        <w:rPr>
          <w:i/>
          <w:iCs/>
        </w:rPr>
        <w:t>MatK</w:t>
      </w:r>
      <w:proofErr w:type="spellEnd"/>
      <w:r w:rsidR="002453CD">
        <w:t>) gene, etc., from individual submissions</w:t>
      </w:r>
      <w:r w:rsidR="00AA1BC9">
        <w:t xml:space="preserve">, studies of closely related genus </w:t>
      </w:r>
      <w:r w:rsidR="00AA1BC9" w:rsidRPr="00AA1BC9">
        <w:rPr>
          <w:i/>
          <w:iCs/>
        </w:rPr>
        <w:t>Cyrtandra</w:t>
      </w:r>
      <w:r w:rsidR="00AA1BC9">
        <w:t xml:space="preserve"> </w:t>
      </w:r>
      <w:r w:rsidR="00AA1BC9">
        <w:fldChar w:fldCharType="begin" w:fldLock="1"/>
      </w:r>
      <w:r w:rsidR="00A45814">
        <w:instrText>ADDIN CSL_CITATION {"citationItems":[{"id":"ITEM-1","itemData":{"DOI":"10.1016/j.ympev.2017.07.004","ISSN":"10557903","abstract":"Cyrtandra (Gesneriaceae) is among the largest genera of flowering plants in the remote oceanic islands of the Pacific, with an estimated 175 species distributed across an area that extends from the Solomon Islands, east to the Marquesas Islands, and north to the Hawaiian Islands. The vast majority of species are single-island endemics that inhabit upland rainforests. Although previous molecular phylogenetic studies greatly advanced our understanding of the diversification of Pacific Cyrtandra, a number of uncertainties remain regarding phylogenetic relationships, divergence times, and biogeographic patterns within this large and widely dispersed group. In the present study, five loci (ITS, ETS, Cyrt1, psbA-trnH, and rpl32-trnL) were amplified and sequenced for phylogenetic reconstruction of 121 Cyrtandra taxa. Maximum likelihood and Bayesian inference confirmed that C. taviunensis from Fiji is sister to the remaining members of the Pacific clade. Dating analyses and ancestral area estimation indicates that the Pacific clade of Cyrtandra originated in Fiji during the Miocene ca. 9 mya. All major crown lineages within the Pacific clade appeared &lt; 5 mya, coincident with the emergence of numerous Pacific islands and a subsequent increase in available habitat. The biogeographic history of Cyrtandra in the Pacific has been shaped by extinction, dispersal distance, and founder events. Biogeographic stochastic mapping analyses suggest that cladogenesis within Pacific Cyrtandra involved a combination of narrow (within-area) sympatry and founder events. A mean of 24 founder events was recovered between Pacific archipelagos, while a mean of 10 founder events was recovered within the Hawaiian archipelago.","author":[{"dropping-particle":"","family":"Johnson","given":"Melissa A.","non-dropping-particle":"","parse-names":false,"suffix":""},{"dropping-particle":"","family":"Clark","given":"John R.","non-dropping-particle":"","parse-names":false,"suffix":""},{"dropping-particle":"","family":"Wagner","given":"Warren L.","non-dropping-particle":"","parse-names":false,"suffix":""},{"dropping-particle":"","family":"McDade","given":"Lucinda A.","non-dropping-particle":"","parse-names":false,"suffix":""}],"container-title":"Molecular Phylogenetics and Evolution","id":"ITEM-1","issued":{"date-parts":[["2017","11"]]},"page":"30-48","publisher":"Elsevier Inc.","title":"A molecular phylogeny of the Pacific clade of Cyrtandra (Gesneriaceae) reveals a Fijian origin, recent diversification, and the importance of founder events","type":"article-journal","volume":"116"},"uris":["http://www.mendeley.com/documents/?uuid=2c9e4121-0842-4f8a-a235-b5327702bad4"]}],"mendeley":{"formattedCitation":"(Johnson et al. 2017)","plainTextFormattedCitation":"(Johnson et al. 2017)","previouslyFormattedCitation":"(Johnson et al. 2017)"},"properties":{"noteIndex":0},"schema":"https://github.com/citation-style-language/schema/raw/master/csl-citation.json"}</w:instrText>
      </w:r>
      <w:r w:rsidR="00AA1BC9">
        <w:fldChar w:fldCharType="separate"/>
      </w:r>
      <w:r w:rsidR="00AA1BC9" w:rsidRPr="00AA1BC9">
        <w:rPr>
          <w:noProof/>
        </w:rPr>
        <w:t>(Johnson et al. 2017)</w:t>
      </w:r>
      <w:r w:rsidR="00AA1BC9">
        <w:fldChar w:fldCharType="end"/>
      </w:r>
      <w:r w:rsidR="002453CD">
        <w:t xml:space="preserve"> and intrageneric studies of Old World Gesneriaceae</w:t>
      </w:r>
      <w:r w:rsidR="00AA1BC9">
        <w:t xml:space="preserve"> </w:t>
      </w:r>
      <w:r w:rsidR="00AA1BC9">
        <w:fldChar w:fldCharType="begin" w:fldLock="1"/>
      </w:r>
      <w:r w:rsidR="00AA1BC9">
        <w:instrText>ADDIN CSL_CITATION {"citationItems":[{"id":"ITEM-1","itemData":{"DOI":"10.1007/s00606-010-0413-z","ISSN":"0378-2697","abstract":"Based on a considerably enlarged sampling, a phylogenetic analysis of the largest group of didymocarpoid Gesneriaceae, the \"advanced Asiatic and Malesian genera\", was performed, covering all but 3 of the 60 genera presently recognised in this group (20 of these, mostly from China, are monotypic). The results suggest that no fewer than 17 out of the 57 genera examined are poly- (or rarely para-)phyletic. Highly polyphyletic are Briggsia, Chirita, Henckelia and Raphiocarpus. Only a dozen of the non-monotypic genera (including the three species-richest genera, Cyrtandra, Aeschynanthus and Agalmyla) are confirmed as monophyletic entities, though some exhibit considerable genetic variation. For eight genera, no statement can be made, as only one (of two or several) species was included in the analysis. For a dozen of the (particularly Chinese) monotypic genera a close relationship (or possible congenerity) with other genera was found. In China, only Allostigma, Cathayanthe, Conandron and Metapetrocosmea seem to have no strong affinities to other genera, indicating that they represent phylogenetically isolated lineages or represent remnants of previously larger and earlier diversified groups. The present study forms the foundation for targeted molecular, morphological and phytogeographic studies of the polyphyletic and monotypic genera and particular of clades of genera with interrelations uncovered here for the first time. © 2011 Springer-Verlag.","author":[{"dropping-particle":"","family":"Möller","given":"Michael","non-dropping-particle":"","parse-names":false,"suffix":""},{"dropping-particle":"","family":"Forrest","given":"Alan","non-dropping-particle":"","parse-names":false,"suffix":""},{"dropping-particle":"","family":"Wei","given":"Yi-Gang","non-dropping-particle":"","parse-names":false,"suffix":""},{"dropping-particle":"","family":"Weber","given":"Anton","non-dropping-particle":"","parse-names":false,"suffix":""}],"container-title":"Plant Systematics and Evolution","id":"ITEM-1","issue":"3-4","issued":{"date-parts":[["2011","4","25"]]},"page":"223-248","title":"A molecular phylogenetic assessment of the advanced Asiatic and Malesian didymocarpoid Gesneriaceae with focus on non-monophyletic and monotypic genera","type":"article-journal","volume":"292"},"uris":["http://www.mendeley.com/documents/?uuid=2a3fcf1b-61b4-4107-ae43-ba09e42f6582"]},{"id":"ITEM-2","itemData":{"DOI":"10.3732/ajb.0800291","ISSN":"00029122","abstract":"The 'didymocarpoid Gesneriaceae' (traditional subfam. Cyrtandroideae excluding Epithemateae) are the largest group of Old World Gesneriaceae, comprising 85 genera and 1800 species. We attempt to resolve their hitherto poorly understood generic relationships using three molecular markers on 145 species, of which 128 belong to didymocarpoid Gesneriaceae. Our analyses demonstrate that consistent topological relationships can be retrieved from data sets with missing data using subsamples and different combinations of gene sequences. We show that all available classifications in Old World Gesneriaceae are artificial and do not reflect natural relationships. At the base of the didymocarpoids are grades of clades comprising isolated genera and small groups from Asia and Europe. These are followed by a clade comprising the African and Madagascan genera. The remaining clades represent the advanced Asiatic and Malesian genera. They include a major group with mostly twisted capsules. The much larger group of remaining genera comprises exclusively genera with straight capsules and the huge genus Cyrtandra with indehis- cent fruits. Several genera such as Briggsia, Henckelia, and Chirita are not monophyletic; Chirita is even distributed throughout five clades. This degree of incongruence between molecular phylogenies, traditional classifications, and generic delimitations indicates the problems with classifications based on, sometimes a single, morphological characters.","author":[{"dropping-particle":"","family":"Möller","given":"Michael","non-dropping-particle":"","parse-names":false,"suffix":""},{"dropping-particle":"","family":"Pfosser","given":"Martin","non-dropping-particle":"","parse-names":false,"suffix":""},{"dropping-particle":"","family":"Jang","given":"Chang-Gee","non-dropping-particle":"","parse-names":false,"suffix":""},{"dropping-particle":"","family":"Mayer","given":"Veronika","non-dropping-particle":"","parse-names":false,"suffix":""},{"dropping-particle":"","family":"Clark","given":"Alexandra","non-dropping-particle":"","parse-names":false,"suffix":""},{"dropping-particle":"","family":"Hollingsworth","given":"Michelle L.","non-dropping-particle":"","parse-names":false,"suffix":""},{"dropping-particle":"","family":"Barfuss","given":"Michael H. J.","non-dropping-particle":"","parse-names":false,"suffix":""},{"dropping-particle":"","family":"Wang","given":"Yin-Zheng","non-dropping-particle":"","parse-names":false,"suffix":""},{"dropping-particle":"","family":"Kiehn","given":"Michael","non-dropping-particle":"","parse-names":false,"suffix":""},{"dropping-particle":"","family":"Weber","given":"Anton","non-dropping-particle":"","parse-names":false,"suffix":""}],"container-title":"American Journal of Botany","id":"ITEM-2","issue":"5","issued":{"date-parts":[["2009","5"]]},"page":"989-1010","title":"A preliminary phylogeny of the ‘didymocarpoid Gesneriaceae’ based on three molecular data sets: Incongruence with available tribal classifications","type":"article-journal","volume":"96"},"uris":["http://www.mendeley.com/documents/?uuid=a47fc847-d51c-4e54-8b2a-93ee4e4ab231"]}],"mendeley":{"formattedCitation":"(Möller et al. 2009, 2011)","plainTextFormattedCitation":"(Möller et al. 2009, 2011)","previouslyFormattedCitation":"(Möller et al. 2009, 2011)"},"properties":{"noteIndex":0},"schema":"https://github.com/citation-style-language/schema/raw/master/csl-citation.json"}</w:instrText>
      </w:r>
      <w:r w:rsidR="00AA1BC9">
        <w:fldChar w:fldCharType="separate"/>
      </w:r>
      <w:r w:rsidR="00AA1BC9" w:rsidRPr="00AA1BC9">
        <w:rPr>
          <w:noProof/>
        </w:rPr>
        <w:t>(Möller et al. 2009, 2011)</w:t>
      </w:r>
      <w:r w:rsidR="00AA1BC9">
        <w:fldChar w:fldCharType="end"/>
      </w:r>
      <w:r w:rsidR="002453CD">
        <w:t>.</w:t>
      </w:r>
      <w:r w:rsidR="00781AAB" w:rsidRPr="00781AAB">
        <w:rPr>
          <w:i/>
          <w:iCs/>
        </w:rPr>
        <w:t xml:space="preserve"> </w:t>
      </w:r>
      <w:r w:rsidR="00AA1BC9" w:rsidRPr="00AA1BC9">
        <w:t>The</w:t>
      </w:r>
      <w:r w:rsidR="00AA1BC9">
        <w:t xml:space="preserve"> commonly used, especially for the New World Gesneriaceae,</w:t>
      </w:r>
      <w:r w:rsidR="00AA1BC9" w:rsidRPr="00AA1BC9">
        <w:t xml:space="preserve"> </w:t>
      </w:r>
      <w:r w:rsidR="00C54766" w:rsidRPr="004F0249">
        <w:rPr>
          <w:i/>
          <w:iCs/>
        </w:rPr>
        <w:t>CYCLOIDEA</w:t>
      </w:r>
      <w:r w:rsidR="00C54766">
        <w:t>-like genes (</w:t>
      </w:r>
      <w:r w:rsidR="00C54766" w:rsidRPr="00B167A6">
        <w:rPr>
          <w:i/>
          <w:iCs/>
        </w:rPr>
        <w:t>GCYC</w:t>
      </w:r>
      <w:r w:rsidR="00C54766">
        <w:t xml:space="preserve">) </w:t>
      </w:r>
      <w:r w:rsidR="004D1934">
        <w:t>were</w:t>
      </w:r>
      <w:r w:rsidR="00AA1BC9">
        <w:t xml:space="preserve"> not included since multiple duplication events and possibly species-specific selective signals </w:t>
      </w:r>
      <w:r w:rsidR="00F54B01">
        <w:t xml:space="preserve">found in previous studies </w:t>
      </w:r>
      <w:r w:rsidR="00277E6D">
        <w:fldChar w:fldCharType="begin" w:fldLock="1"/>
      </w:r>
      <w:r w:rsidR="00AA1BC9">
        <w:instrText>ADDIN CSL_CITATION {"citationItems":[{"id":"ITEM-1","itemData":{"DOI":"10.1371/journal.pone.0210054","ISSN":"1932-6203","abstract":"Floral bilateral symmetry is one of the most important acquisitions in flower shape evolution in angiosperms. Members of Gesneriaceae possess predominantly zygomorphic flowers yet natural reversal to actinomorphy have independently evolved multiple times. The development of floral bilateral symmetry relies greatly on the gene CYCLOIDEA (CYC). Our reconstructed GCYC phylogeny indicated at least five GCYC duplication events occurred over the evolutionary history of Gesneriaceae. However, the patterns of GCYC expression following the duplications and the role of natural selection on GCYC copies in relation to floral symmetry remained largely unstudied. The Asiatic tribe Trichosporeae contains most reversals to actinomorphy. We thus investigated shifts in GCYC gene expression among selected zygomorphic species (Hemiboea bicornuta and Lysionotus pauciflorus) and species with reversals to actinomorphy (Conandron ramondioides) by RT-PCR. In the actinomorphic C. ramondioides, none of the three copies of GCYC was found expressed in petals implying that the reversal was a loss-of-function event. On the other hand, both zygomorphic species retained one GCYC1 copy that was expressed in the dorsal petals but each species utilized a different copy (GCYC1C for H. bicornuta and GCYC1D for L. pauciflorus). Together with previously published data, it appeared that GCYC1C and GCYC1D copies diversified their expression in a distinct species-specific pattern. To detect whether the selection signal (ω) changed before and after the duplication of GCYC1 in Asiatic Trichosporeae, we reconstructed a GCYC phylogeny using maximum likelihood and Bayesian inference algorithms and examined selection signals using PAML. The PAML analysis detected relaxation from selection right after the GCYC1 duplication (ωpre-duplication = 0.2819, ωpost-duplication = 0.3985) among Asiatic Trichosporeae species. We propose that the selection relaxation after the GCYC1 duplication created an \"evolutionary window of flexibility\" in which multiple copies were retained with randomly diverged roles for dorsal-specific expressions in association with floral symmetry changes.","author":[{"dropping-particle":"","family":"Hsin","given":"Kuan-Ting","non-dropping-particle":"","parse-names":false,"suffix":""},{"dropping-particle":"","family":"Lu","given":"Jing-Yi","non-dropping-particle":"","parse-names":false,"suffix":""},{"dropping-particle":"","family":"Möller","given":"Michael","non-dropping-particle":"","parse-names":false,"suffix":""},{"dropping-particle":"","family":"Wang","given":"Chun-Neng","non-dropping-particle":"","parse-names":false,"suffix":""}],"container-title":"PLOS ONE","editor":[{"dropping-particle":"","family":"Robinson-Rechavi","given":"Marc","non-dropping-particle":"","parse-names":false,"suffix":""}],"id":"ITEM-1","issue":"1","issued":{"date-parts":[["2019","1","30"]]},"page":"e0210054","title":"Gene duplication and relaxation from selective constraints of GCYC genes correlated with various floral symmetry patterns in Asiatic Gesneriaceae tribe Trichosporeae","type":"article-journal","volume":"14"},"uris":["http://www.mendeley.com/documents/?uuid=0d5be787-aaa5-3e9d-9a3a-94d3e441668c"]}],"mendeley":{"formattedCitation":"(Hsin et al. 2019)","manualFormatting":"(see Hsin et al. 2019 for example)","plainTextFormattedCitation":"(Hsin et al. 2019)","previouslyFormattedCitation":"(Hsin et al. 2019)"},"properties":{"noteIndex":0},"schema":"https://github.com/citation-style-language/schema/raw/master/csl-citation.json"}</w:instrText>
      </w:r>
      <w:r w:rsidR="00277E6D">
        <w:fldChar w:fldCharType="separate"/>
      </w:r>
      <w:r w:rsidR="00277E6D" w:rsidRPr="00277E6D">
        <w:rPr>
          <w:noProof/>
        </w:rPr>
        <w:t>(</w:t>
      </w:r>
      <w:r w:rsidR="00AA1BC9">
        <w:rPr>
          <w:noProof/>
        </w:rPr>
        <w:t xml:space="preserve">see </w:t>
      </w:r>
      <w:r w:rsidR="00277E6D" w:rsidRPr="00277E6D">
        <w:rPr>
          <w:noProof/>
        </w:rPr>
        <w:t>Hsin et al. 2019</w:t>
      </w:r>
      <w:r w:rsidR="00AA1BC9">
        <w:rPr>
          <w:noProof/>
        </w:rPr>
        <w:t xml:space="preserve"> for example</w:t>
      </w:r>
      <w:r w:rsidR="00277E6D" w:rsidRPr="00277E6D">
        <w:rPr>
          <w:noProof/>
        </w:rPr>
        <w:t>)</w:t>
      </w:r>
      <w:r w:rsidR="00277E6D">
        <w:fldChar w:fldCharType="end"/>
      </w:r>
      <w:r w:rsidR="00AA1BC9">
        <w:t>.</w:t>
      </w:r>
    </w:p>
    <w:p w14:paraId="4C558B10" w14:textId="77777777" w:rsidR="00246F03" w:rsidRDefault="00246F03" w:rsidP="00ED7B6F">
      <w:pPr>
        <w:spacing w:line="360" w:lineRule="auto"/>
      </w:pPr>
    </w:p>
    <w:p w14:paraId="1F404859" w14:textId="1402D5C5" w:rsidR="00277E6D" w:rsidRDefault="00A45814" w:rsidP="00ED7B6F">
      <w:pPr>
        <w:spacing w:line="360" w:lineRule="auto"/>
      </w:pPr>
      <w:r>
        <w:t xml:space="preserve">After considering the overall coverage of taxa and the inclusion of novel species, four genetic regions were selected for further analyses: </w:t>
      </w:r>
      <w:r w:rsidRPr="00BD5C61">
        <w:rPr>
          <w:i/>
          <w:iCs/>
        </w:rPr>
        <w:t>ITS</w:t>
      </w:r>
      <w:r>
        <w:t xml:space="preserve">, </w:t>
      </w:r>
      <w:r w:rsidRPr="00BD5C61">
        <w:rPr>
          <w:i/>
          <w:iCs/>
        </w:rPr>
        <w:t>ETS</w:t>
      </w:r>
      <w:r>
        <w:t xml:space="preserve">, </w:t>
      </w:r>
      <w:proofErr w:type="spellStart"/>
      <w:r w:rsidRPr="00A45814">
        <w:rPr>
          <w:i/>
          <w:iCs/>
        </w:rPr>
        <w:t>trnL</w:t>
      </w:r>
      <w:r>
        <w:t>-</w:t>
      </w:r>
      <w:r w:rsidRPr="00A45814">
        <w:rPr>
          <w:i/>
          <w:iCs/>
        </w:rPr>
        <w:t>trnF</w:t>
      </w:r>
      <w:proofErr w:type="spellEnd"/>
      <w:r>
        <w:t xml:space="preserve"> and </w:t>
      </w:r>
      <w:proofErr w:type="spellStart"/>
      <w:r w:rsidRPr="00A45814">
        <w:rPr>
          <w:i/>
          <w:iCs/>
        </w:rPr>
        <w:t>psbA</w:t>
      </w:r>
      <w:r>
        <w:t>-</w:t>
      </w:r>
      <w:r w:rsidRPr="00A45814">
        <w:rPr>
          <w:i/>
          <w:iCs/>
        </w:rPr>
        <w:t>trnH</w:t>
      </w:r>
      <w:proofErr w:type="spellEnd"/>
      <w:r>
        <w:t xml:space="preserve">. </w:t>
      </w:r>
      <w:r w:rsidR="00F07FBC">
        <w:t xml:space="preserve">Four unpublished </w:t>
      </w:r>
      <w:proofErr w:type="spellStart"/>
      <w:r w:rsidR="00F07FBC" w:rsidRPr="00F07FBC">
        <w:rPr>
          <w:i/>
          <w:iCs/>
        </w:rPr>
        <w:t>trnL</w:t>
      </w:r>
      <w:r w:rsidR="00F07FBC">
        <w:t>-</w:t>
      </w:r>
      <w:r w:rsidR="00F07FBC" w:rsidRPr="00F07FBC">
        <w:rPr>
          <w:i/>
          <w:iCs/>
        </w:rPr>
        <w:t>trnF</w:t>
      </w:r>
      <w:proofErr w:type="spellEnd"/>
      <w:r w:rsidR="00F07FBC">
        <w:t xml:space="preserve"> sequences of </w:t>
      </w:r>
      <w:r w:rsidR="00F07FBC" w:rsidRPr="00F07FBC">
        <w:rPr>
          <w:i/>
          <w:iCs/>
        </w:rPr>
        <w:t>A. acuminatus</w:t>
      </w:r>
      <w:r w:rsidR="00F07FBC">
        <w:t xml:space="preserve">, </w:t>
      </w:r>
      <w:r w:rsidR="00F07FBC" w:rsidRPr="00F07FBC">
        <w:rPr>
          <w:i/>
          <w:iCs/>
        </w:rPr>
        <w:t xml:space="preserve">A. </w:t>
      </w:r>
      <w:proofErr w:type="spellStart"/>
      <w:r w:rsidR="00F07FBC" w:rsidRPr="00F07FBC">
        <w:rPr>
          <w:i/>
          <w:iCs/>
        </w:rPr>
        <w:t>albidus</w:t>
      </w:r>
      <w:proofErr w:type="spellEnd"/>
      <w:r w:rsidR="00F07FBC">
        <w:t xml:space="preserve">, and </w:t>
      </w:r>
      <w:r w:rsidR="00F07FBC" w:rsidRPr="00F07FBC">
        <w:rPr>
          <w:i/>
          <w:iCs/>
        </w:rPr>
        <w:t xml:space="preserve">A. </w:t>
      </w:r>
      <w:proofErr w:type="spellStart"/>
      <w:r w:rsidR="00F07FBC" w:rsidRPr="00F07FBC">
        <w:rPr>
          <w:i/>
          <w:iCs/>
        </w:rPr>
        <w:t>chiritoides</w:t>
      </w:r>
      <w:proofErr w:type="spellEnd"/>
      <w:r w:rsidR="00F07FBC">
        <w:t xml:space="preserve"> were also included (see S2).</w:t>
      </w:r>
      <w:r w:rsidR="0050137E">
        <w:t xml:space="preserve"> </w:t>
      </w:r>
      <w:r>
        <w:t xml:space="preserve">To allow a secondary calibration points </w:t>
      </w:r>
      <w:r w:rsidR="004D1934">
        <w:t xml:space="preserve">to be </w:t>
      </w:r>
      <w:r>
        <w:t>implemented (described below), outgroup sequences</w:t>
      </w:r>
      <w:r w:rsidR="004D1934">
        <w:t xml:space="preserve"> </w:t>
      </w:r>
      <w:r>
        <w:t>were chosen to represent the newly revised subtribe ‘</w:t>
      </w:r>
      <w:proofErr w:type="spellStart"/>
      <w:r w:rsidRPr="00A45814">
        <w:t>Didymocarpinae</w:t>
      </w:r>
      <w:proofErr w:type="spellEnd"/>
      <w:r>
        <w:t xml:space="preserve">’ (includes </w:t>
      </w:r>
      <w:r w:rsidRPr="00A45814">
        <w:rPr>
          <w:i/>
          <w:iCs/>
        </w:rPr>
        <w:t>Aeschynanthus</w:t>
      </w:r>
      <w:r>
        <w:t>) and its closely related ‘</w:t>
      </w:r>
      <w:proofErr w:type="spellStart"/>
      <w:r w:rsidRPr="00A45814">
        <w:t>Streptocarpinae</w:t>
      </w:r>
      <w:proofErr w:type="spellEnd"/>
      <w:r>
        <w:t xml:space="preserve">’ </w:t>
      </w:r>
      <w:r>
        <w:fldChar w:fldCharType="begin" w:fldLock="1"/>
      </w:r>
      <w:r w:rsidR="001B6EF6">
        <w:instrText>ADDIN CSL_CITATION {"citationItems":[{"id":"ITEM-1","itemData":{"abstract":"A new formal classification of Gesneriaceae is proposed. It is the first detailed and overall classification of the family that is essentially based on molecular phylogenetic studies. Three subfamilies are recognized: Sanangoideae (monospecific with Sanango racemosum), Gesnerioideae and Didymocarpoideae. As to recent molecular data, Sanango/Sanangoideae (New World) is sister to Gesnerioideae + Didymocarpoideae. Its inclusion in the Gesneriaceae amends the traditional concept of the family and makes the family distinctly older. Subfam. Gesnerioideae (New World, if not stated otherwise with the tribes) is subdivided into five tribes: Titanotricheae (monospecific, East Asia), Napeantheae (monogeneric), Beslerieae (with two subtribes: Besleriinae and Anetanthinae), Coronanthereae (with three subtribes: Coronantherinae, Mitrariinae and Negriinae; southern hemisphere), and Gesnerieae [with five subtribes: Gesneriinae, Gloxiniinae, Columneinae (5the traditional Episcieae), Sphaerorrhizinae (5the traditional Sphaerorhizeae, monogeneric), and Ligeriinae (5the traditional Sinningieae)]. In the Didymocarpoideae (almost exclusively Old World, especially E and SE Asia/Malesia) two tribes are recognized: Epithemateae [with four small, but morphologically and genetically very distinctive subtribes: Loxotidinae (monogeneric with Rhynchoglossum), Monophyllaeinae, Loxoniinae and Epithematinae (monogeneric)] and Trichosporeae (the earliest name at tribal rank for the ‘‘Didymocarpoid Gesneriaceae’’). The last is subdivided into ten subtribes: Jerdoniinae (monospecific), Corallodiscinae (monogeneric), Tetraphyllinae (monogeneric), Leptoboeinae, Ramondinae (Europe), Litostigminae (monogeneric), Streptocarpinae (Africa and Madagascar), Didissandrinae, Loxocarpinae and Didymocarpinae. Didymocarpinae is the largest subtribe (ca. 30 genera and .1600 species) and still requires intensive study. It includes the most speciose genera such as Cyrtandra, Aeschynanthus, Agalmyla, Didymocarpus, Henckelia, Codonoboea, Oreocharis and Primulina and the types of the traditional tribes Didymocarpeae, Trichosporeae and Cyrtandreae.","author":[{"dropping-particle":"","family":"Weber","given":"Anton","non-dropping-particle":"","parse-names":false,"suffix":""},{"dropping-particle":"","family":"Clark","given":"JOHN","non-dropping-particle":"","parse-names":false,"suffix":""},{"dropping-particle":"","family":"Möller","given":"M","non-dropping-particle":"","parse-names":false,"suffix":""}],"container-title":"Selbyana","id":"ITEM-1","issue":"2","issued":{"date-parts":[["2013"]]},"page":"68-94","title":"A new formal classification of Gesneriaceae","type":"article-journal","volume":"31"},"uris":["http://www.mendeley.com/documents/?uuid=16de1f8a-9a2c-4730-a3ba-6edc3edfd69c"]}],"mendeley":{"formattedCitation":"(Weber et al. 2013)","plainTextFormattedCitation":"(Weber et al. 2013)","previouslyFormattedCitation":"(Weber et al. 2013)"},"properties":{"noteIndex":0},"schema":"https://github.com/citation-style-language/schema/raw/master/csl-citation.json"}</w:instrText>
      </w:r>
      <w:r>
        <w:fldChar w:fldCharType="separate"/>
      </w:r>
      <w:r w:rsidRPr="00A45814">
        <w:rPr>
          <w:noProof/>
        </w:rPr>
        <w:t>(Weber et al. 2013)</w:t>
      </w:r>
      <w:r>
        <w:fldChar w:fldCharType="end"/>
      </w:r>
      <w:r>
        <w:t>.</w:t>
      </w:r>
    </w:p>
    <w:p w14:paraId="01903ECA" w14:textId="77777777" w:rsidR="00246F03" w:rsidRDefault="00246F03" w:rsidP="00ED7B6F">
      <w:pPr>
        <w:spacing w:line="360" w:lineRule="auto"/>
      </w:pPr>
    </w:p>
    <w:p w14:paraId="1FF155AF" w14:textId="50BCDF48" w:rsidR="00B167A6" w:rsidRDefault="003339BA" w:rsidP="00ED7B6F">
      <w:pPr>
        <w:spacing w:line="360" w:lineRule="auto"/>
      </w:pPr>
      <w:r>
        <w:t xml:space="preserve">Sequences for each genetic </w:t>
      </w:r>
      <w:r w:rsidR="000B55C3">
        <w:t xml:space="preserve">region </w:t>
      </w:r>
      <w:r>
        <w:t xml:space="preserve">were automated aligned separately using MUSCLE 3.8 </w:t>
      </w:r>
      <w:r>
        <w:fldChar w:fldCharType="begin" w:fldLock="1"/>
      </w:r>
      <w:r>
        <w:instrText>ADDIN CSL_CITATION {"citationItems":[{"id":"ITEM-1","itemData":{"DOI":"10.1109/CSB.2004.1332560","ISBN":"0-7695-2194-0","abstract":"We present MUSCLE, a new program for creating multiple alignments of protein sequences. MUSCLE achieves the highest scores so far reported on four alignment benchmarks: Balibase, PREFAB, SABmark and SMART, achieving accuracy from 1% to 2.5% higher than T-Coffee and execution times that are generally lower than CLUSTALW for typical input data. With options designed for high-throughput applications, MUSCLE gives average accuracy statistically indistinguishable from T-Coffee and is the fastest published method for large numbers of sequences, able to align 5,000 sequences of length 300 in 7 minutes on a desktop computer. MUSCLE is freely available at http://www.drive5.com/ muscle.","author":[{"dropping-particle":"","family":"Edgar","given":"R.C.","non-dropping-particle":"","parse-names":false,"suffix":""}],"container-title":"Proceedings. 2004 IEEE Computational Systems Bioinformatics Conference, 2004. CSB 2004.","id":"ITEM-1","issue":"Csb","issued":{"date-parts":[["2004"]]},"page":"689-690","publisher":"IEEE","title":"MUSCLE: multiple sequence alignment with improved accuracy and speed","type":"paper-conference"},"uris":["http://www.mendeley.com/documents/?uuid=a652b349-d7b7-4974-9b36-a683ef952d5d"]}],"mendeley":{"formattedCitation":"(Edgar 2004)","plainTextFormattedCitation":"(Edgar 2004)","previouslyFormattedCitation":"(Edgar 2004)"},"properties":{"noteIndex":0},"schema":"https://github.com/citation-style-language/schema/raw/master/csl-citation.json"}</w:instrText>
      </w:r>
      <w:r>
        <w:fldChar w:fldCharType="separate"/>
      </w:r>
      <w:r w:rsidRPr="00157896">
        <w:rPr>
          <w:noProof/>
        </w:rPr>
        <w:t>(Edgar 2004)</w:t>
      </w:r>
      <w:r>
        <w:fldChar w:fldCharType="end"/>
      </w:r>
      <w:r>
        <w:t xml:space="preserve"> and then manually </w:t>
      </w:r>
      <w:r w:rsidR="000B55C3">
        <w:t xml:space="preserve">examined and </w:t>
      </w:r>
      <w:r>
        <w:t xml:space="preserve">adjusted </w:t>
      </w:r>
      <w:r w:rsidR="000B55C3">
        <w:t xml:space="preserve">in </w:t>
      </w:r>
      <w:r w:rsidR="006E51FB">
        <w:t>Mesquite 1.12 (Maddison and Maddison 2018)</w:t>
      </w:r>
      <w:r w:rsidR="000B55C3">
        <w:t>.</w:t>
      </w:r>
      <w:r w:rsidR="0061696A">
        <w:t xml:space="preserve"> In contrast to </w:t>
      </w:r>
      <w:r w:rsidR="0061696A" w:rsidRPr="00EF5CF4">
        <w:rPr>
          <w:noProof/>
        </w:rPr>
        <w:t xml:space="preserve">Denduangboripant et al. </w:t>
      </w:r>
      <w:r w:rsidR="0061696A">
        <w:rPr>
          <w:noProof/>
        </w:rPr>
        <w:t>(</w:t>
      </w:r>
      <w:r w:rsidR="0061696A" w:rsidRPr="00EF5CF4">
        <w:rPr>
          <w:noProof/>
        </w:rPr>
        <w:t>2001</w:t>
      </w:r>
      <w:r w:rsidR="0061696A">
        <w:rPr>
          <w:noProof/>
        </w:rPr>
        <w:t>)</w:t>
      </w:r>
      <w:r w:rsidR="0061696A">
        <w:t>, the cloned sequences of ITS2 were not combined into consensus</w:t>
      </w:r>
      <w:r w:rsidR="0050137E">
        <w:t>es</w:t>
      </w:r>
      <w:r w:rsidR="0061696A">
        <w:t xml:space="preserve"> as </w:t>
      </w:r>
      <w:r w:rsidR="00914CEB">
        <w:t>heterozygosity but</w:t>
      </w:r>
      <w:r w:rsidR="0061696A">
        <w:t xml:space="preserve"> treated as variant</w:t>
      </w:r>
      <w:r w:rsidR="006F5078">
        <w:t>s</w:t>
      </w:r>
      <w:r w:rsidR="0061696A">
        <w:t xml:space="preserve"> </w:t>
      </w:r>
      <w:r w:rsidR="006F5078">
        <w:t>(</w:t>
      </w:r>
      <w:r w:rsidR="0061696A">
        <w:t>alleles</w:t>
      </w:r>
      <w:r w:rsidR="006F5078">
        <w:t>)</w:t>
      </w:r>
      <w:r w:rsidR="0061696A">
        <w:t xml:space="preserve"> sampled from </w:t>
      </w:r>
      <w:r w:rsidR="00EE652B">
        <w:t>a</w:t>
      </w:r>
      <w:r w:rsidR="0061696A">
        <w:t xml:space="preserve"> single individual</w:t>
      </w:r>
      <w:r w:rsidR="006F5078">
        <w:t>.</w:t>
      </w:r>
      <w:r w:rsidR="00914CEB">
        <w:t xml:space="preserve"> Sequences from different publications or individual voucher</w:t>
      </w:r>
      <w:r w:rsidR="00EE652B">
        <w:t>s</w:t>
      </w:r>
      <w:r w:rsidR="00914CEB">
        <w:t xml:space="preserve"> were also pooled in several cases and treated as </w:t>
      </w:r>
      <w:r w:rsidR="00914CEB">
        <w:rPr>
          <w:i/>
          <w:iCs/>
        </w:rPr>
        <w:t>samples</w:t>
      </w:r>
      <w:r w:rsidR="00914CEB">
        <w:t xml:space="preserve"> in the analyses. These treatments might </w:t>
      </w:r>
      <w:r w:rsidR="00EE652B">
        <w:t>confound</w:t>
      </w:r>
      <w:r w:rsidR="00914CEB">
        <w:t xml:space="preserve"> </w:t>
      </w:r>
      <w:r w:rsidR="00EE652B">
        <w:t xml:space="preserve">the </w:t>
      </w:r>
      <w:r w:rsidR="006E69B0">
        <w:t xml:space="preserve">phylogenetic signals if </w:t>
      </w:r>
      <w:r w:rsidR="00914CEB">
        <w:t>species</w:t>
      </w:r>
      <w:r w:rsidR="006E69B0">
        <w:t xml:space="preserve"> were</w:t>
      </w:r>
      <w:r w:rsidR="00914CEB">
        <w:t xml:space="preserve"> </w:t>
      </w:r>
      <w:r w:rsidR="006E69B0">
        <w:t>misidentified but</w:t>
      </w:r>
      <w:r w:rsidR="00914CEB">
        <w:t xml:space="preserve"> </w:t>
      </w:r>
      <w:r w:rsidR="006E69B0">
        <w:t>may</w:t>
      </w:r>
      <w:r w:rsidR="00914CEB">
        <w:t xml:space="preserve"> be justified if the results are carefully </w:t>
      </w:r>
      <w:r w:rsidR="00180E87">
        <w:t>interpreted</w:t>
      </w:r>
      <w:r w:rsidR="00914CEB">
        <w:t>, especially for non-monophyletic relationship</w:t>
      </w:r>
      <w:r w:rsidR="00180E87">
        <w:t>s</w:t>
      </w:r>
      <w:r w:rsidR="00914CEB">
        <w:t xml:space="preserve"> of </w:t>
      </w:r>
      <w:r w:rsidR="00914CEB">
        <w:rPr>
          <w:i/>
          <w:iCs/>
        </w:rPr>
        <w:t>samples</w:t>
      </w:r>
      <w:r w:rsidR="00914CEB">
        <w:t xml:space="preserve"> </w:t>
      </w:r>
      <w:r w:rsidR="00180E87">
        <w:t>from</w:t>
      </w:r>
      <w:r w:rsidR="00914CEB">
        <w:t xml:space="preserve"> a single species.</w:t>
      </w:r>
    </w:p>
    <w:p w14:paraId="498959F0" w14:textId="77777777" w:rsidR="004F0249" w:rsidRDefault="004F0249" w:rsidP="00ED7B6F">
      <w:pPr>
        <w:spacing w:line="360" w:lineRule="auto"/>
      </w:pPr>
    </w:p>
    <w:p w14:paraId="664B8265" w14:textId="5DEFE77A" w:rsidR="0017558D" w:rsidRPr="00342950" w:rsidRDefault="00ED7B6F" w:rsidP="00ED7B6F">
      <w:pPr>
        <w:spacing w:line="360" w:lineRule="auto"/>
        <w:rPr>
          <w:i/>
          <w:iCs/>
        </w:rPr>
      </w:pPr>
      <w:r w:rsidRPr="00342950">
        <w:rPr>
          <w:i/>
          <w:iCs/>
        </w:rPr>
        <w:t>Phylogen</w:t>
      </w:r>
      <w:r w:rsidR="00EB0EB4" w:rsidRPr="00342950">
        <w:rPr>
          <w:i/>
          <w:iCs/>
        </w:rPr>
        <w:t>y reconstruction</w:t>
      </w:r>
    </w:p>
    <w:p w14:paraId="6025A46E" w14:textId="4DDCC701" w:rsidR="00B167A6" w:rsidRDefault="004D1934" w:rsidP="00ED7B6F">
      <w:pPr>
        <w:spacing w:line="360" w:lineRule="auto"/>
      </w:pPr>
      <w:r>
        <w:lastRenderedPageBreak/>
        <w:t xml:space="preserve">For each genetic region, the most probable substitution model </w:t>
      </w:r>
      <w:r w:rsidR="000107CC">
        <w:t>was</w:t>
      </w:r>
      <w:r>
        <w:t xml:space="preserve"> chosen by </w:t>
      </w:r>
      <w:proofErr w:type="spellStart"/>
      <w:r w:rsidR="006E51FB" w:rsidRPr="006E51FB">
        <w:t>jModelTest</w:t>
      </w:r>
      <w:proofErr w:type="spellEnd"/>
      <w:r w:rsidR="006E51FB" w:rsidRPr="006E51FB">
        <w:t xml:space="preserve"> 2</w:t>
      </w:r>
      <w:r w:rsidR="006E51FB">
        <w:t xml:space="preserve"> </w:t>
      </w:r>
      <w:r w:rsidR="006E51FB">
        <w:fldChar w:fldCharType="begin" w:fldLock="1"/>
      </w:r>
      <w:r w:rsidR="000B55C3">
        <w:instrText>ADDIN CSL_CITATION {"citationItems":[{"id":"ITEM-1","itemData":{"DOI":"10.1038/nmeth.2109","ISSN":"1548-7091","author":[{"dropping-particle":"","family":"Darriba","given":"Diego","non-dropping-particle":"","parse-names":false,"suffix":""},{"dropping-particle":"","family":"Taboada","given":"Guillermo L.","non-dropping-particle":"","parse-names":false,"suffix":""},{"dropping-particle":"","family":"Doallo","given":"Ramón","non-dropping-particle":"","parse-names":false,"suffix":""},{"dropping-particle":"","family":"Posada","given":"David","non-dropping-particle":"","parse-names":false,"suffix":""}],"container-title":"Nature Methods","id":"ITEM-1","issue":"8","issued":{"date-parts":[["2012","8","30"]]},"page":"772-772","publisher":"Nature Publishing Group","title":"jModelTest 2: more models, new heuristics and parallel computing","type":"article-journal","volume":"9"},"uris":["http://www.mendeley.com/documents/?uuid=04d1cf46-ddb8-44b1-9544-e607fc9f13aa"]}],"mendeley":{"formattedCitation":"(Darriba et al. 2012)","plainTextFormattedCitation":"(Darriba et al. 2012)","previouslyFormattedCitation":"(Darriba et al. 2012)"},"properties":{"noteIndex":0},"schema":"https://github.com/citation-style-language/schema/raw/master/csl-citation.json"}</w:instrText>
      </w:r>
      <w:r w:rsidR="006E51FB">
        <w:fldChar w:fldCharType="separate"/>
      </w:r>
      <w:r w:rsidR="006E51FB" w:rsidRPr="006E51FB">
        <w:rPr>
          <w:noProof/>
        </w:rPr>
        <w:t>(Darriba et al. 2012)</w:t>
      </w:r>
      <w:r w:rsidR="006E51FB">
        <w:fldChar w:fldCharType="end"/>
      </w:r>
      <w:r w:rsidR="0050137E">
        <w:t>,</w:t>
      </w:r>
      <w:r>
        <w:t xml:space="preserve"> </w:t>
      </w:r>
      <w:r w:rsidR="0050137E">
        <w:t xml:space="preserve">comparing 88 models and choosing </w:t>
      </w:r>
      <w:r>
        <w:t>based on corrected Akaike Information Criteria (</w:t>
      </w:r>
      <w:proofErr w:type="spellStart"/>
      <w:r>
        <w:t>AICc</w:t>
      </w:r>
      <w:proofErr w:type="spellEnd"/>
      <w:r>
        <w:t>)</w:t>
      </w:r>
      <w:r w:rsidR="001B6EF6">
        <w:t xml:space="preserve"> </w:t>
      </w:r>
      <w:r w:rsidR="001B6EF6">
        <w:fldChar w:fldCharType="begin" w:fldLock="1"/>
      </w:r>
      <w:r w:rsidR="006222DC">
        <w:instrText>ADDIN CSL_CITATION {"citationItems":[{"id":"ITEM-1","itemData":{"DOI":"10.1093/biomet/76.2.297","ISSN":"0006-3444","abstract":"A bias correction to the Akaike information criterion, AIC, is derived for regression and autoregressive time series models. The correction is of particular use when the sample size is small, or when the number of fitted parameters is a moderate to large fraction of the sample size. The corrected method, called AICC, is asymptotically efficient if the true model is infinite dimensional. Furthermore, when the true model is of finite dimension, AICC is found to provide better model order choices than any other asymptotically efficient method. Applications to nonstationary autoregressive and mixed autoregressive moving average time series models are also discussed. © 1989 Biometrika Trust.","author":[{"dropping-particle":"","family":"Hurvich","given":"Clifford M.","non-dropping-particle":"","parse-names":false,"suffix":""},{"dropping-particle":"","family":"Tsai","given":"Chin-Ling","non-dropping-particle":"","parse-names":false,"suffix":""}],"container-title":"Biometrika","id":"ITEM-1","issue":"2","issued":{"date-parts":[["1989"]]},"page":"297-307","title":"Regression and time series model selection in small samples","type":"article-journal","volume":"76"},"uris":["http://www.mendeley.com/documents/?uuid=122b18a5-4231-43e1-a549-dd8bca2ba0d6"]}],"mendeley":{"formattedCitation":"(Hurvich and Tsai 1989)","plainTextFormattedCitation":"(Hurvich and Tsai 1989)","previouslyFormattedCitation":"(Hurvich and Tsai 1989)"},"properties":{"noteIndex":0},"schema":"https://github.com/citation-style-language/schema/raw/master/csl-citation.json"}</w:instrText>
      </w:r>
      <w:r w:rsidR="001B6EF6">
        <w:fldChar w:fldCharType="separate"/>
      </w:r>
      <w:r w:rsidR="001B6EF6" w:rsidRPr="001B6EF6">
        <w:rPr>
          <w:noProof/>
        </w:rPr>
        <w:t>(Hurvich and Tsai 1989)</w:t>
      </w:r>
      <w:r w:rsidR="001B6EF6">
        <w:fldChar w:fldCharType="end"/>
      </w:r>
      <w:r>
        <w:t>.</w:t>
      </w:r>
      <w:r w:rsidR="00914CEB">
        <w:t xml:space="preserve"> The four data sets were then concatenated </w:t>
      </w:r>
      <w:r w:rsidR="0050137E">
        <w:t xml:space="preserve">into a single matrix for further analyses. The phylogenetic analyses for each region were not conducted because of the huge unbalance of taxa numbers, e.g. 108 for </w:t>
      </w:r>
      <w:r w:rsidR="0050137E" w:rsidRPr="00BD5C61">
        <w:rPr>
          <w:i/>
          <w:iCs/>
        </w:rPr>
        <w:t>ITS</w:t>
      </w:r>
      <w:r w:rsidR="0050137E">
        <w:t xml:space="preserve"> vs. 24 for </w:t>
      </w:r>
      <w:proofErr w:type="spellStart"/>
      <w:r w:rsidR="0050137E" w:rsidRPr="00F07FBC">
        <w:rPr>
          <w:i/>
          <w:iCs/>
        </w:rPr>
        <w:t>trnL</w:t>
      </w:r>
      <w:r w:rsidR="0050137E">
        <w:t>-</w:t>
      </w:r>
      <w:r w:rsidR="0050137E" w:rsidRPr="00F07FBC">
        <w:rPr>
          <w:i/>
          <w:iCs/>
        </w:rPr>
        <w:t>trnF</w:t>
      </w:r>
      <w:proofErr w:type="spellEnd"/>
      <w:r w:rsidR="0050137E">
        <w:t>.</w:t>
      </w:r>
    </w:p>
    <w:p w14:paraId="1155DFF9" w14:textId="77777777" w:rsidR="00246F03" w:rsidRDefault="00246F03" w:rsidP="00DC03B9">
      <w:pPr>
        <w:spacing w:line="360" w:lineRule="auto"/>
      </w:pPr>
    </w:p>
    <w:p w14:paraId="65C35930" w14:textId="11EB778C" w:rsidR="00DC03B9" w:rsidRDefault="0050137E" w:rsidP="00DC03B9">
      <w:pPr>
        <w:spacing w:line="360" w:lineRule="auto"/>
      </w:pPr>
      <w:r>
        <w:t>The Maximum Likelihood (ML)</w:t>
      </w:r>
      <w:r w:rsidRPr="0050137E">
        <w:t xml:space="preserve"> </w:t>
      </w:r>
      <w:r>
        <w:t xml:space="preserve">analyses were conducted using </w:t>
      </w:r>
      <w:proofErr w:type="spellStart"/>
      <w:r>
        <w:t>RAxML</w:t>
      </w:r>
      <w:proofErr w:type="spellEnd"/>
      <w:r w:rsidR="001B6EF6">
        <w:t xml:space="preserve"> v.8.1.</w:t>
      </w:r>
      <w:r w:rsidR="006222DC">
        <w:t xml:space="preserve">12 </w:t>
      </w:r>
      <w:r w:rsidR="006222DC">
        <w:fldChar w:fldCharType="begin" w:fldLock="1"/>
      </w:r>
      <w:r w:rsidR="003B6AA0">
        <w:instrText>ADDIN CSL_CITATION {"citationItems":[{"id":"ITEM-1","itemData":{"DOI":"10.1093/bioinformatics/btu033","ISSN":"1460-2059","PMID":"24451623","abstract":"Motivation: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 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 The Author 2013. Published by Oxford University Press.","author":[{"dropping-particle":"","family":"Stamatakis","given":"Alexandros","non-dropping-particle":"","parse-names":false,"suffix":""}],"container-title":"Bioinformatics","id":"ITEM-1","issue":"9","issued":{"date-parts":[["2014","5","1"]]},"page":"1312-1313","title":"RAxML version 8: a tool for phylogenetic analysis and post-analysis of large phylogenies","type":"article-journal","volume":"30"},"uris":["http://www.mendeley.com/documents/?uuid=85960de7-ae5d-4ca6-a213-a76e99cb8342"]}],"mendeley":{"formattedCitation":"(Stamatakis 2014)","plainTextFormattedCitation":"(Stamatakis 2014)","previouslyFormattedCitation":"(Stamatakis 2014)"},"properties":{"noteIndex":0},"schema":"https://github.com/citation-style-language/schema/raw/master/csl-citation.json"}</w:instrText>
      </w:r>
      <w:r w:rsidR="006222DC">
        <w:fldChar w:fldCharType="separate"/>
      </w:r>
      <w:r w:rsidR="006222DC" w:rsidRPr="006222DC">
        <w:rPr>
          <w:noProof/>
        </w:rPr>
        <w:t>(Stamatakis 2014)</w:t>
      </w:r>
      <w:r w:rsidR="006222DC">
        <w:fldChar w:fldCharType="end"/>
      </w:r>
      <w:r w:rsidR="006222DC">
        <w:t xml:space="preserve">. </w:t>
      </w:r>
      <w:r w:rsidR="00DC03B9">
        <w:t>Each region was designated a separate partition with the substitution model as GTRCAT.</w:t>
      </w:r>
    </w:p>
    <w:p w14:paraId="62B4B1FE" w14:textId="12417D5A" w:rsidR="0050137E" w:rsidRDefault="006222DC" w:rsidP="00ED7B6F">
      <w:pPr>
        <w:spacing w:line="360" w:lineRule="auto"/>
      </w:pPr>
      <w:r>
        <w:t xml:space="preserve">The ML search algorithm was the option of rapid Bootstrap analysis and searching for besting scoring ML tree with 1000 bootstraps. </w:t>
      </w:r>
    </w:p>
    <w:p w14:paraId="35C64255" w14:textId="77777777" w:rsidR="00246F03" w:rsidRDefault="00246F03" w:rsidP="003B6AA0">
      <w:pPr>
        <w:spacing w:line="360" w:lineRule="auto"/>
      </w:pPr>
    </w:p>
    <w:p w14:paraId="2D502D48" w14:textId="1C358625" w:rsidR="00EB0EB4" w:rsidRDefault="00DC03B9" w:rsidP="003B6AA0">
      <w:pPr>
        <w:spacing w:line="360" w:lineRule="auto"/>
      </w:pPr>
      <w:r>
        <w:t>Bayesian inference of phylogen</w:t>
      </w:r>
      <w:r w:rsidR="003B6AA0">
        <w:t>etic reconstruction</w:t>
      </w:r>
      <w:r>
        <w:t xml:space="preserve"> </w:t>
      </w:r>
      <w:r w:rsidR="000107CC">
        <w:t>was</w:t>
      </w:r>
      <w:r>
        <w:t xml:space="preserve"> </w:t>
      </w:r>
      <w:r w:rsidR="00326577">
        <w:t>performed</w:t>
      </w:r>
      <w:r>
        <w:t xml:space="preserve"> by </w:t>
      </w:r>
      <w:proofErr w:type="spellStart"/>
      <w:r w:rsidR="00B167A6">
        <w:t>MrBayes</w:t>
      </w:r>
      <w:proofErr w:type="spellEnd"/>
      <w:r w:rsidR="00B167A6">
        <w:t xml:space="preserve"> v.</w:t>
      </w:r>
      <w:r w:rsidR="00157896">
        <w:t>3.2.7</w:t>
      </w:r>
      <w:r w:rsidR="00B167A6">
        <w:t xml:space="preserve"> </w:t>
      </w:r>
      <w:r w:rsidR="00642E27">
        <w:fldChar w:fldCharType="begin" w:fldLock="1"/>
      </w:r>
      <w:r w:rsidR="00157896">
        <w:instrText>ADDIN CSL_CITATION {"citationItems":[{"id":"ITEM-1","itemData":{"DOI":"10.1093/sysbio/sys029","ISSN":"1076-836X","PMID":"22357727","abstract":"Since its introduction in 2001, MrBayes has grown in popularity as a software package for Bayesian phylogenetic inference using Markov chain Monte Carlo (MCMC) methods. With this note, we announce the release of version 3.2, a major upgrade to the latest official release presented in 2003. The new version provides convergence diagnostics and allows multiple analyses to be run in parallel with convergence progress monitored on the fly. The introduction of new proposals and automatic optimization of tuning parameters has improved convergence for many problems. The new version also sports significantly faster likelihood calculations through streaming single-instruction-multiple-data extensions (SSE) and support of the BEAGLE library, allowing likelihood calculations to be delegated to graphics processing units (GPUs) on compatible hardware. Speedup factors range from around 2 with SSE code to more than 50 with BEAGLE for codon problems. Checkpointing across all models allows long runs to be completed even when an analysis is prematurely terminated. New models include relaxed clocks, dating, model averaging across time-reversible substitution models, and support for hard, negative, and partial (backbone) tree constraints. Inference of species trees from gene trees is supported by full incorporation of the Bayesian estimation of species trees (BEST) algorithms. Marginal model likelihoods for Bayes factor tests can be estimated accurately across the entire model space using the stepping stone method. The new version provides more output options than previously, including samples of ancestral states, site rates, site dN/dS rations, branch rates, and node dates. A wide range of statistics on tree parameters can also be output for visualization in FigTree and compatible software. © 2012 The Author(s).","author":[{"dropping-particle":"","family":"Ronquist","given":"Fredrik","non-dropping-particle":"","parse-names":false,"suffix":""},{"dropping-particle":"","family":"Teslenko","given":"Maxim","non-dropping-particle":"","parse-names":false,"suffix":""},{"dropping-particle":"","family":"Mark","given":"Paul","non-dropping-particle":"van der","parse-names":false,"suffix":""},{"dropping-particle":"","family":"Ayres","given":"Daniel L.","non-dropping-particle":"","parse-names":false,"suffix":""},{"dropping-particle":"","family":"Darling","given":"Aaron","non-dropping-particle":"","parse-names":false,"suffix":""},{"dropping-particle":"","family":"Höhna","given":"Sebastian","non-dropping-particle":"","parse-names":false,"suffix":""},{"dropping-particle":"","family":"Larget","given":"Bret","non-dropping-particle":"","parse-names":false,"suffix":""},{"dropping-particle":"","family":"Liu","given":"Liang","non-dropping-particle":"","parse-names":false,"suffix":""},{"dropping-particle":"","family":"Suchard","given":"Marc A.","non-dropping-particle":"","parse-names":false,"suffix":""},{"dropping-particle":"","family":"Huelsenbeck","given":"John P.","non-dropping-particle":"","parse-names":false,"suffix":""}],"container-title":"Systematic Biology","id":"ITEM-1","issue":"3","issued":{"date-parts":[["2012","5","1"]]},"page":"539-542","title":"MrBayes 3.2: Efficient Bayesian Phylogenetic Inference and Model Choice Across a Large Model Space","type":"article-journal","volume":"61"},"uris":["http://www.mendeley.com/documents/?uuid=c8c34a8e-9b17-4c79-a925-3a65edaab65f"]}],"mendeley":{"formattedCitation":"(Ronquist et al. 2012)","plainTextFormattedCitation":"(Ronquist et al. 2012)","previouslyFormattedCitation":"(Ronquist et al. 2012)"},"properties":{"noteIndex":0},"schema":"https://github.com/citation-style-language/schema/raw/master/csl-citation.json"}</w:instrText>
      </w:r>
      <w:r w:rsidR="00642E27">
        <w:fldChar w:fldCharType="separate"/>
      </w:r>
      <w:r w:rsidR="00642E27" w:rsidRPr="00642E27">
        <w:rPr>
          <w:noProof/>
        </w:rPr>
        <w:t>(Ronquist et al. 2012)</w:t>
      </w:r>
      <w:r w:rsidR="00642E27">
        <w:fldChar w:fldCharType="end"/>
      </w:r>
      <w:r>
        <w:t xml:space="preserve">. </w:t>
      </w:r>
      <w:r w:rsidR="003B6AA0">
        <w:t xml:space="preserve">Each region was also designated a separate partition. The substitution was not specified but estimated by </w:t>
      </w:r>
      <w:r w:rsidR="003B6AA0" w:rsidRPr="003B6AA0">
        <w:t>Reversible jump MCMC (RJMCMC)</w:t>
      </w:r>
      <w:r w:rsidR="003B6AA0">
        <w:t>.</w:t>
      </w:r>
      <w:r w:rsidR="003B6AA0" w:rsidRPr="003B6AA0">
        <w:t xml:space="preserve"> </w:t>
      </w:r>
      <w:r w:rsidR="003B6AA0">
        <w:t xml:space="preserve">Two runs of four Markov chain Monte Carlo (MCMC) chains were run in parallel for 5 million generations, with a burn-in of 10% and </w:t>
      </w:r>
      <w:r w:rsidR="000107CC">
        <w:t xml:space="preserve">a </w:t>
      </w:r>
      <w:r w:rsidR="003B6AA0">
        <w:t>sampl</w:t>
      </w:r>
      <w:r w:rsidR="000107CC">
        <w:t>ing</w:t>
      </w:r>
      <w:r w:rsidR="003B6AA0">
        <w:t xml:space="preserve"> frequency of every 1000 generation. Convergence was assessed using the potential scale reduction factor (PSRF = 1.0) and the average standard deviation of split frequencies (&lt;0.01). Additionally, the effective sampling size (ESS &gt; 200) for all parameters and the traces of likelihoods were examined in Tracer v.1.7.1 </w:t>
      </w:r>
      <w:r w:rsidR="003B6AA0">
        <w:fldChar w:fldCharType="begin" w:fldLock="1"/>
      </w:r>
      <w:r w:rsidR="00836562">
        <w:instrText>ADDIN CSL_CITATION {"citationItems":[{"id":"ITEM-1","itemData":{"DOI":"10.1093/sysbio/syy032","ISSN":"1063-5157","PMID":"29718447","abstract":"Bayesian inference of phylogeny using Markov chain Monte Carlo (MCMC) plays a central role in understanding evolutionary history from molecular sequence data. Visualizing and analyzing the MCMC-generated samples from the posterior distribution is a key step in any non-trivial Bayesian inference. We present the software package Tracer (version 1.7) for visualizing and analyzing the MCMC trace files generated through Bayesian phylogenetic inference. Tracer provides kernel density estimation, multivariate visualization, demographic trajectory reconstruction, conditional posterior distribution summary, and more.","author":[{"dropping-particle":"","family":"Rambaut","given":"Andrew","non-dropping-particle":"","parse-names":false,"suffix":""},{"dropping-particle":"","family":"Drummond","given":"Alexei J.","non-dropping-particle":"","parse-names":false,"suffix":""},{"dropping-particle":"","family":"Xie","given":"Dong","non-dropping-particle":"","parse-names":false,"suffix":""},{"dropping-particle":"","family":"Baele","given":"Guy","non-dropping-particle":"","parse-names":false,"suffix":""},{"dropping-particle":"","family":"Suchard","given":"Marc A.","non-dropping-particle":"","parse-names":false,"suffix":""}],"container-title":"Systematic Biology","editor":[{"dropping-particle":"","family":"Susko","given":"Edward","non-dropping-particle":"","parse-names":false,"suffix":""}],"id":"ITEM-1","issue":"5","issued":{"date-parts":[["2018","9","1"]]},"page":"901-904","title":"Posterior Summarization in Bayesian Phylogenetics Using Tracer 1.7","type":"article-journal","volume":"67"},"uris":["http://www.mendeley.com/documents/?uuid=7ae17068-e2f4-47f1-b77d-7e73b25bbbf3"]}],"mendeley":{"formattedCitation":"(Rambaut et al. 2018)","plainTextFormattedCitation":"(Rambaut et al. 2018)","previouslyFormattedCitation":"(Rambaut et al. 2018)"},"properties":{"noteIndex":0},"schema":"https://github.com/citation-style-language/schema/raw/master/csl-citation.json"}</w:instrText>
      </w:r>
      <w:r w:rsidR="003B6AA0">
        <w:fldChar w:fldCharType="separate"/>
      </w:r>
      <w:r w:rsidR="003B6AA0" w:rsidRPr="003B6AA0">
        <w:rPr>
          <w:noProof/>
        </w:rPr>
        <w:t>(Rambaut et al. 2018)</w:t>
      </w:r>
      <w:r w:rsidR="003B6AA0">
        <w:fldChar w:fldCharType="end"/>
      </w:r>
      <w:r w:rsidR="003B6AA0">
        <w:t xml:space="preserve">. </w:t>
      </w:r>
      <w:r w:rsidR="003B6AA0" w:rsidRPr="003B6AA0">
        <w:t xml:space="preserve">A consensus tree was reconstructed from trees </w:t>
      </w:r>
      <w:r w:rsidR="006F5C39">
        <w:t xml:space="preserve">of a single run </w:t>
      </w:r>
      <w:r w:rsidR="003B6AA0" w:rsidRPr="003B6AA0">
        <w:t xml:space="preserve">and posterior probabilities determined </w:t>
      </w:r>
      <w:r w:rsidR="003B6AA0">
        <w:t>by</w:t>
      </w:r>
      <w:r w:rsidR="003B6AA0" w:rsidRPr="003B6AA0">
        <w:t xml:space="preserve"> </w:t>
      </w:r>
      <w:proofErr w:type="spellStart"/>
      <w:r w:rsidR="003B6AA0">
        <w:t>TreeAnnotator</w:t>
      </w:r>
      <w:proofErr w:type="spellEnd"/>
      <w:r w:rsidR="003B6AA0">
        <w:t xml:space="preserve"> included in BEAST v.1.10.4 </w:t>
      </w:r>
      <w:r w:rsidR="003B6AA0">
        <w:fldChar w:fldCharType="begin" w:fldLock="1"/>
      </w:r>
      <w:r w:rsidR="003B6AA0">
        <w:instrText>ADDIN CSL_CITATION {"citationItems":[{"id":"ITEM-1","itemData":{"DOI":"10.1093/ve/vey016","ISBN":"0000000328265","ISSN":"2057-1577","abstract":"(M.A.S.); alexei@cs.auckland.ac.nz (A.J.D.); a.rambaut@ed.ac.uk (A.R.) † Abstract The Bayesian Evolutionary Analysis by Sampling Trees (BEAST) software package has become a primary tool for Bayesian phylogenetic and phylodynamic inference from genetic sequence data. BEAST unifies molecular phylogenetic reconstruction with complex discrete and continuous trait evolution, divergence-time dating, and coalescent demographic models in an efficient statistical inference engine using Markov chain Monte Carlo integration. A convenient, cross-platform, graphical user interface allows the flexible construction of complex evolutionary analyses.","author":[{"dropping-particle":"","family":"Suchard","given":"Marc A","non-dropping-particle":"","parse-names":false,"suffix":""},{"dropping-particle":"","family":"Lemey","given":"Philippe","non-dropping-particle":"","parse-names":false,"suffix":""},{"dropping-particle":"","family":"Baele","given":"Guy","non-dropping-particle":"","parse-names":false,"suffix":""},{"dropping-particle":"","family":"Ayres","given":"Daniel L","non-dropping-particle":"","parse-names":false,"suffix":""},{"dropping-particle":"","family":"Drummond","given":"Alexei J","non-dropping-particle":"","parse-names":false,"suffix":""},{"dropping-particle":"","family":"Rambaut","given":"Andrew","non-dropping-particle":"","parse-names":false,"suffix":""}],"container-title":"Virus Evolution","id":"ITEM-1","issue":"1","issued":{"date-parts":[["2018","1","1"]]},"page":"1-5","title":"Bayesian phylogenetic and phylodynamic data integration using BEAST 1.10","type":"article-journal","volume":"4"},"uris":["http://www.mendeley.com/documents/?uuid=62528d7c-2f5a-4cbb-8eaf-df636aa6bea5"]}],"mendeley":{"formattedCitation":"(Suchard et al. 2018)","plainTextFormattedCitation":"(Suchard et al. 2018)","previouslyFormattedCitation":"(Suchard et al. 2018)"},"properties":{"noteIndex":0},"schema":"https://github.com/citation-style-language/schema/raw/master/csl-citation.json"}</w:instrText>
      </w:r>
      <w:r w:rsidR="003B6AA0">
        <w:fldChar w:fldCharType="separate"/>
      </w:r>
      <w:r w:rsidR="003B6AA0" w:rsidRPr="004F2137">
        <w:rPr>
          <w:noProof/>
        </w:rPr>
        <w:t>(Suchard et al. 2018)</w:t>
      </w:r>
      <w:r w:rsidR="003B6AA0">
        <w:fldChar w:fldCharType="end"/>
      </w:r>
      <w:r w:rsidR="003B6AA0" w:rsidRPr="003B6AA0">
        <w:t>.</w:t>
      </w:r>
    </w:p>
    <w:p w14:paraId="546732D4" w14:textId="4AA666C8" w:rsidR="00B167A6" w:rsidRDefault="00B167A6" w:rsidP="00ED7B6F">
      <w:pPr>
        <w:spacing w:line="360" w:lineRule="auto"/>
      </w:pPr>
    </w:p>
    <w:p w14:paraId="69D82B07" w14:textId="0783FA7F" w:rsidR="00ED7B6F" w:rsidRPr="00342950" w:rsidRDefault="00EB0EB4" w:rsidP="00ED7B6F">
      <w:pPr>
        <w:spacing w:line="360" w:lineRule="auto"/>
        <w:rPr>
          <w:i/>
          <w:iCs/>
        </w:rPr>
      </w:pPr>
      <w:r w:rsidRPr="00342950">
        <w:rPr>
          <w:i/>
          <w:iCs/>
        </w:rPr>
        <w:t>Estimation of divergence time</w:t>
      </w:r>
    </w:p>
    <w:p w14:paraId="1F29902D" w14:textId="604D5264" w:rsidR="000B55C3" w:rsidRDefault="00A21981" w:rsidP="00ED7B6F">
      <w:pPr>
        <w:spacing w:line="360" w:lineRule="auto"/>
      </w:pPr>
      <w:r>
        <w:t>The secondary t</w:t>
      </w:r>
      <w:r w:rsidR="000B55C3">
        <w:t>ime calibration</w:t>
      </w:r>
      <w:r>
        <w:t xml:space="preserve"> point was chosen to be the crown age of the subtribe ‘</w:t>
      </w:r>
      <w:proofErr w:type="spellStart"/>
      <w:r w:rsidRPr="00A45814">
        <w:t>Didymocarpinae</w:t>
      </w:r>
      <w:proofErr w:type="spellEnd"/>
      <w:r>
        <w:t>.’</w:t>
      </w:r>
      <w:r w:rsidR="000B55C3">
        <w:t xml:space="preserve"> </w:t>
      </w:r>
      <w:r>
        <w:t>A lognormal distribution with mean = 42.0</w:t>
      </w:r>
      <w:r w:rsidR="00E467B0">
        <w:t xml:space="preserve"> </w:t>
      </w:r>
      <w:r>
        <w:t xml:space="preserve">and standard deviation = 7.0 was set to approximate the mean </w:t>
      </w:r>
      <w:r w:rsidR="00E467B0">
        <w:t xml:space="preserve">of </w:t>
      </w:r>
      <w:r w:rsidRPr="00A21981">
        <w:t>41.26</w:t>
      </w:r>
      <w:r w:rsidR="00E467B0">
        <w:t xml:space="preserve"> </w:t>
      </w:r>
      <w:proofErr w:type="spellStart"/>
      <w:r w:rsidR="00E467B0">
        <w:t>mya</w:t>
      </w:r>
      <w:proofErr w:type="spellEnd"/>
      <w:r>
        <w:t xml:space="preserve"> and 95% confidence interval</w:t>
      </w:r>
      <w:r w:rsidR="00E467B0">
        <w:t xml:space="preserve"> of </w:t>
      </w:r>
      <w:r>
        <w:t xml:space="preserve"> </w:t>
      </w:r>
      <w:r w:rsidR="001535F3">
        <w:t>[</w:t>
      </w:r>
      <w:r w:rsidRPr="00A21981">
        <w:t>21.96, 51.00</w:t>
      </w:r>
      <w:r w:rsidR="001535F3">
        <w:t>]</w:t>
      </w:r>
      <w:r>
        <w:t xml:space="preserve"> of the crown age inferred in </w:t>
      </w:r>
      <w:r w:rsidR="000107CC">
        <w:t xml:space="preserve">the </w:t>
      </w:r>
      <w:r>
        <w:t xml:space="preserve">previous study of Gesneriaceae </w:t>
      </w:r>
      <w:r w:rsidR="000B55C3">
        <w:fldChar w:fldCharType="begin" w:fldLock="1"/>
      </w:r>
      <w:r w:rsidR="00EF5CF4">
        <w:instrText>ADDIN CSL_CITATION {"citationItems":[{"id":"ITEM-1","itemData":{"DOI":"10.1093/sysbio/syw012","ISBN":"1063-5157","ISSN":"1063-5157","PMID":"26880147","abstract":"Using a time-calibrated phylogenetic hypothesis including 768 Gesneriaceae species (out of ~3,300 species) and &gt;29,000 aligned bases from 26 gene regions, we test Gesneriaceae for diversification rate shifts and the possible proximal drivers of these shifts: geographic distributions, growth forms, and pollination syndromes. BAMM analyses found five significant rate shifts in Beslerieae, core Nematanthus, core Columneinae, core Streptocarpus, and Pacific Cyrtandra. These rate shifts correspond with shifts in diversification rates, as inferred by BiSSE and GeoSSE, associated with hummingbird pollination, epiphytism, unifoliate growth, and geographic area. Our results suggest that diversification processes are extremely variable across Gesneriaceae clades with different combinations of characters influencing diversification rates in different clades. Diversification patterns between New and Old World lineages show dramatic differences, suggesting that the processes of diversification in Gesneriaceae are very different in these two geographic regions.","author":[{"dropping-particle":"","family":"Roalson","given":"Eric H.","non-dropping-particle":"","parse-names":false,"suffix":""},{"dropping-particle":"","family":"Roberts","given":"Wade R.","non-dropping-particle":"","parse-names":false,"suffix":""}],"container-title":"Systematic Biology","id":"ITEM-1","issue":"4","issued":{"date-parts":[["2016","7"]]},"page":"662-684","title":"Distinct Processes Drive Diversification in Different Clades of Gesneriaceae","type":"article-journal","volume":"65"},"uris":["http://www.mendeley.com/documents/?uuid=7d0335c7-95f5-44d4-b382-fb1857f3072d"]}],"mendeley":{"formattedCitation":"(Roalson and Roberts 2016)","plainTextFormattedCitation":"(Roalson and Roberts 2016)","previouslyFormattedCitation":"(Roalson and Roberts 2016)"},"properties":{"noteIndex":0},"schema":"https://github.com/citation-style-language/schema/raw/master/csl-citation.json"}</w:instrText>
      </w:r>
      <w:r w:rsidR="000B55C3">
        <w:fldChar w:fldCharType="separate"/>
      </w:r>
      <w:r w:rsidR="000B55C3" w:rsidRPr="000B55C3">
        <w:rPr>
          <w:noProof/>
        </w:rPr>
        <w:t>(Roalson and Roberts 2016)</w:t>
      </w:r>
      <w:r w:rsidR="000B55C3">
        <w:fldChar w:fldCharType="end"/>
      </w:r>
      <w:r>
        <w:t xml:space="preserve">. The four-region concatenated sequence matrix was analyzed using BEAST v.1.10.4 while the substitution models were unlinked and set to the closest approximates of the results of </w:t>
      </w:r>
      <w:proofErr w:type="spellStart"/>
      <w:r>
        <w:t>jModelTest</w:t>
      </w:r>
      <w:proofErr w:type="spellEnd"/>
      <w:r>
        <w:t xml:space="preserve"> 2.</w:t>
      </w:r>
      <w:r w:rsidR="00BD5C61">
        <w:t xml:space="preserve"> </w:t>
      </w:r>
      <w:r w:rsidR="00C32185">
        <w:t>Two independent MCMC chain</w:t>
      </w:r>
      <w:r w:rsidR="000107CC">
        <w:t>s</w:t>
      </w:r>
      <w:r w:rsidR="00C32185">
        <w:t xml:space="preserve"> were run for 10 million generations with </w:t>
      </w:r>
      <w:r w:rsidR="000107CC">
        <w:t xml:space="preserve">a </w:t>
      </w:r>
      <w:r w:rsidR="00C32185">
        <w:t>sampl</w:t>
      </w:r>
      <w:r w:rsidR="000107CC">
        <w:t>ing</w:t>
      </w:r>
      <w:r w:rsidR="00C32185">
        <w:t xml:space="preserve"> frequency of every 1000 generation. The two runs were also inspected in </w:t>
      </w:r>
      <w:r w:rsidR="00BA5BB2">
        <w:t>Tracer v.1.7.1</w:t>
      </w:r>
      <w:r w:rsidR="00C32185">
        <w:t xml:space="preserve"> for ESS and traces of </w:t>
      </w:r>
      <w:r w:rsidR="00C32185">
        <w:lastRenderedPageBreak/>
        <w:t xml:space="preserve">likelihood. Then, the trees of two runs </w:t>
      </w:r>
      <w:r w:rsidR="000107CC">
        <w:t>was</w:t>
      </w:r>
      <w:r w:rsidR="00C32185">
        <w:t xml:space="preserve"> combined </w:t>
      </w:r>
      <w:r w:rsidR="009F603B">
        <w:t>using</w:t>
      </w:r>
      <w:r w:rsidR="00C32185">
        <w:t xml:space="preserve"> </w:t>
      </w:r>
      <w:proofErr w:type="spellStart"/>
      <w:r w:rsidR="00C32185">
        <w:t>LogCombiner</w:t>
      </w:r>
      <w:proofErr w:type="spellEnd"/>
      <w:r w:rsidR="009F603B">
        <w:t xml:space="preserve"> and the consensus tree were constructed with m</w:t>
      </w:r>
      <w:r w:rsidR="009F603B" w:rsidRPr="009F603B">
        <w:t xml:space="preserve">aximum clade credibility </w:t>
      </w:r>
      <w:r w:rsidR="009F603B">
        <w:t xml:space="preserve">by </w:t>
      </w:r>
      <w:proofErr w:type="spellStart"/>
      <w:r w:rsidR="009F603B">
        <w:t>TreeAnnotator</w:t>
      </w:r>
      <w:proofErr w:type="spellEnd"/>
      <w:r w:rsidR="009F603B">
        <w:t>.</w:t>
      </w:r>
    </w:p>
    <w:p w14:paraId="6D7B5039" w14:textId="77777777" w:rsidR="000B55C3" w:rsidRDefault="000B55C3" w:rsidP="00ED7B6F">
      <w:pPr>
        <w:spacing w:line="360" w:lineRule="auto"/>
      </w:pPr>
    </w:p>
    <w:p w14:paraId="2A332E5D" w14:textId="7DDA5E1D" w:rsidR="0017558D" w:rsidRDefault="0017558D" w:rsidP="00ED7B6F">
      <w:pPr>
        <w:spacing w:line="360" w:lineRule="auto"/>
      </w:pPr>
      <w:r w:rsidRPr="0017558D">
        <w:rPr>
          <w:b/>
          <w:bCs w:val="0"/>
        </w:rPr>
        <w:t>Results</w:t>
      </w:r>
      <w:r>
        <w:t>:</w:t>
      </w:r>
    </w:p>
    <w:p w14:paraId="7121D1A4" w14:textId="77777777" w:rsidR="00F67588" w:rsidRPr="000B55C3" w:rsidRDefault="00F67588" w:rsidP="00F67588">
      <w:pPr>
        <w:spacing w:line="360" w:lineRule="auto"/>
        <w:rPr>
          <w:i/>
          <w:iCs/>
        </w:rPr>
      </w:pPr>
      <w:r w:rsidRPr="000B55C3">
        <w:rPr>
          <w:i/>
          <w:iCs/>
        </w:rPr>
        <w:t>Taxon sampling and sequences alignment</w:t>
      </w:r>
    </w:p>
    <w:p w14:paraId="72D47535" w14:textId="774FF67D" w:rsidR="00EE5521" w:rsidRDefault="00F237D8" w:rsidP="00EE5521">
      <w:pPr>
        <w:spacing w:line="360" w:lineRule="auto"/>
      </w:pPr>
      <w:r>
        <w:t>Each</w:t>
      </w:r>
      <w:r w:rsidR="00EE5521">
        <w:t xml:space="preserve"> genetic region</w:t>
      </w:r>
      <w:r>
        <w:t xml:space="preserve"> was compared after alignment to examine the unequal lengths resulting from various markers used by different studies. Two ends were trimmed to include only the portion that at least about half of the samples contains nucleotides (see S</w:t>
      </w:r>
      <w:r w:rsidR="00DE1652">
        <w:t>3</w:t>
      </w:r>
      <w:r>
        <w:t xml:space="preserve"> for sequence alignment). The resulted lengths of each genetic markers were as follow</w:t>
      </w:r>
      <w:r w:rsidR="000107CC">
        <w:t>s</w:t>
      </w:r>
      <w:r>
        <w:t xml:space="preserve">: ITS – 800 bps; </w:t>
      </w:r>
      <w:proofErr w:type="spellStart"/>
      <w:r w:rsidRPr="00F237D8">
        <w:rPr>
          <w:i/>
          <w:iCs/>
        </w:rPr>
        <w:t>trnL</w:t>
      </w:r>
      <w:r>
        <w:t>-</w:t>
      </w:r>
      <w:r w:rsidRPr="00F237D8">
        <w:rPr>
          <w:i/>
          <w:iCs/>
        </w:rPr>
        <w:t>trnF</w:t>
      </w:r>
      <w:proofErr w:type="spellEnd"/>
      <w:r>
        <w:t xml:space="preserve"> – 904 bps; </w:t>
      </w:r>
      <w:proofErr w:type="spellStart"/>
      <w:r w:rsidRPr="00F237D8">
        <w:rPr>
          <w:i/>
          <w:iCs/>
        </w:rPr>
        <w:t>psbA</w:t>
      </w:r>
      <w:r>
        <w:t>-</w:t>
      </w:r>
      <w:r w:rsidRPr="00F237D8">
        <w:rPr>
          <w:i/>
          <w:iCs/>
        </w:rPr>
        <w:t>trnH</w:t>
      </w:r>
      <w:proofErr w:type="spellEnd"/>
      <w:r>
        <w:t xml:space="preserve"> – 422 bps; and </w:t>
      </w:r>
      <w:r w:rsidRPr="00F237D8">
        <w:rPr>
          <w:i/>
          <w:iCs/>
        </w:rPr>
        <w:t>ETS</w:t>
      </w:r>
      <w:r>
        <w:t xml:space="preserve"> – 441 bps.</w:t>
      </w:r>
    </w:p>
    <w:p w14:paraId="4F059BB4" w14:textId="77777777" w:rsidR="00246F03" w:rsidRDefault="00246F03" w:rsidP="00ED7B6F">
      <w:pPr>
        <w:spacing w:line="360" w:lineRule="auto"/>
      </w:pPr>
    </w:p>
    <w:p w14:paraId="3D596ABB" w14:textId="4F522AD1" w:rsidR="0017558D" w:rsidRDefault="00B45932" w:rsidP="00ED7B6F">
      <w:pPr>
        <w:spacing w:line="360" w:lineRule="auto"/>
      </w:pPr>
      <w:r>
        <w:t xml:space="preserve">The </w:t>
      </w:r>
      <w:r w:rsidR="00CF2187">
        <w:t xml:space="preserve">concatenated </w:t>
      </w:r>
      <w:r>
        <w:t>four</w:t>
      </w:r>
      <w:r w:rsidR="00CF2187">
        <w:t xml:space="preserve">-region matrix </w:t>
      </w:r>
      <w:r w:rsidR="00DE1652">
        <w:t xml:space="preserve">contained </w:t>
      </w:r>
      <w:r w:rsidR="000107CC">
        <w:t>a total of</w:t>
      </w:r>
      <w:r w:rsidR="00DE1652">
        <w:t xml:space="preserve"> 2567 bps and </w:t>
      </w:r>
      <w:r w:rsidR="00CF2187">
        <w:t xml:space="preserve">was composed of 96 </w:t>
      </w:r>
      <w:r w:rsidR="00CF2187" w:rsidRPr="00CF2187">
        <w:rPr>
          <w:i/>
          <w:iCs/>
        </w:rPr>
        <w:t>samples</w:t>
      </w:r>
      <w:r w:rsidR="00CF2187">
        <w:t xml:space="preserve"> from 55 unique taxa of </w:t>
      </w:r>
      <w:r w:rsidR="00CF2187" w:rsidRPr="00CF2187">
        <w:rPr>
          <w:i/>
          <w:iCs/>
        </w:rPr>
        <w:t>Aeschynanthus</w:t>
      </w:r>
      <w:r w:rsidR="00CF2187">
        <w:t xml:space="preserve"> (52 currently recognized species, list in S</w:t>
      </w:r>
      <w:r w:rsidR="00DE1652">
        <w:t>4</w:t>
      </w:r>
      <w:r w:rsidR="00CF2187">
        <w:t>, see discussion)</w:t>
      </w:r>
      <w:r w:rsidR="00EE5521">
        <w:t xml:space="preserve"> with 14 </w:t>
      </w:r>
      <w:r w:rsidR="00EE5521" w:rsidRPr="00EE5521">
        <w:rPr>
          <w:i/>
          <w:iCs/>
        </w:rPr>
        <w:t>samples</w:t>
      </w:r>
      <w:r w:rsidR="00EE5521">
        <w:t xml:space="preserve"> from 12 taxa of outgroups</w:t>
      </w:r>
      <w:r w:rsidR="00CF2187">
        <w:t>.</w:t>
      </w:r>
    </w:p>
    <w:p w14:paraId="7CDEEFB7" w14:textId="77777777" w:rsidR="00326577" w:rsidRDefault="00326577" w:rsidP="00ED7B6F">
      <w:pPr>
        <w:spacing w:line="360" w:lineRule="auto"/>
      </w:pPr>
    </w:p>
    <w:p w14:paraId="1CC4CB60" w14:textId="77777777" w:rsidR="00F67588" w:rsidRPr="00342950" w:rsidRDefault="00F67588" w:rsidP="00F67588">
      <w:pPr>
        <w:spacing w:line="360" w:lineRule="auto"/>
        <w:rPr>
          <w:i/>
          <w:iCs/>
        </w:rPr>
      </w:pPr>
      <w:r w:rsidRPr="00342950">
        <w:rPr>
          <w:i/>
          <w:iCs/>
        </w:rPr>
        <w:t>Phylogeny reconstruction</w:t>
      </w:r>
    </w:p>
    <w:p w14:paraId="5CAB23EE" w14:textId="6FBF5BFC" w:rsidR="00AF445F" w:rsidRDefault="00DE1652" w:rsidP="00ED7B6F">
      <w:pPr>
        <w:spacing w:line="360" w:lineRule="auto"/>
      </w:pPr>
      <w:r>
        <w:t xml:space="preserve">The best substitution models based on </w:t>
      </w:r>
      <w:r w:rsidR="000107CC">
        <w:t xml:space="preserve">the </w:t>
      </w:r>
      <w:proofErr w:type="spellStart"/>
      <w:r>
        <w:t>AICc</w:t>
      </w:r>
      <w:proofErr w:type="spellEnd"/>
      <w:r>
        <w:t xml:space="preserve"> criterion were as following:</w:t>
      </w:r>
      <w:r w:rsidR="008F1AB2">
        <w:t xml:space="preserve"> </w:t>
      </w:r>
      <w:r w:rsidR="008F1AB2">
        <w:rPr>
          <w:i/>
          <w:iCs/>
        </w:rPr>
        <w:t>I</w:t>
      </w:r>
      <w:r w:rsidR="008F1AB2" w:rsidRPr="00DE1652">
        <w:rPr>
          <w:i/>
          <w:iCs/>
        </w:rPr>
        <w:t>TS</w:t>
      </w:r>
      <w:r w:rsidR="008F1AB2">
        <w:t xml:space="preserve"> – </w:t>
      </w:r>
      <w:proofErr w:type="spellStart"/>
      <w:r w:rsidR="008F1AB2" w:rsidRPr="00DE1652">
        <w:rPr>
          <w:i/>
          <w:iCs/>
        </w:rPr>
        <w:t>TrNef</w:t>
      </w:r>
      <w:r w:rsidR="008F1AB2">
        <w:t>+</w:t>
      </w:r>
      <w:r w:rsidR="008F1AB2" w:rsidRPr="008F1AB2">
        <w:t>G</w:t>
      </w:r>
      <w:proofErr w:type="spellEnd"/>
      <w:r>
        <w:t>;</w:t>
      </w:r>
      <w:r w:rsidR="008F1AB2">
        <w:t xml:space="preserve"> </w:t>
      </w:r>
      <w:proofErr w:type="spellStart"/>
      <w:r w:rsidR="008F1AB2" w:rsidRPr="008F1AB2">
        <w:rPr>
          <w:i/>
          <w:iCs/>
        </w:rPr>
        <w:t>trnL</w:t>
      </w:r>
      <w:r w:rsidR="008F1AB2">
        <w:t>-</w:t>
      </w:r>
      <w:r w:rsidR="008F1AB2" w:rsidRPr="008F1AB2">
        <w:rPr>
          <w:i/>
          <w:iCs/>
        </w:rPr>
        <w:t>trnF</w:t>
      </w:r>
      <w:proofErr w:type="spellEnd"/>
      <w:r w:rsidR="008F1AB2">
        <w:t xml:space="preserve"> – </w:t>
      </w:r>
      <w:r w:rsidR="008F1AB2" w:rsidRPr="008F1AB2">
        <w:rPr>
          <w:i/>
          <w:iCs/>
        </w:rPr>
        <w:t>TVM</w:t>
      </w:r>
      <w:r w:rsidR="008F1AB2">
        <w:t xml:space="preserve">+I; </w:t>
      </w:r>
      <w:proofErr w:type="spellStart"/>
      <w:r w:rsidR="008F1AB2" w:rsidRPr="008F1AB2">
        <w:rPr>
          <w:i/>
          <w:iCs/>
        </w:rPr>
        <w:t>psbA</w:t>
      </w:r>
      <w:r w:rsidR="008F1AB2">
        <w:t>-</w:t>
      </w:r>
      <w:r w:rsidR="008F1AB2" w:rsidRPr="008F1AB2">
        <w:rPr>
          <w:i/>
          <w:iCs/>
        </w:rPr>
        <w:t>trnH</w:t>
      </w:r>
      <w:proofErr w:type="spellEnd"/>
      <w:r w:rsidR="008F1AB2">
        <w:t xml:space="preserve"> – </w:t>
      </w:r>
      <w:r w:rsidR="008F1AB2" w:rsidRPr="008F1AB2">
        <w:rPr>
          <w:i/>
          <w:iCs/>
        </w:rPr>
        <w:t>TPM1uf</w:t>
      </w:r>
      <w:r w:rsidR="008F1AB2" w:rsidRPr="008F1AB2">
        <w:t>+G</w:t>
      </w:r>
      <w:r w:rsidR="008F1AB2">
        <w:t>;</w:t>
      </w:r>
      <w:r>
        <w:t xml:space="preserve"> and </w:t>
      </w:r>
      <w:r w:rsidRPr="00DE1652">
        <w:rPr>
          <w:i/>
          <w:iCs/>
        </w:rPr>
        <w:t>ETS</w:t>
      </w:r>
      <w:r>
        <w:t xml:space="preserve"> – </w:t>
      </w:r>
      <w:proofErr w:type="spellStart"/>
      <w:r w:rsidRPr="00DE1652">
        <w:rPr>
          <w:i/>
          <w:iCs/>
        </w:rPr>
        <w:t>TrNef</w:t>
      </w:r>
      <w:r>
        <w:t>+</w:t>
      </w:r>
      <w:r w:rsidRPr="008F1AB2">
        <w:t>G</w:t>
      </w:r>
      <w:proofErr w:type="spellEnd"/>
      <w:r>
        <w:t>.</w:t>
      </w:r>
      <w:r w:rsidR="008F1AB2">
        <w:t xml:space="preserve"> However, as the GTRCAT model and the RJMCMC were implemented in ML and BI analyses, respectively, the model selected was specified only in the further analyses of divergence time in BEAST.</w:t>
      </w:r>
    </w:p>
    <w:p w14:paraId="6530CAFA" w14:textId="77777777" w:rsidR="00246F03" w:rsidRDefault="00246F03" w:rsidP="00ED7B6F">
      <w:pPr>
        <w:spacing w:line="360" w:lineRule="auto"/>
      </w:pPr>
    </w:p>
    <w:p w14:paraId="158C76E1" w14:textId="6F889108" w:rsidR="009D455D" w:rsidRDefault="004E4717" w:rsidP="00ED7B6F">
      <w:pPr>
        <w:spacing w:line="360" w:lineRule="auto"/>
      </w:pPr>
      <w:r>
        <w:t xml:space="preserve">The </w:t>
      </w:r>
      <w:r w:rsidR="00D01C44">
        <w:t>reconstructed phylogenies from ML (S5) and BI (Figure 1</w:t>
      </w:r>
      <w:r w:rsidR="00B73332">
        <w:t xml:space="preserve"> and S6</w:t>
      </w:r>
      <w:r w:rsidR="00D01C44">
        <w:t>) were generally congruent.</w:t>
      </w:r>
      <w:r w:rsidR="00B73332">
        <w:t xml:space="preserve"> The monophyly of </w:t>
      </w:r>
      <w:proofErr w:type="spellStart"/>
      <w:r w:rsidR="00AE486B" w:rsidRPr="00A45814">
        <w:t>Didymocarpinae</w:t>
      </w:r>
      <w:proofErr w:type="spellEnd"/>
      <w:r w:rsidR="00AE486B">
        <w:t xml:space="preserve"> and the </w:t>
      </w:r>
      <w:r w:rsidR="00B73332">
        <w:t xml:space="preserve">genus </w:t>
      </w:r>
      <w:r w:rsidR="00B73332" w:rsidRPr="00B73332">
        <w:rPr>
          <w:i/>
          <w:iCs/>
        </w:rPr>
        <w:t>Aeschynanthus</w:t>
      </w:r>
      <w:r w:rsidR="00B73332">
        <w:t xml:space="preserve"> </w:t>
      </w:r>
      <w:r w:rsidR="00DC270D">
        <w:t xml:space="preserve">are </w:t>
      </w:r>
      <w:r w:rsidR="00B73332">
        <w:t>highly supported</w:t>
      </w:r>
      <w:r w:rsidR="00DC270D">
        <w:t xml:space="preserve"> by ML bootstrap values (</w:t>
      </w:r>
      <w:r w:rsidR="000A0B22">
        <w:t>95</w:t>
      </w:r>
      <w:r w:rsidR="00DC270D">
        <w:t>/</w:t>
      </w:r>
      <w:r w:rsidR="000A0B22">
        <w:t>100</w:t>
      </w:r>
      <w:r w:rsidR="00DC270D">
        <w:t xml:space="preserve">) and BI posterior probabilities </w:t>
      </w:r>
      <w:r w:rsidR="000A0B22">
        <w:t>(0.99</w:t>
      </w:r>
      <w:r w:rsidR="00DC270D">
        <w:t>/</w:t>
      </w:r>
      <w:r w:rsidR="000A0B22">
        <w:t>1</w:t>
      </w:r>
      <w:r w:rsidR="00DC270D">
        <w:t>)</w:t>
      </w:r>
      <w:r w:rsidR="00B73332">
        <w:t xml:space="preserve">. </w:t>
      </w:r>
      <w:r w:rsidR="009D455D">
        <w:t xml:space="preserve">The sister genus of </w:t>
      </w:r>
      <w:r w:rsidR="009D455D" w:rsidRPr="009D455D">
        <w:rPr>
          <w:i/>
          <w:iCs/>
        </w:rPr>
        <w:t>Aeschynanthus</w:t>
      </w:r>
      <w:r w:rsidR="009D455D">
        <w:t xml:space="preserve"> remains unclear with </w:t>
      </w:r>
      <w:r w:rsidR="009D455D" w:rsidRPr="009D455D">
        <w:rPr>
          <w:i/>
          <w:iCs/>
        </w:rPr>
        <w:t>Agalmyla</w:t>
      </w:r>
      <w:r w:rsidR="009D455D">
        <w:t xml:space="preserve"> and </w:t>
      </w:r>
      <w:proofErr w:type="spellStart"/>
      <w:r w:rsidR="009D455D" w:rsidRPr="009D455D">
        <w:rPr>
          <w:i/>
          <w:iCs/>
        </w:rPr>
        <w:t>Oreocharis</w:t>
      </w:r>
      <w:proofErr w:type="spellEnd"/>
      <w:r w:rsidR="009D455D">
        <w:t xml:space="preserve"> as candidates, consistent with</w:t>
      </w:r>
      <w:r w:rsidR="001535F3">
        <w:t xml:space="preserve"> </w:t>
      </w:r>
      <w:r w:rsidR="000A0B22">
        <w:t xml:space="preserve">the results of </w:t>
      </w:r>
      <w:r w:rsidR="001535F3" w:rsidRPr="00AA1BC9">
        <w:rPr>
          <w:noProof/>
        </w:rPr>
        <w:t>Möller et al. 20</w:t>
      </w:r>
      <w:r w:rsidR="001535F3">
        <w:rPr>
          <w:noProof/>
        </w:rPr>
        <w:t>11</w:t>
      </w:r>
      <w:r w:rsidR="009D455D">
        <w:t xml:space="preserve"> </w:t>
      </w:r>
      <w:r w:rsidR="001535F3">
        <w:t xml:space="preserve">but different from </w:t>
      </w:r>
      <w:r w:rsidR="009D455D" w:rsidRPr="000B55C3">
        <w:rPr>
          <w:noProof/>
        </w:rPr>
        <w:t xml:space="preserve">Roalson and Roberts </w:t>
      </w:r>
      <w:r w:rsidR="009D455D">
        <w:rPr>
          <w:noProof/>
        </w:rPr>
        <w:t>(</w:t>
      </w:r>
      <w:r w:rsidR="009D455D" w:rsidRPr="000B55C3">
        <w:rPr>
          <w:noProof/>
        </w:rPr>
        <w:t>2016</w:t>
      </w:r>
      <w:r w:rsidR="009D455D">
        <w:rPr>
          <w:noProof/>
        </w:rPr>
        <w:t>).</w:t>
      </w:r>
      <w:r w:rsidR="009D455D">
        <w:t xml:space="preserve"> </w:t>
      </w:r>
    </w:p>
    <w:p w14:paraId="25FF6990" w14:textId="77777777" w:rsidR="00246F03" w:rsidRDefault="00246F03" w:rsidP="00ED7B6F">
      <w:pPr>
        <w:spacing w:line="360" w:lineRule="auto"/>
      </w:pPr>
    </w:p>
    <w:p w14:paraId="4FC61E3A" w14:textId="3E48D023" w:rsidR="00B73332" w:rsidRDefault="00DC270D" w:rsidP="00ED7B6F">
      <w:pPr>
        <w:spacing w:line="360" w:lineRule="auto"/>
      </w:pPr>
      <w:r>
        <w:t>Within the genus, the two clades</w:t>
      </w:r>
      <w:r w:rsidR="00703616" w:rsidRPr="00703616">
        <w:t xml:space="preserve"> </w:t>
      </w:r>
      <w:r w:rsidR="00703616">
        <w:t xml:space="preserve">which were discovered in </w:t>
      </w:r>
      <w:r w:rsidR="009D455D" w:rsidRPr="007618E9">
        <w:rPr>
          <w:noProof/>
        </w:rPr>
        <w:t xml:space="preserve">Denduangboripant et al. </w:t>
      </w:r>
      <w:r w:rsidR="009D455D">
        <w:rPr>
          <w:noProof/>
        </w:rPr>
        <w:t>(</w:t>
      </w:r>
      <w:r w:rsidR="009D455D" w:rsidRPr="007618E9">
        <w:rPr>
          <w:noProof/>
        </w:rPr>
        <w:t>2001</w:t>
      </w:r>
      <w:r w:rsidR="009D455D">
        <w:rPr>
          <w:noProof/>
        </w:rPr>
        <w:t>)</w:t>
      </w:r>
      <w:r>
        <w:t>, Clade I and Clade II, were also revealed in the current study with support</w:t>
      </w:r>
      <w:r w:rsidR="00EE652B">
        <w:t>s</w:t>
      </w:r>
      <w:r>
        <w:t xml:space="preserve"> (ML: </w:t>
      </w:r>
      <w:r w:rsidR="00BA6AB8">
        <w:t>100</w:t>
      </w:r>
      <w:r>
        <w:t>/</w:t>
      </w:r>
      <w:r w:rsidR="00BA6AB8">
        <w:t>67</w:t>
      </w:r>
      <w:r>
        <w:t>; BI: 1/1).</w:t>
      </w:r>
      <w:r w:rsidR="00703616">
        <w:t xml:space="preserve"> In </w:t>
      </w:r>
      <w:r w:rsidR="00B73332">
        <w:t>Clade I</w:t>
      </w:r>
      <w:r w:rsidR="00703616">
        <w:t xml:space="preserve">, a grade of </w:t>
      </w:r>
      <w:r w:rsidR="00C61C86">
        <w:t>three</w:t>
      </w:r>
      <w:r w:rsidR="00703616">
        <w:t xml:space="preserve"> monophyletic clades </w:t>
      </w:r>
      <w:r w:rsidR="00C61C86">
        <w:t>were</w:t>
      </w:r>
      <w:r w:rsidR="00703616">
        <w:t xml:space="preserve"> recognized</w:t>
      </w:r>
      <w:r w:rsidR="0005315A">
        <w:t xml:space="preserve">, including the only monophyletic </w:t>
      </w:r>
      <w:r w:rsidR="00EE652B">
        <w:t xml:space="preserve">traditionally recognized </w:t>
      </w:r>
      <w:r w:rsidR="00836562">
        <w:t xml:space="preserve">taxonomic </w:t>
      </w:r>
      <w:r w:rsidR="0005315A">
        <w:t xml:space="preserve">section, </w:t>
      </w:r>
      <w:r w:rsidR="007636A0" w:rsidRPr="00632836">
        <w:rPr>
          <w:i/>
          <w:iCs/>
        </w:rPr>
        <w:t>Haplotrich</w:t>
      </w:r>
      <w:r w:rsidR="007636A0">
        <w:rPr>
          <w:i/>
          <w:iCs/>
        </w:rPr>
        <w:t>i</w:t>
      </w:r>
      <w:r w:rsidR="007636A0" w:rsidRPr="00632836">
        <w:rPr>
          <w:i/>
          <w:iCs/>
        </w:rPr>
        <w:t>um</w:t>
      </w:r>
      <w:r w:rsidR="007636A0">
        <w:rPr>
          <w:i/>
          <w:iCs/>
        </w:rPr>
        <w:t xml:space="preserve"> </w:t>
      </w:r>
      <w:r w:rsidR="00703616">
        <w:t xml:space="preserve">(ML: </w:t>
      </w:r>
      <w:r w:rsidR="00BA6AB8">
        <w:t>100</w:t>
      </w:r>
      <w:r w:rsidR="00703616">
        <w:t>/</w:t>
      </w:r>
      <w:r w:rsidR="00BA6AB8">
        <w:t>75</w:t>
      </w:r>
      <w:r w:rsidR="00703616">
        <w:t>/</w:t>
      </w:r>
      <w:r w:rsidR="00BA6AB8">
        <w:t>63</w:t>
      </w:r>
      <w:r w:rsidR="00703616">
        <w:t>; BI:</w:t>
      </w:r>
      <w:r w:rsidR="0005697C">
        <w:t xml:space="preserve"> </w:t>
      </w:r>
      <w:r w:rsidR="00703616">
        <w:lastRenderedPageBreak/>
        <w:t xml:space="preserve">1/0.97/0.81). </w:t>
      </w:r>
      <w:r w:rsidR="00C61C86">
        <w:t xml:space="preserve">The last-diverging and the most specious clade have two major lineages (ML: </w:t>
      </w:r>
      <w:r w:rsidR="00BA6AB8">
        <w:t>30</w:t>
      </w:r>
      <w:r w:rsidR="00C61C86">
        <w:t>/</w:t>
      </w:r>
      <w:r w:rsidR="00BA6AB8">
        <w:t>66</w:t>
      </w:r>
      <w:r w:rsidR="00C61C86">
        <w:t xml:space="preserve">; BI: 0.78/0.96). </w:t>
      </w:r>
      <w:r w:rsidR="0005697C">
        <w:t xml:space="preserve">On the other hand, </w:t>
      </w:r>
      <w:r w:rsidR="00703616">
        <w:t>Clade II</w:t>
      </w:r>
      <w:r w:rsidR="0005697C">
        <w:t xml:space="preserve"> consisted of</w:t>
      </w:r>
      <w:r w:rsidR="00703616">
        <w:t xml:space="preserve"> </w:t>
      </w:r>
      <w:r w:rsidR="0005697C">
        <w:t xml:space="preserve">two major groups (ML: </w:t>
      </w:r>
      <w:r w:rsidR="00BA6AB8">
        <w:t>73</w:t>
      </w:r>
      <w:r w:rsidR="0005697C">
        <w:t>/</w:t>
      </w:r>
      <w:r w:rsidR="00BA6AB8">
        <w:t>76</w:t>
      </w:r>
      <w:r w:rsidR="0005697C">
        <w:t xml:space="preserve">; BI: 0.93/0.99) with two </w:t>
      </w:r>
      <w:r w:rsidR="00C61C86">
        <w:t xml:space="preserve">early-diverging </w:t>
      </w:r>
      <w:r w:rsidR="0005697C">
        <w:t xml:space="preserve">species </w:t>
      </w:r>
      <w:r w:rsidR="0005697C" w:rsidRPr="0005697C">
        <w:rPr>
          <w:i/>
          <w:iCs/>
        </w:rPr>
        <w:t>A. rhododendron</w:t>
      </w:r>
      <w:r w:rsidR="0005697C">
        <w:t xml:space="preserve"> and </w:t>
      </w:r>
      <w:r w:rsidR="0005697C" w:rsidRPr="0005697C">
        <w:rPr>
          <w:i/>
          <w:iCs/>
        </w:rPr>
        <w:t xml:space="preserve">A. </w:t>
      </w:r>
      <w:proofErr w:type="spellStart"/>
      <w:r w:rsidR="0005697C" w:rsidRPr="0005697C">
        <w:rPr>
          <w:i/>
          <w:iCs/>
        </w:rPr>
        <w:t>philippinensis</w:t>
      </w:r>
      <w:proofErr w:type="spellEnd"/>
      <w:r w:rsidR="0005697C">
        <w:t xml:space="preserve"> </w:t>
      </w:r>
      <w:r w:rsidR="00C61C86">
        <w:t xml:space="preserve">having </w:t>
      </w:r>
      <w:r w:rsidR="0005697C">
        <w:t>uncertain positions.</w:t>
      </w:r>
      <w:r w:rsidR="00C61C86">
        <w:t xml:space="preserve"> Different </w:t>
      </w:r>
      <w:r w:rsidR="00C61C86" w:rsidRPr="00C61C86">
        <w:rPr>
          <w:i/>
          <w:iCs/>
        </w:rPr>
        <w:t>samples</w:t>
      </w:r>
      <w:r w:rsidR="00C61C86">
        <w:t xml:space="preserve"> of the same species usually formed monophyletic clades with only a few exceptions, </w:t>
      </w:r>
      <w:r w:rsidR="009D455D">
        <w:t xml:space="preserve">However, the interspecific relationships close to tips were generally unresolved. </w:t>
      </w:r>
      <w:r w:rsidR="00C61C86">
        <w:t xml:space="preserve">but most of the exceptions are the mix of sister species, e.g. </w:t>
      </w:r>
      <w:r w:rsidR="009D455D" w:rsidRPr="009D455D">
        <w:rPr>
          <w:i/>
          <w:iCs/>
        </w:rPr>
        <w:t xml:space="preserve">A. </w:t>
      </w:r>
      <w:proofErr w:type="spellStart"/>
      <w:r w:rsidR="009D455D" w:rsidRPr="009D455D">
        <w:rPr>
          <w:i/>
          <w:iCs/>
        </w:rPr>
        <w:t>buxifolius</w:t>
      </w:r>
      <w:proofErr w:type="spellEnd"/>
      <w:r w:rsidR="009D455D">
        <w:t xml:space="preserve"> and </w:t>
      </w:r>
      <w:r w:rsidR="009D455D" w:rsidRPr="009D455D">
        <w:rPr>
          <w:i/>
          <w:iCs/>
        </w:rPr>
        <w:t xml:space="preserve">A. </w:t>
      </w:r>
      <w:proofErr w:type="spellStart"/>
      <w:r w:rsidR="009D455D" w:rsidRPr="009D455D">
        <w:rPr>
          <w:i/>
          <w:iCs/>
        </w:rPr>
        <w:t>garretii</w:t>
      </w:r>
      <w:proofErr w:type="spellEnd"/>
      <w:r w:rsidR="00C61C86">
        <w:t xml:space="preserve">. The only </w:t>
      </w:r>
      <w:r w:rsidR="009D455D">
        <w:t xml:space="preserve">truly </w:t>
      </w:r>
      <w:r w:rsidR="00C61C86">
        <w:t xml:space="preserve">contradicted position of </w:t>
      </w:r>
      <w:r w:rsidR="00C61C86" w:rsidRPr="00C61C86">
        <w:rPr>
          <w:i/>
          <w:iCs/>
        </w:rPr>
        <w:t>samples</w:t>
      </w:r>
      <w:r w:rsidR="00C61C86">
        <w:t xml:space="preserve"> </w:t>
      </w:r>
      <w:r w:rsidR="009D455D">
        <w:t>from a single species is</w:t>
      </w:r>
      <w:r w:rsidR="00C61C86">
        <w:t xml:space="preserve"> </w:t>
      </w:r>
      <w:r w:rsidR="00C61C86" w:rsidRPr="009D455D">
        <w:rPr>
          <w:i/>
          <w:iCs/>
        </w:rPr>
        <w:t xml:space="preserve">A. </w:t>
      </w:r>
      <w:proofErr w:type="spellStart"/>
      <w:r w:rsidR="00C61C86" w:rsidRPr="009D455D">
        <w:rPr>
          <w:i/>
          <w:iCs/>
        </w:rPr>
        <w:t>burtii</w:t>
      </w:r>
      <w:proofErr w:type="spellEnd"/>
      <w:r w:rsidR="00C61C86">
        <w:t xml:space="preserve">, which </w:t>
      </w:r>
      <w:r w:rsidR="009D455D">
        <w:t xml:space="preserve">are unknown species in </w:t>
      </w:r>
      <w:r w:rsidR="000107CC">
        <w:t xml:space="preserve">the </w:t>
      </w:r>
      <w:r w:rsidR="009D455D">
        <w:t>original article (</w:t>
      </w:r>
      <w:proofErr w:type="spellStart"/>
      <w:r w:rsidR="009D455D" w:rsidRPr="007618E9">
        <w:rPr>
          <w:noProof/>
        </w:rPr>
        <w:t>Denduangboripant</w:t>
      </w:r>
      <w:proofErr w:type="spellEnd"/>
      <w:r w:rsidR="009D455D" w:rsidRPr="007618E9">
        <w:rPr>
          <w:noProof/>
        </w:rPr>
        <w:t xml:space="preserve"> et al. 2001</w:t>
      </w:r>
      <w:r w:rsidR="009D455D">
        <w:t xml:space="preserve">) with the identities coming from updated identification of voucher </w:t>
      </w:r>
      <w:r w:rsidR="00C61C86">
        <w:t>specimen</w:t>
      </w:r>
      <w:r w:rsidR="009D455D">
        <w:t xml:space="preserve">s. </w:t>
      </w:r>
    </w:p>
    <w:p w14:paraId="44B958AA" w14:textId="77777777" w:rsidR="00DE1652" w:rsidRDefault="00DE1652" w:rsidP="00ED7B6F">
      <w:pPr>
        <w:spacing w:line="360" w:lineRule="auto"/>
      </w:pPr>
    </w:p>
    <w:p w14:paraId="510D330B" w14:textId="77777777" w:rsidR="00F67588" w:rsidRPr="00342950" w:rsidRDefault="00F67588" w:rsidP="00F67588">
      <w:pPr>
        <w:spacing w:line="360" w:lineRule="auto"/>
        <w:rPr>
          <w:i/>
          <w:iCs/>
        </w:rPr>
      </w:pPr>
      <w:r w:rsidRPr="00342950">
        <w:rPr>
          <w:i/>
          <w:iCs/>
        </w:rPr>
        <w:t>Estimation of divergence time</w:t>
      </w:r>
    </w:p>
    <w:p w14:paraId="72572977" w14:textId="0589053E" w:rsidR="00632836" w:rsidRDefault="00B73332" w:rsidP="00ED7B6F">
      <w:pPr>
        <w:spacing w:line="360" w:lineRule="auto"/>
      </w:pPr>
      <w:r>
        <w:t>The estimated divergence times</w:t>
      </w:r>
      <w:r w:rsidR="00836562">
        <w:t xml:space="preserve"> generally have high variance (Figure 2, 95% confidence interval as </w:t>
      </w:r>
      <w:r w:rsidR="001535F3">
        <w:t>node bars.</w:t>
      </w:r>
      <w:r w:rsidR="00836562">
        <w:t>)</w:t>
      </w:r>
      <w:r w:rsidR="001535F3">
        <w:t xml:space="preserve"> The posterior estimate of </w:t>
      </w:r>
      <w:r w:rsidR="000107CC">
        <w:t xml:space="preserve">the </w:t>
      </w:r>
      <w:r w:rsidR="001535F3">
        <w:t xml:space="preserve">crown age of </w:t>
      </w:r>
      <w:proofErr w:type="spellStart"/>
      <w:r w:rsidR="001535F3" w:rsidRPr="00A45814">
        <w:t>Didymocarpinae</w:t>
      </w:r>
      <w:proofErr w:type="spellEnd"/>
      <w:r w:rsidR="001535F3">
        <w:t xml:space="preserve"> was 33.45 </w:t>
      </w:r>
      <w:proofErr w:type="spellStart"/>
      <w:r w:rsidR="00E467B0">
        <w:t>mya</w:t>
      </w:r>
      <w:proofErr w:type="spellEnd"/>
      <w:r w:rsidR="00E467B0">
        <w:t xml:space="preserve"> </w:t>
      </w:r>
      <w:r w:rsidR="001535F3">
        <w:t xml:space="preserve">with a 95% confidence interval = [22.10, 44.62], younger than the prior estimate with smaller 95% confidence interval. </w:t>
      </w:r>
      <w:r w:rsidR="00632836">
        <w:t xml:space="preserve">The crown age of </w:t>
      </w:r>
      <w:r w:rsidR="001535F3">
        <w:t xml:space="preserve">the genus </w:t>
      </w:r>
      <w:r w:rsidR="00632836" w:rsidRPr="001535F3">
        <w:rPr>
          <w:i/>
          <w:iCs/>
        </w:rPr>
        <w:t>Aeschynanthus</w:t>
      </w:r>
      <w:r w:rsidR="001535F3">
        <w:t xml:space="preserve"> was estimated with a mean of 22.31 </w:t>
      </w:r>
      <w:proofErr w:type="spellStart"/>
      <w:r w:rsidR="00E467B0">
        <w:t>mya</w:t>
      </w:r>
      <w:proofErr w:type="spellEnd"/>
      <w:r w:rsidR="00E467B0">
        <w:t xml:space="preserve"> </w:t>
      </w:r>
      <w:r w:rsidR="001535F3">
        <w:t xml:space="preserve">with a 95% confidence interval </w:t>
      </w:r>
      <w:r w:rsidR="00EE652B">
        <w:t>of</w:t>
      </w:r>
      <w:r w:rsidR="001535F3">
        <w:t xml:space="preserve"> [13.91, 31.78]</w:t>
      </w:r>
      <w:r w:rsidR="00CA768A">
        <w:t xml:space="preserve">, older than the estimates of </w:t>
      </w:r>
      <w:r w:rsidR="00CA768A" w:rsidRPr="000B55C3">
        <w:rPr>
          <w:noProof/>
        </w:rPr>
        <w:t xml:space="preserve">Roalson and Roberts </w:t>
      </w:r>
      <w:r w:rsidR="00CA768A">
        <w:rPr>
          <w:noProof/>
        </w:rPr>
        <w:t>(</w:t>
      </w:r>
      <w:r w:rsidR="00CA768A" w:rsidRPr="000B55C3">
        <w:rPr>
          <w:noProof/>
        </w:rPr>
        <w:t>2016</w:t>
      </w:r>
      <w:r w:rsidR="00CA768A">
        <w:rPr>
          <w:noProof/>
        </w:rPr>
        <w:t>)</w:t>
      </w:r>
      <w:r w:rsidR="001535F3">
        <w:t>.</w:t>
      </w:r>
      <w:r w:rsidR="00CA768A">
        <w:t xml:space="preserve"> </w:t>
      </w:r>
      <w:r w:rsidR="000107CC">
        <w:t>Section</w:t>
      </w:r>
      <w:r w:rsidR="00CA768A">
        <w:t xml:space="preserve"> of-interest,</w:t>
      </w:r>
      <w:r w:rsidR="00632836">
        <w:t xml:space="preserve"> </w:t>
      </w:r>
      <w:r w:rsidR="007636A0" w:rsidRPr="00632836">
        <w:rPr>
          <w:i/>
          <w:iCs/>
        </w:rPr>
        <w:t>Haplotrich</w:t>
      </w:r>
      <w:r w:rsidR="007636A0">
        <w:rPr>
          <w:i/>
          <w:iCs/>
        </w:rPr>
        <w:t>i</w:t>
      </w:r>
      <w:r w:rsidR="007636A0" w:rsidRPr="00632836">
        <w:rPr>
          <w:i/>
          <w:iCs/>
        </w:rPr>
        <w:t>um</w:t>
      </w:r>
      <w:r w:rsidR="00CA768A">
        <w:t xml:space="preserve">, </w:t>
      </w:r>
      <w:r w:rsidR="00EE652B">
        <w:t>had a stem age of 14</w:t>
      </w:r>
      <w:r w:rsidR="00E467B0">
        <w:t>.</w:t>
      </w:r>
      <w:r w:rsidR="00EE652B">
        <w:t xml:space="preserve">64 </w:t>
      </w:r>
      <w:proofErr w:type="spellStart"/>
      <w:r w:rsidR="00E467B0">
        <w:t>mya</w:t>
      </w:r>
      <w:proofErr w:type="spellEnd"/>
      <w:r w:rsidR="00E467B0">
        <w:t xml:space="preserve"> </w:t>
      </w:r>
      <w:r w:rsidR="00EE652B">
        <w:t xml:space="preserve">[8.76, 21.55] and a crown age of 9.35 </w:t>
      </w:r>
      <w:proofErr w:type="spellStart"/>
      <w:r w:rsidR="00E467B0">
        <w:t>mya</w:t>
      </w:r>
      <w:proofErr w:type="spellEnd"/>
      <w:r w:rsidR="00E467B0">
        <w:t xml:space="preserve"> </w:t>
      </w:r>
      <w:r w:rsidR="00EE652B">
        <w:t xml:space="preserve">[3.57,15.96]. </w:t>
      </w:r>
      <w:r w:rsidR="00632836">
        <w:t xml:space="preserve">The speciation event of </w:t>
      </w:r>
      <w:r w:rsidR="00632836" w:rsidRPr="00EE652B">
        <w:rPr>
          <w:i/>
          <w:iCs/>
        </w:rPr>
        <w:t>A. acuminatus</w:t>
      </w:r>
      <w:r w:rsidR="00EE652B">
        <w:t xml:space="preserve"> from its sister species </w:t>
      </w:r>
      <w:r w:rsidR="00EE652B" w:rsidRPr="00EE652B">
        <w:rPr>
          <w:i/>
          <w:iCs/>
        </w:rPr>
        <w:t xml:space="preserve">A. </w:t>
      </w:r>
      <w:proofErr w:type="spellStart"/>
      <w:r w:rsidR="00EE652B" w:rsidRPr="00EE652B">
        <w:rPr>
          <w:i/>
          <w:iCs/>
        </w:rPr>
        <w:t>moningeriae</w:t>
      </w:r>
      <w:proofErr w:type="spellEnd"/>
      <w:r w:rsidR="00EE652B">
        <w:t xml:space="preserve"> </w:t>
      </w:r>
      <w:r w:rsidR="00AD4B69">
        <w:t xml:space="preserve">in </w:t>
      </w:r>
      <w:r w:rsidR="000107CC">
        <w:t xml:space="preserve">the </w:t>
      </w:r>
      <w:r w:rsidR="00AD4B69">
        <w:t xml:space="preserve">current study </w:t>
      </w:r>
      <w:r w:rsidR="00EE652B">
        <w:t xml:space="preserve">was estimated with a mean of 2.73 </w:t>
      </w:r>
      <w:proofErr w:type="spellStart"/>
      <w:r w:rsidR="00E467B0">
        <w:t>mya</w:t>
      </w:r>
      <w:proofErr w:type="spellEnd"/>
      <w:r w:rsidR="00E467B0">
        <w:t xml:space="preserve"> </w:t>
      </w:r>
      <w:r w:rsidR="00EE652B">
        <w:t>with a 95% confidence interval of [0.68, 5.44].</w:t>
      </w:r>
    </w:p>
    <w:p w14:paraId="4937FD53" w14:textId="77777777" w:rsidR="00632836" w:rsidRDefault="00632836" w:rsidP="00ED7B6F">
      <w:pPr>
        <w:spacing w:line="360" w:lineRule="auto"/>
      </w:pPr>
    </w:p>
    <w:p w14:paraId="503D2776" w14:textId="76B1B03F" w:rsidR="0017558D" w:rsidRDefault="0017558D" w:rsidP="00ED7B6F">
      <w:pPr>
        <w:spacing w:line="360" w:lineRule="auto"/>
      </w:pPr>
      <w:r w:rsidRPr="0017558D">
        <w:rPr>
          <w:b/>
          <w:bCs w:val="0"/>
        </w:rPr>
        <w:t>Discussion</w:t>
      </w:r>
      <w:r>
        <w:t>:</w:t>
      </w:r>
    </w:p>
    <w:p w14:paraId="1453E226" w14:textId="110D8F98" w:rsidR="00B45932" w:rsidRPr="00B73332" w:rsidRDefault="00B73332" w:rsidP="00ED7B6F">
      <w:pPr>
        <w:spacing w:line="360" w:lineRule="auto"/>
        <w:rPr>
          <w:i/>
          <w:iCs/>
        </w:rPr>
      </w:pPr>
      <w:r w:rsidRPr="00B73332">
        <w:rPr>
          <w:i/>
          <w:iCs/>
        </w:rPr>
        <w:t xml:space="preserve">Phylogenetic revision of </w:t>
      </w:r>
      <w:r w:rsidRPr="007636A0">
        <w:rPr>
          <w:i/>
          <w:iCs/>
        </w:rPr>
        <w:t>Aeschynanthus</w:t>
      </w:r>
      <w:r w:rsidRPr="00B73332">
        <w:rPr>
          <w:i/>
          <w:iCs/>
        </w:rPr>
        <w:t xml:space="preserve">: updates from </w:t>
      </w:r>
      <w:r>
        <w:rPr>
          <w:i/>
          <w:iCs/>
        </w:rPr>
        <w:t>increased</w:t>
      </w:r>
      <w:r w:rsidRPr="00B73332">
        <w:rPr>
          <w:i/>
          <w:iCs/>
        </w:rPr>
        <w:t xml:space="preserve"> sampling </w:t>
      </w:r>
      <w:r>
        <w:rPr>
          <w:i/>
          <w:iCs/>
        </w:rPr>
        <w:t>&amp;</w:t>
      </w:r>
      <w:r w:rsidRPr="00B73332">
        <w:rPr>
          <w:i/>
          <w:iCs/>
        </w:rPr>
        <w:t xml:space="preserve"> taxonomy revision</w:t>
      </w:r>
    </w:p>
    <w:p w14:paraId="76C1492E" w14:textId="3A0DFBA6" w:rsidR="00246F03" w:rsidRDefault="00D62C56" w:rsidP="00B73332">
      <w:pPr>
        <w:spacing w:line="360" w:lineRule="auto"/>
      </w:pPr>
      <w:r>
        <w:t xml:space="preserve">The taxonomic revision of </w:t>
      </w:r>
      <w:r w:rsidRPr="00D62C56">
        <w:rPr>
          <w:i/>
          <w:iCs/>
        </w:rPr>
        <w:t>Aeschynanthus</w:t>
      </w:r>
      <w:r>
        <w:t xml:space="preserve"> </w:t>
      </w:r>
      <w:r w:rsidR="000107CC">
        <w:t>has</w:t>
      </w:r>
      <w:r>
        <w:t xml:space="preserve"> affected several species </w:t>
      </w:r>
      <w:r w:rsidRPr="005476C2">
        <w:rPr>
          <w:i/>
          <w:iCs/>
        </w:rPr>
        <w:t>samples</w:t>
      </w:r>
      <w:r>
        <w:t xml:space="preserve"> included in the phylogeny. The cases of s</w:t>
      </w:r>
      <w:r w:rsidR="00A42389">
        <w:t>pecies combination</w:t>
      </w:r>
      <w:r>
        <w:t xml:space="preserve"> include 1) </w:t>
      </w:r>
      <w:r w:rsidR="001358AD" w:rsidRPr="00D62C56">
        <w:rPr>
          <w:i/>
          <w:iCs/>
        </w:rPr>
        <w:t>A</w:t>
      </w:r>
      <w:r w:rsidRPr="00D62C56">
        <w:rPr>
          <w:i/>
          <w:iCs/>
        </w:rPr>
        <w:t>.</w:t>
      </w:r>
      <w:r w:rsidR="001358AD" w:rsidRPr="00D62C56">
        <w:rPr>
          <w:i/>
          <w:iCs/>
        </w:rPr>
        <w:t xml:space="preserve"> </w:t>
      </w:r>
      <w:proofErr w:type="spellStart"/>
      <w:r w:rsidRPr="00D62C56">
        <w:rPr>
          <w:i/>
          <w:iCs/>
        </w:rPr>
        <w:t>macranthus</w:t>
      </w:r>
      <w:proofErr w:type="spellEnd"/>
      <w:r w:rsidRPr="00D62C56">
        <w:t xml:space="preserve"> </w:t>
      </w:r>
      <w:r w:rsidR="001E79FE">
        <w:t>in Thailand</w:t>
      </w:r>
      <w:r w:rsidR="001E79FE" w:rsidRPr="001E79FE">
        <w:t xml:space="preserve"> </w:t>
      </w:r>
      <w:r w:rsidR="001E79FE">
        <w:t xml:space="preserve">was included in </w:t>
      </w:r>
      <w:r w:rsidR="001E79FE" w:rsidRPr="00D62C56">
        <w:rPr>
          <w:i/>
          <w:iCs/>
        </w:rPr>
        <w:t xml:space="preserve">A. </w:t>
      </w:r>
      <w:proofErr w:type="spellStart"/>
      <w:r w:rsidR="001E79FE">
        <w:rPr>
          <w:i/>
          <w:iCs/>
        </w:rPr>
        <w:t>fulgens</w:t>
      </w:r>
      <w:proofErr w:type="spellEnd"/>
      <w:r w:rsidR="001E79FE">
        <w:t xml:space="preserve"> and </w:t>
      </w:r>
      <w:r w:rsidRPr="00D62C56">
        <w:rPr>
          <w:i/>
          <w:iCs/>
        </w:rPr>
        <w:t xml:space="preserve">A. </w:t>
      </w:r>
      <w:proofErr w:type="spellStart"/>
      <w:r w:rsidRPr="00D62C56">
        <w:rPr>
          <w:i/>
          <w:iCs/>
        </w:rPr>
        <w:t>pachytrichus</w:t>
      </w:r>
      <w:proofErr w:type="spellEnd"/>
      <w:r w:rsidRPr="00D62C56">
        <w:t xml:space="preserve"> </w:t>
      </w:r>
      <w:r w:rsidR="001E79FE">
        <w:t>was</w:t>
      </w:r>
      <w:r>
        <w:t xml:space="preserve"> regarded as synonyms of </w:t>
      </w:r>
      <w:r w:rsidRPr="00D62C56">
        <w:rPr>
          <w:i/>
          <w:iCs/>
        </w:rPr>
        <w:t xml:space="preserve">A. </w:t>
      </w:r>
      <w:proofErr w:type="spellStart"/>
      <w:r w:rsidR="001358AD" w:rsidRPr="00D62C56">
        <w:rPr>
          <w:i/>
          <w:iCs/>
        </w:rPr>
        <w:t>parasiticus</w:t>
      </w:r>
      <w:proofErr w:type="spellEnd"/>
      <w:r w:rsidR="00CF515E">
        <w:rPr>
          <w:i/>
          <w:iCs/>
        </w:rPr>
        <w:t xml:space="preserve"> </w:t>
      </w:r>
      <w:r w:rsidR="00CF515E">
        <w:rPr>
          <w:i/>
          <w:iCs/>
        </w:rPr>
        <w:fldChar w:fldCharType="begin" w:fldLock="1"/>
      </w:r>
      <w:r w:rsidR="00355891">
        <w:rPr>
          <w:i/>
          <w:iCs/>
        </w:rPr>
        <w:instrText>ADDIN CSL_CITATION {"citationItems":[{"id":"ITEM-1","itemData":{"DOI":"10.1017/S0960428609990047","ISBN":"0960428607","ISSN":"0960-4286","abstract":"The species of Aeschynanthus Jack ( Gesneriaceae ) in Cambodia, Laos and Vietnam are revised. Eighteen species are recognised, keys to the species are given, all names are typified, and detailed descriptions of all species are provided. Conservation assessments are given for all species. Aeschynanthus cambodiensis D.J.Middleton, Aeschynanthus jouyi D.J.Middleton and Aeschynanthus pedunculatus D.J.Middleton are newly described.","author":[{"dropping-particle":"","family":"Middleton","given":"D. J.","non-dropping-particle":"","parse-names":false,"suffix":""}],"container-title":"Edinburgh Journal of Botany","id":"ITEM-1","issue":"3","issued":{"date-parts":[["2009","11","1"]]},"page":"391-446","title":"A revision of Aeschynanthus (Gesneriaceae) in Cambodia, Laos and Vietnam","type":"article-journal","volume":"66"},"uris":["http://www.mendeley.com/documents/?uuid=accfbddc-54d3-45d5-b837-e53496260496"]},{"id":"ITEM-2","itemData":{"DOI":"10.1017/S0960428607004878","ISBN":"0960428607","ISSN":"0960-4286","abstract":"The species of Aeschynanthus Jack (Gesneriaceae) in Thailand are revised. Twenty species are recognized, a key to the species is given, all names are typified, and detailed descriptions of all species are provided. Conservation assessments are given for all species. Aeschynanthus minutifolius D.J.Middleton is newly described. Micraeschynanthus Ridl. is reduced to synonymy and a new combination is given for its only species: Aeschynanthus dischidioides (Ridl.) D.J.Middleton.","author":[{"dropping-particle":"","family":"Middleton","given":"David J.","non-dropping-particle":"","parse-names":false,"suffix":""}],"container-title":"Edinburgh Journal of Botany","id":"ITEM-2","issue":"3","issued":{"date-parts":[["2007"]]},"page":"363-429","title":"A revision of Aeschynanthus (Gesneriaceae) in Thailand","type":"article-journal","volume":"64"},"uris":["http://www.mendeley.com/documents/?uuid=71581395-62a9-409e-a193-2a6884e2b0ac"]}],"mendeley":{"formattedCitation":"(Middleton 2007, 2009)","plainTextFormattedCitation":"(Middleton 2007, 2009)","previouslyFormattedCitation":"(Middleton 2007, 2009)"},"properties":{"noteIndex":0},"schema":"https://github.com/citation-style-language/schema/raw/master/csl-citation.json"}</w:instrText>
      </w:r>
      <w:r w:rsidR="00CF515E">
        <w:rPr>
          <w:i/>
          <w:iCs/>
        </w:rPr>
        <w:fldChar w:fldCharType="separate"/>
      </w:r>
      <w:r w:rsidR="00CF515E" w:rsidRPr="00CF515E">
        <w:rPr>
          <w:iCs/>
          <w:noProof/>
        </w:rPr>
        <w:t>(Middleton 2007, 2009)</w:t>
      </w:r>
      <w:r w:rsidR="00CF515E">
        <w:rPr>
          <w:i/>
          <w:iCs/>
        </w:rPr>
        <w:fldChar w:fldCharType="end"/>
      </w:r>
      <w:r>
        <w:t>.</w:t>
      </w:r>
      <w:r w:rsidR="005F0063">
        <w:t xml:space="preserve"> </w:t>
      </w:r>
      <w:r w:rsidR="00CF515E">
        <w:t xml:space="preserve">The four samples now recognized as </w:t>
      </w:r>
      <w:r w:rsidR="00CF515E" w:rsidRPr="00CF515E">
        <w:rPr>
          <w:i/>
          <w:iCs/>
        </w:rPr>
        <w:t xml:space="preserve">A. </w:t>
      </w:r>
      <w:proofErr w:type="spellStart"/>
      <w:r w:rsidR="00CF515E" w:rsidRPr="00CF515E">
        <w:rPr>
          <w:i/>
          <w:iCs/>
        </w:rPr>
        <w:t>fulgens</w:t>
      </w:r>
      <w:proofErr w:type="spellEnd"/>
      <w:r w:rsidR="00CF515E">
        <w:t xml:space="preserve"> form a highly support</w:t>
      </w:r>
      <w:r w:rsidR="000107CC">
        <w:t>ed</w:t>
      </w:r>
      <w:r w:rsidR="00CF515E">
        <w:t xml:space="preserve"> clade</w:t>
      </w:r>
      <w:r w:rsidR="005476C2">
        <w:t xml:space="preserve"> (Figure 1)</w:t>
      </w:r>
      <w:r w:rsidR="00CF515E">
        <w:t xml:space="preserve">. After the taxonomic revision, the relationships between </w:t>
      </w:r>
      <w:r w:rsidR="00CF515E" w:rsidRPr="00CF515E">
        <w:rPr>
          <w:i/>
          <w:iCs/>
        </w:rPr>
        <w:t xml:space="preserve">A. </w:t>
      </w:r>
      <w:proofErr w:type="spellStart"/>
      <w:r w:rsidR="00CF515E" w:rsidRPr="00CF515E">
        <w:rPr>
          <w:i/>
          <w:iCs/>
        </w:rPr>
        <w:t>fulgens</w:t>
      </w:r>
      <w:proofErr w:type="spellEnd"/>
      <w:r w:rsidR="00CF515E">
        <w:t xml:space="preserve"> and </w:t>
      </w:r>
      <w:r w:rsidR="00CF515E" w:rsidRPr="00D62C56">
        <w:rPr>
          <w:i/>
          <w:iCs/>
        </w:rPr>
        <w:t xml:space="preserve">A. </w:t>
      </w:r>
      <w:proofErr w:type="spellStart"/>
      <w:r w:rsidR="00CF515E" w:rsidRPr="00D62C56">
        <w:rPr>
          <w:i/>
          <w:iCs/>
        </w:rPr>
        <w:t>parasiticus</w:t>
      </w:r>
      <w:proofErr w:type="spellEnd"/>
      <w:r w:rsidR="00CF515E">
        <w:t xml:space="preserve"> can also be examined in the phylogeny. Despite their high morphological similarity, the two taxa each form a distinct clade respectively in a group of species with similar floral colors</w:t>
      </w:r>
      <w:r w:rsidR="005476C2">
        <w:t xml:space="preserve"> (Figure 1)</w:t>
      </w:r>
      <w:r w:rsidR="00CF515E">
        <w:t xml:space="preserve">, supporting the treatments by Middleton. 2) </w:t>
      </w:r>
      <w:r w:rsidR="00CF515E" w:rsidRPr="00355891">
        <w:rPr>
          <w:i/>
          <w:iCs/>
        </w:rPr>
        <w:t xml:space="preserve">A. </w:t>
      </w:r>
      <w:proofErr w:type="spellStart"/>
      <w:r w:rsidR="00CF515E" w:rsidRPr="00355891">
        <w:rPr>
          <w:i/>
          <w:iCs/>
        </w:rPr>
        <w:t>parvifolius</w:t>
      </w:r>
      <w:proofErr w:type="spellEnd"/>
      <w:r w:rsidR="00CF515E">
        <w:t xml:space="preserve"> and </w:t>
      </w:r>
      <w:r w:rsidR="00CF515E" w:rsidRPr="00355891">
        <w:rPr>
          <w:i/>
          <w:iCs/>
        </w:rPr>
        <w:t>A.</w:t>
      </w:r>
      <w:r w:rsidR="00355891" w:rsidRPr="00355891">
        <w:rPr>
          <w:i/>
          <w:iCs/>
        </w:rPr>
        <w:t xml:space="preserve"> </w:t>
      </w:r>
      <w:proofErr w:type="spellStart"/>
      <w:r w:rsidR="00355891" w:rsidRPr="00355891">
        <w:rPr>
          <w:i/>
          <w:iCs/>
        </w:rPr>
        <w:t>javanicus</w:t>
      </w:r>
      <w:proofErr w:type="spellEnd"/>
      <w:r w:rsidR="00355891">
        <w:t xml:space="preserve"> were now synonymized as </w:t>
      </w:r>
      <w:r w:rsidR="00355891" w:rsidRPr="00355891">
        <w:rPr>
          <w:i/>
          <w:iCs/>
        </w:rPr>
        <w:t xml:space="preserve">A. </w:t>
      </w:r>
      <w:proofErr w:type="spellStart"/>
      <w:r w:rsidR="00355891" w:rsidRPr="00355891">
        <w:rPr>
          <w:i/>
          <w:iCs/>
        </w:rPr>
        <w:lastRenderedPageBreak/>
        <w:t>pulcher</w:t>
      </w:r>
      <w:proofErr w:type="spellEnd"/>
      <w:r w:rsidR="00355891">
        <w:rPr>
          <w:i/>
          <w:iCs/>
        </w:rPr>
        <w:t xml:space="preserve"> </w:t>
      </w:r>
      <w:r w:rsidR="00355891">
        <w:rPr>
          <w:i/>
          <w:iCs/>
        </w:rPr>
        <w:fldChar w:fldCharType="begin" w:fldLock="1"/>
      </w:r>
      <w:r w:rsidR="00246F03">
        <w:rPr>
          <w:i/>
          <w:iCs/>
        </w:rPr>
        <w:instrText>ADDIN CSL_CITATION {"citationItems":[{"id":"ITEM-1","itemData":{"DOI":"10.1017/S0960428607004878","ISBN":"0960428607","ISSN":"0960-4286","abstract":"The species of Aeschynanthus Jack (Gesneriaceae) in Thailand are revised. Twenty species are recognized, a key to the species is given, all names are typified, and detailed descriptions of all species are provided. Conservation assessments are given for all species. Aeschynanthus minutifolius D.J.Middleton is newly described. Micraeschynanthus Ridl. is reduced to synonymy and a new combination is given for its only species: Aeschynanthus dischidioides (Ridl.) D.J.Middleton.","author":[{"dropping-particle":"","family":"Middleton","given":"David J.","non-dropping-particle":"","parse-names":false,"suffix":""}],"container-title":"Edinburgh Journal of Botany","id":"ITEM-1","issue":"3","issued":{"date-parts":[["2007"]]},"page":"363-429","title":"A revision of Aeschynanthus (Gesneriaceae) in Thailand","type":"article-journal","volume":"64"},"uris":["http://www.mendeley.com/documents/?uuid=71581395-62a9-409e-a193-2a6884e2b0ac"]},{"id":"ITEM-2","itemData":{"DOI":"10.3850/S2382581216000016","ISBN":"2382581216000","ISSN":"0374-7859","abstract":"The genus Aeschynanthus Jack is revised for Singapore and Peninsular Malaysia. Four species for Singapore and fourteen species for Peninsular Malaysia are recognised, keys to the species are given, all names are typified, and detailed descriptions of all species are provided. Conservation assessments are provided for all species. Eleven names are lectotypified here and one epitype is designated.","author":[{"dropping-particle":"","family":"Middleton","given":"D.J.","non-dropping-particle":"","parse-names":false,"suffix":""}],"container-title":"Gardens’ Bulletin Singapore","id":"ITEM-2","issue":"01","issued":{"date-parts":[["2016"]]},"page":"1","title":"A revision of Aeschynanthus (Gesneriaceae) in Singapore and Peninsular Malaysia","type":"article-journal","volume":"68"},"uris":["http://www.mendeley.com/documents/?uuid=fb89f2d7-764a-449b-ba67-ae8008909619"]}],"mendeley":{"formattedCitation":"(Middleton 2007, 2016)","plainTextFormattedCitation":"(Middleton 2007, 2016)","previouslyFormattedCitation":"(Middleton 2007, 2016)"},"properties":{"noteIndex":0},"schema":"https://github.com/citation-style-language/schema/raw/master/csl-citation.json"}</w:instrText>
      </w:r>
      <w:r w:rsidR="00355891">
        <w:rPr>
          <w:i/>
          <w:iCs/>
        </w:rPr>
        <w:fldChar w:fldCharType="separate"/>
      </w:r>
      <w:r w:rsidR="00355891" w:rsidRPr="00355891">
        <w:rPr>
          <w:iCs/>
          <w:noProof/>
        </w:rPr>
        <w:t>(Middleton 2007, 2016)</w:t>
      </w:r>
      <w:r w:rsidR="00355891">
        <w:rPr>
          <w:i/>
          <w:iCs/>
        </w:rPr>
        <w:fldChar w:fldCharType="end"/>
      </w:r>
      <w:r w:rsidR="00355891">
        <w:t xml:space="preserve">. The </w:t>
      </w:r>
      <w:r w:rsidR="00355891" w:rsidRPr="00355891">
        <w:rPr>
          <w:i/>
          <w:iCs/>
        </w:rPr>
        <w:t>samples</w:t>
      </w:r>
      <w:r w:rsidR="00355891">
        <w:t xml:space="preserve"> of these two taxa, however, did not form an exclusive clade but group with </w:t>
      </w:r>
      <w:r w:rsidR="00355891" w:rsidRPr="00246F03">
        <w:rPr>
          <w:i/>
          <w:iCs/>
        </w:rPr>
        <w:t>samples</w:t>
      </w:r>
      <w:r w:rsidR="00355891">
        <w:t xml:space="preserve"> from </w:t>
      </w:r>
      <w:r w:rsidR="00355891" w:rsidRPr="00355891">
        <w:rPr>
          <w:i/>
          <w:iCs/>
        </w:rPr>
        <w:t>A. radicans</w:t>
      </w:r>
      <w:r w:rsidR="00355891">
        <w:t xml:space="preserve"> and </w:t>
      </w:r>
      <w:r w:rsidR="00355891" w:rsidRPr="00355891">
        <w:rPr>
          <w:i/>
          <w:iCs/>
        </w:rPr>
        <w:t xml:space="preserve">A. </w:t>
      </w:r>
      <w:proofErr w:type="spellStart"/>
      <w:r w:rsidR="00355891" w:rsidRPr="00355891">
        <w:rPr>
          <w:i/>
          <w:iCs/>
        </w:rPr>
        <w:t>chrysanthus</w:t>
      </w:r>
      <w:proofErr w:type="spellEnd"/>
      <w:r w:rsidR="005476C2">
        <w:rPr>
          <w:i/>
          <w:iCs/>
        </w:rPr>
        <w:t xml:space="preserve"> </w:t>
      </w:r>
      <w:r w:rsidR="005476C2">
        <w:t>(Figure 1).</w:t>
      </w:r>
      <w:r w:rsidR="00355891">
        <w:t xml:space="preserve"> According to Middleton (2016), </w:t>
      </w:r>
      <w:r w:rsidR="00355891" w:rsidRPr="00355891">
        <w:rPr>
          <w:i/>
          <w:iCs/>
        </w:rPr>
        <w:t xml:space="preserve">A. </w:t>
      </w:r>
      <w:proofErr w:type="spellStart"/>
      <w:r w:rsidR="00355891" w:rsidRPr="00355891">
        <w:rPr>
          <w:i/>
          <w:iCs/>
        </w:rPr>
        <w:t>pulcher</w:t>
      </w:r>
      <w:proofErr w:type="spellEnd"/>
      <w:r w:rsidR="00355891">
        <w:t xml:space="preserve"> is a variable species but different from </w:t>
      </w:r>
      <w:r w:rsidR="00355891" w:rsidRPr="00355891">
        <w:rPr>
          <w:i/>
          <w:iCs/>
        </w:rPr>
        <w:t>A. radicans</w:t>
      </w:r>
      <w:r w:rsidR="00355891">
        <w:t xml:space="preserve"> by the pubescence on the ovary. Natural hybridization was also suggested possible</w:t>
      </w:r>
      <w:r w:rsidR="00246F03">
        <w:t xml:space="preserve"> based on specimen records</w:t>
      </w:r>
      <w:r w:rsidR="00355891">
        <w:t>.</w:t>
      </w:r>
      <w:r w:rsidR="00246F03">
        <w:t xml:space="preserve"> This complex including </w:t>
      </w:r>
      <w:r w:rsidR="00246F03" w:rsidRPr="00355891">
        <w:rPr>
          <w:i/>
          <w:iCs/>
        </w:rPr>
        <w:t xml:space="preserve">A. </w:t>
      </w:r>
      <w:proofErr w:type="spellStart"/>
      <w:r w:rsidR="00246F03" w:rsidRPr="00355891">
        <w:rPr>
          <w:i/>
          <w:iCs/>
        </w:rPr>
        <w:t>pulcher</w:t>
      </w:r>
      <w:proofErr w:type="spellEnd"/>
      <w:r w:rsidR="00246F03">
        <w:t xml:space="preserve">, </w:t>
      </w:r>
      <w:r w:rsidR="00246F03" w:rsidRPr="00355891">
        <w:rPr>
          <w:i/>
          <w:iCs/>
        </w:rPr>
        <w:t>A. radicans</w:t>
      </w:r>
      <w:r w:rsidR="00246F03">
        <w:t xml:space="preserve">, and </w:t>
      </w:r>
      <w:r w:rsidR="00246F03" w:rsidRPr="00355891">
        <w:rPr>
          <w:i/>
          <w:iCs/>
        </w:rPr>
        <w:t xml:space="preserve">A. </w:t>
      </w:r>
      <w:proofErr w:type="spellStart"/>
      <w:r w:rsidR="00246F03" w:rsidRPr="00355891">
        <w:rPr>
          <w:i/>
          <w:iCs/>
        </w:rPr>
        <w:t>chrysanthus</w:t>
      </w:r>
      <w:proofErr w:type="spellEnd"/>
      <w:r w:rsidR="00246F03">
        <w:t xml:space="preserve"> can be a single species or close relatives with introgression and hybridization but need further investigation. 3) </w:t>
      </w:r>
      <w:r w:rsidR="006806EB">
        <w:t xml:space="preserve">The inclusion of </w:t>
      </w:r>
      <w:r w:rsidR="006806EB" w:rsidRPr="006806EB">
        <w:rPr>
          <w:i/>
          <w:iCs/>
        </w:rPr>
        <w:t xml:space="preserve">A. </w:t>
      </w:r>
      <w:proofErr w:type="spellStart"/>
      <w:r w:rsidR="006806EB" w:rsidRPr="006806EB">
        <w:rPr>
          <w:i/>
          <w:iCs/>
        </w:rPr>
        <w:t>hildebrandii</w:t>
      </w:r>
      <w:proofErr w:type="spellEnd"/>
      <w:r w:rsidR="006806EB">
        <w:t xml:space="preserve"> in </w:t>
      </w:r>
      <w:r w:rsidR="006806EB" w:rsidRPr="006806EB">
        <w:rPr>
          <w:i/>
          <w:iCs/>
        </w:rPr>
        <w:t xml:space="preserve">A. </w:t>
      </w:r>
      <w:proofErr w:type="spellStart"/>
      <w:r w:rsidR="006806EB" w:rsidRPr="006806EB">
        <w:rPr>
          <w:i/>
          <w:iCs/>
        </w:rPr>
        <w:t>andersonii</w:t>
      </w:r>
      <w:proofErr w:type="spellEnd"/>
      <w:r w:rsidR="005E64F3">
        <w:rPr>
          <w:i/>
          <w:iCs/>
        </w:rPr>
        <w:t xml:space="preserve"> </w:t>
      </w:r>
      <w:r w:rsidR="005E64F3">
        <w:rPr>
          <w:i/>
          <w:iCs/>
        </w:rPr>
        <w:fldChar w:fldCharType="begin" w:fldLock="1"/>
      </w:r>
      <w:r w:rsidR="005E64F3">
        <w:rPr>
          <w:i/>
          <w:iCs/>
        </w:rPr>
        <w:instrText>ADDIN CSL_CITATION {"citationItems":[{"id":"ITEM-1","itemData":{"DOI":"10.1017/S0960428607004878","ISBN":"0960428607","ISSN":"0960-4286","abstract":"The species of Aeschynanthus Jack (Gesneriaceae) in Thailand are revised. Twenty species are recognized, a key to the species is given, all names are typified, and detailed descriptions of all species are provided. Conservation assessments are given for all species. Aeschynanthus minutifolius D.J.Middleton is newly described. Micraeschynanthus Ridl. is reduced to synonymy and a new combination is given for its only species: Aeschynanthus dischidioides (Ridl.) D.J.Middleton.","author":[{"dropping-particle":"","family":"Middleton","given":"David J.","non-dropping-particle":"","parse-names":false,"suffix":""}],"container-title":"Edinburgh Journal of Botany","id":"ITEM-1","issue":"3","issued":{"date-parts":[["2007"]]},"page":"363-429","title":"A revision of Aeschynanthus (Gesneriaceae) in Thailand","type":"article-journal","volume":"64"},"uris":["http://www.mendeley.com/documents/?uuid=71581395-62a9-409e-a193-2a6884e2b0ac"]}],"mendeley":{"formattedCitation":"(Middleton 2007)","plainTextFormattedCitation":"(Middleton 2007)"},"properties":{"noteIndex":0},"schema":"https://github.com/citation-style-language/schema/raw/master/csl-citation.json"}</w:instrText>
      </w:r>
      <w:r w:rsidR="005E64F3">
        <w:rPr>
          <w:i/>
          <w:iCs/>
        </w:rPr>
        <w:fldChar w:fldCharType="separate"/>
      </w:r>
      <w:r w:rsidR="005E64F3" w:rsidRPr="005E64F3">
        <w:rPr>
          <w:iCs/>
          <w:noProof/>
        </w:rPr>
        <w:t>(Middleton 2007)</w:t>
      </w:r>
      <w:r w:rsidR="005E64F3">
        <w:rPr>
          <w:i/>
          <w:iCs/>
        </w:rPr>
        <w:fldChar w:fldCharType="end"/>
      </w:r>
      <w:r w:rsidR="006806EB">
        <w:t xml:space="preserve">. The </w:t>
      </w:r>
      <w:r w:rsidR="006806EB" w:rsidRPr="006806EB">
        <w:rPr>
          <w:i/>
          <w:iCs/>
        </w:rPr>
        <w:t>samples</w:t>
      </w:r>
      <w:r w:rsidR="006806EB">
        <w:t xml:space="preserve"> of the former taxon were retained its name in this study</w:t>
      </w:r>
      <w:r w:rsidR="00937E2C">
        <w:t xml:space="preserve"> (Asterisk in Figure 1 and Figure 2</w:t>
      </w:r>
      <w:r w:rsidR="006806EB">
        <w:t>.</w:t>
      </w:r>
      <w:r w:rsidR="00937E2C">
        <w:t xml:space="preserve">) </w:t>
      </w:r>
      <w:r w:rsidR="00937E2C" w:rsidRPr="00937E2C">
        <w:rPr>
          <w:i/>
          <w:iCs/>
        </w:rPr>
        <w:t xml:space="preserve">A. </w:t>
      </w:r>
      <w:proofErr w:type="spellStart"/>
      <w:r w:rsidR="00937E2C" w:rsidRPr="00937E2C">
        <w:rPr>
          <w:i/>
          <w:iCs/>
        </w:rPr>
        <w:t>andersonii</w:t>
      </w:r>
      <w:proofErr w:type="spellEnd"/>
      <w:r w:rsidR="00937E2C">
        <w:t xml:space="preserve"> formed a well-supported clade with </w:t>
      </w:r>
      <w:r w:rsidR="00937E2C" w:rsidRPr="00937E2C">
        <w:rPr>
          <w:i/>
          <w:iCs/>
        </w:rPr>
        <w:t>A. humilis</w:t>
      </w:r>
      <w:r w:rsidR="00937E2C">
        <w:t xml:space="preserve"> </w:t>
      </w:r>
      <w:r w:rsidR="00937E2C" w:rsidRPr="006806EB">
        <w:rPr>
          <w:i/>
          <w:iCs/>
        </w:rPr>
        <w:t xml:space="preserve">A. </w:t>
      </w:r>
      <w:proofErr w:type="spellStart"/>
      <w:r w:rsidR="00937E2C" w:rsidRPr="006806EB">
        <w:rPr>
          <w:i/>
          <w:iCs/>
        </w:rPr>
        <w:t>hildebrandii</w:t>
      </w:r>
      <w:proofErr w:type="spellEnd"/>
      <w:r w:rsidR="00937E2C">
        <w:t xml:space="preserve"> was highly supported to be sister to these two taxa. Therefore, synonymized </w:t>
      </w:r>
      <w:r w:rsidR="00937E2C" w:rsidRPr="006806EB">
        <w:rPr>
          <w:i/>
          <w:iCs/>
        </w:rPr>
        <w:t xml:space="preserve">A. </w:t>
      </w:r>
      <w:proofErr w:type="spellStart"/>
      <w:r w:rsidR="00937E2C" w:rsidRPr="006806EB">
        <w:rPr>
          <w:i/>
          <w:iCs/>
        </w:rPr>
        <w:t>hildebrandii</w:t>
      </w:r>
      <w:proofErr w:type="spellEnd"/>
      <w:r w:rsidR="00937E2C">
        <w:t xml:space="preserve"> need</w:t>
      </w:r>
      <w:r w:rsidR="000107CC">
        <w:t>s</w:t>
      </w:r>
      <w:r w:rsidR="00937E2C">
        <w:t xml:space="preserve"> further validation. </w:t>
      </w:r>
      <w:r w:rsidR="006806EB">
        <w:t>4)</w:t>
      </w:r>
      <w:r w:rsidR="005E64F3">
        <w:t xml:space="preserve"> </w:t>
      </w:r>
      <w:r w:rsidR="00246F03">
        <w:t xml:space="preserve">The inclusion of </w:t>
      </w:r>
      <w:r w:rsidR="00246F03" w:rsidRPr="00246F03">
        <w:rPr>
          <w:i/>
          <w:iCs/>
        </w:rPr>
        <w:t xml:space="preserve">A. </w:t>
      </w:r>
      <w:proofErr w:type="spellStart"/>
      <w:r w:rsidR="00246F03" w:rsidRPr="00246F03">
        <w:rPr>
          <w:i/>
          <w:iCs/>
        </w:rPr>
        <w:t>austroyunnanensis</w:t>
      </w:r>
      <w:proofErr w:type="spellEnd"/>
      <w:r w:rsidR="00246F03" w:rsidRPr="00246F03">
        <w:t xml:space="preserve"> </w:t>
      </w:r>
      <w:r w:rsidR="00246F03">
        <w:t xml:space="preserve">into </w:t>
      </w:r>
      <w:r w:rsidR="00246F03" w:rsidRPr="00246F03">
        <w:rPr>
          <w:i/>
          <w:iCs/>
        </w:rPr>
        <w:t xml:space="preserve">A. </w:t>
      </w:r>
      <w:proofErr w:type="spellStart"/>
      <w:r w:rsidR="00246F03" w:rsidRPr="00246F03">
        <w:rPr>
          <w:i/>
          <w:iCs/>
        </w:rPr>
        <w:t>micranthus</w:t>
      </w:r>
      <w:proofErr w:type="spellEnd"/>
      <w:r w:rsidR="00246F03">
        <w:t xml:space="preserve"> </w:t>
      </w:r>
      <w:r w:rsidR="00246F03">
        <w:fldChar w:fldCharType="begin" w:fldLock="1"/>
      </w:r>
      <w:r w:rsidR="00254ECD">
        <w:instrText>ADDIN CSL_CITATION {"citationItems":[{"id":"ITEM-1","itemData":{"DOI":"10.1017/S0960428609990047","ISBN":"0960428607","ISSN":"0960-4286","abstract":"The species of Aeschynanthus Jack ( Gesneriaceae ) in Cambodia, Laos and Vietnam are revised. Eighteen species are recognised, keys to the species are given, all names are typified, and detailed descriptions of all species are provided. Conservation assessments are given for all species. Aeschynanthus cambodiensis D.J.Middleton, Aeschynanthus jouyi D.J.Middleton and Aeschynanthus pedunculatus D.J.Middleton are newly described.","author":[{"dropping-particle":"","family":"Middleton","given":"D. J.","non-dropping-particle":"","parse-names":false,"suffix":""}],"container-title":"Edinburgh Journal of Botany","id":"ITEM-1","issue":"3","issued":{"date-parts":[["2009","11","1"]]},"page":"391-446","title":"A revision of Aeschynanthus (Gesneriaceae) in Cambodia, Laos and Vietnam","type":"article-journal","volume":"66"},"uris":["http://www.mendeley.com/documents/?uuid=accfbddc-54d3-45d5-b837-e53496260496"]}],"mendeley":{"formattedCitation":"(Middleton 2009)","plainTextFormattedCitation":"(Middleton 2009)","previouslyFormattedCitation":"(Middleton 2009)"},"properties":{"noteIndex":0},"schema":"https://github.com/citation-style-language/schema/raw/master/csl-citation.json"}</w:instrText>
      </w:r>
      <w:r w:rsidR="00246F03">
        <w:fldChar w:fldCharType="separate"/>
      </w:r>
      <w:r w:rsidR="00246F03" w:rsidRPr="00246F03">
        <w:rPr>
          <w:noProof/>
        </w:rPr>
        <w:t>(Middleton 2009)</w:t>
      </w:r>
      <w:r w:rsidR="00246F03">
        <w:fldChar w:fldCharType="end"/>
      </w:r>
      <w:r w:rsidR="00246F03">
        <w:t xml:space="preserve"> cannot be validated as only </w:t>
      </w:r>
      <w:r w:rsidR="00246F03" w:rsidRPr="00246F03">
        <w:rPr>
          <w:i/>
          <w:iCs/>
        </w:rPr>
        <w:t>samples</w:t>
      </w:r>
      <w:r w:rsidR="00246F03">
        <w:t xml:space="preserve"> from the former species are available in the phylogeny.</w:t>
      </w:r>
    </w:p>
    <w:p w14:paraId="3C0D4277" w14:textId="77777777" w:rsidR="00246F03" w:rsidRDefault="00246F03" w:rsidP="00B73332">
      <w:pPr>
        <w:spacing w:line="360" w:lineRule="auto"/>
      </w:pPr>
    </w:p>
    <w:p w14:paraId="5FF05A83" w14:textId="281BF787" w:rsidR="001358AD" w:rsidRDefault="00246F03" w:rsidP="00B73332">
      <w:pPr>
        <w:spacing w:line="360" w:lineRule="auto"/>
      </w:pPr>
      <w:r>
        <w:t>There are also a few n</w:t>
      </w:r>
      <w:r w:rsidR="001358AD">
        <w:t>ovel species included</w:t>
      </w:r>
      <w:r>
        <w:t xml:space="preserve"> in the updated phylogeny, providing new information on the species relationship and clade distribution. For example, the south and east most species, </w:t>
      </w:r>
      <w:r w:rsidR="001358AD" w:rsidRPr="00246F03">
        <w:rPr>
          <w:i/>
          <w:iCs/>
        </w:rPr>
        <w:t xml:space="preserve">A. </w:t>
      </w:r>
      <w:proofErr w:type="spellStart"/>
      <w:r w:rsidR="001358AD" w:rsidRPr="00246F03">
        <w:rPr>
          <w:i/>
          <w:iCs/>
        </w:rPr>
        <w:t>solom</w:t>
      </w:r>
      <w:r w:rsidR="005F0063" w:rsidRPr="00246F03">
        <w:rPr>
          <w:i/>
          <w:iCs/>
        </w:rPr>
        <w:t>o</w:t>
      </w:r>
      <w:r w:rsidR="001358AD" w:rsidRPr="00246F03">
        <w:rPr>
          <w:i/>
          <w:iCs/>
        </w:rPr>
        <w:t>nensis</w:t>
      </w:r>
      <w:proofErr w:type="spellEnd"/>
      <w:r>
        <w:t xml:space="preserve">, was placed in the </w:t>
      </w:r>
      <w:proofErr w:type="spellStart"/>
      <w:r>
        <w:t>Malasia</w:t>
      </w:r>
      <w:r w:rsidR="004C2003">
        <w:t>n</w:t>
      </w:r>
      <w:proofErr w:type="spellEnd"/>
      <w:r>
        <w:t xml:space="preserve"> </w:t>
      </w:r>
      <w:r w:rsidR="004C2003">
        <w:t>C</w:t>
      </w:r>
      <w:r>
        <w:t xml:space="preserve">lade II and had the New Guinean </w:t>
      </w:r>
      <w:r w:rsidRPr="00246F03">
        <w:rPr>
          <w:i/>
          <w:iCs/>
        </w:rPr>
        <w:t xml:space="preserve">A. </w:t>
      </w:r>
      <w:proofErr w:type="spellStart"/>
      <w:r w:rsidRPr="00246F03">
        <w:rPr>
          <w:i/>
          <w:iCs/>
        </w:rPr>
        <w:t>guttatus</w:t>
      </w:r>
      <w:proofErr w:type="spellEnd"/>
      <w:r>
        <w:t xml:space="preserve"> as sister species</w:t>
      </w:r>
      <w:r w:rsidR="005476C2">
        <w:t xml:space="preserve"> (Figure 1)</w:t>
      </w:r>
      <w:r>
        <w:t>.</w:t>
      </w:r>
      <w:r w:rsidR="004C2003">
        <w:t xml:space="preserve"> The putatively only insect-pollinated species, </w:t>
      </w:r>
      <w:r w:rsidR="004C2003" w:rsidRPr="004C2003">
        <w:rPr>
          <w:i/>
          <w:iCs/>
        </w:rPr>
        <w:t xml:space="preserve">A. </w:t>
      </w:r>
      <w:proofErr w:type="spellStart"/>
      <w:r w:rsidR="004C2003" w:rsidRPr="004C2003">
        <w:rPr>
          <w:i/>
          <w:iCs/>
        </w:rPr>
        <w:t>chiritoides</w:t>
      </w:r>
      <w:proofErr w:type="spellEnd"/>
      <w:r w:rsidR="004C2003">
        <w:t xml:space="preserve">, was also included and placed in the most specious subclade within Clade I. However, its sister species remained unknown. Multiple samples in </w:t>
      </w:r>
      <w:proofErr w:type="spellStart"/>
      <w:r w:rsidR="004C2003">
        <w:t>Denduangboripant</w:t>
      </w:r>
      <w:proofErr w:type="spellEnd"/>
      <w:r w:rsidR="004C2003">
        <w:t xml:space="preserve"> et al. (2001) with unknown identities were also updated with the further identification </w:t>
      </w:r>
      <w:r w:rsidR="000107CC">
        <w:t>of</w:t>
      </w:r>
      <w:r w:rsidR="004C2003">
        <w:t xml:space="preserve"> the voucher specimens, including </w:t>
      </w:r>
      <w:r w:rsidR="004C2003" w:rsidRPr="004C2003">
        <w:rPr>
          <w:i/>
          <w:iCs/>
        </w:rPr>
        <w:t xml:space="preserve">A. </w:t>
      </w:r>
      <w:proofErr w:type="spellStart"/>
      <w:r w:rsidR="004C2003" w:rsidRPr="004C2003">
        <w:rPr>
          <w:i/>
          <w:iCs/>
        </w:rPr>
        <w:t>burtii</w:t>
      </w:r>
      <w:proofErr w:type="spellEnd"/>
      <w:r w:rsidR="004C2003">
        <w:t xml:space="preserve"> and </w:t>
      </w:r>
      <w:r w:rsidR="004C2003" w:rsidRPr="004C2003">
        <w:rPr>
          <w:i/>
          <w:iCs/>
        </w:rPr>
        <w:t xml:space="preserve">A. </w:t>
      </w:r>
      <w:proofErr w:type="spellStart"/>
      <w:r w:rsidR="004C2003" w:rsidRPr="004C2003">
        <w:rPr>
          <w:i/>
          <w:iCs/>
        </w:rPr>
        <w:t>lobaticalyx</w:t>
      </w:r>
      <w:proofErr w:type="spellEnd"/>
      <w:r w:rsidR="004C2003">
        <w:t xml:space="preserve">. The two samples of </w:t>
      </w:r>
      <w:r w:rsidR="004C2003" w:rsidRPr="004C2003">
        <w:rPr>
          <w:i/>
          <w:iCs/>
        </w:rPr>
        <w:t xml:space="preserve">A. </w:t>
      </w:r>
      <w:proofErr w:type="spellStart"/>
      <w:r w:rsidR="004C2003" w:rsidRPr="004C2003">
        <w:rPr>
          <w:i/>
          <w:iCs/>
        </w:rPr>
        <w:t>burtii</w:t>
      </w:r>
      <w:proofErr w:type="spellEnd"/>
      <w:r w:rsidR="004C2003">
        <w:t xml:space="preserve"> being placed in the different major clades </w:t>
      </w:r>
      <w:r w:rsidR="006806EB">
        <w:t xml:space="preserve">(Daggers marked </w:t>
      </w:r>
      <w:r w:rsidR="006806EB" w:rsidRPr="006806EB">
        <w:rPr>
          <w:i/>
          <w:iCs/>
        </w:rPr>
        <w:t>samples</w:t>
      </w:r>
      <w:r w:rsidR="006806EB">
        <w:t xml:space="preserve"> in Figure 1 and Figure 2) </w:t>
      </w:r>
      <w:r w:rsidR="004C2003">
        <w:t>may be the results of misassignment of voucher number or misidentification though.</w:t>
      </w:r>
    </w:p>
    <w:p w14:paraId="40248BC5" w14:textId="77777777" w:rsidR="001358AD" w:rsidRDefault="001358AD" w:rsidP="00B73332">
      <w:pPr>
        <w:spacing w:line="360" w:lineRule="auto"/>
      </w:pPr>
    </w:p>
    <w:p w14:paraId="564B126D" w14:textId="36651536" w:rsidR="00B73332" w:rsidRPr="00B45932" w:rsidRDefault="00B73332" w:rsidP="00B73332">
      <w:pPr>
        <w:spacing w:line="360" w:lineRule="auto"/>
        <w:rPr>
          <w:i/>
          <w:iCs/>
        </w:rPr>
      </w:pPr>
      <w:r w:rsidRPr="00B45932">
        <w:rPr>
          <w:i/>
          <w:iCs/>
        </w:rPr>
        <w:t xml:space="preserve">The monophyly of the section </w:t>
      </w:r>
      <w:r w:rsidR="007636A0" w:rsidRPr="00632836">
        <w:rPr>
          <w:i/>
          <w:iCs/>
        </w:rPr>
        <w:t>Haplotrich</w:t>
      </w:r>
      <w:r w:rsidR="007636A0">
        <w:rPr>
          <w:i/>
          <w:iCs/>
        </w:rPr>
        <w:t>i</w:t>
      </w:r>
      <w:r w:rsidR="007636A0" w:rsidRPr="00632836">
        <w:rPr>
          <w:i/>
          <w:iCs/>
        </w:rPr>
        <w:t>um</w:t>
      </w:r>
      <w:r w:rsidR="005476C2">
        <w:rPr>
          <w:i/>
          <w:iCs/>
        </w:rPr>
        <w:t xml:space="preserve"> and the sister species of A. acuminatus</w:t>
      </w:r>
    </w:p>
    <w:p w14:paraId="10D27021" w14:textId="785B2C39" w:rsidR="00A42389" w:rsidRDefault="005476C2" w:rsidP="00ED7B6F">
      <w:pPr>
        <w:spacing w:line="360" w:lineRule="auto"/>
      </w:pPr>
      <w:r>
        <w:t xml:space="preserve">The monophyly of the section </w:t>
      </w:r>
      <w:r w:rsidRPr="00632836">
        <w:rPr>
          <w:i/>
          <w:iCs/>
        </w:rPr>
        <w:t>Haplotrich</w:t>
      </w:r>
      <w:r>
        <w:rPr>
          <w:i/>
          <w:iCs/>
        </w:rPr>
        <w:t>i</w:t>
      </w:r>
      <w:r w:rsidRPr="00632836">
        <w:rPr>
          <w:i/>
          <w:iCs/>
        </w:rPr>
        <w:t>um</w:t>
      </w:r>
      <w:r>
        <w:rPr>
          <w:i/>
          <w:iCs/>
        </w:rPr>
        <w:t xml:space="preserve"> </w:t>
      </w:r>
      <w:r>
        <w:t xml:space="preserve">was supported by both ML and BI reconstructed phylogenies (Green arrow in Figure 1). The </w:t>
      </w:r>
      <w:r w:rsidR="00F753E0">
        <w:t xml:space="preserve">monophyletic group including three species in the current phylogeny differs from a grade-like two species relationship between </w:t>
      </w:r>
      <w:r w:rsidR="00F753E0" w:rsidRPr="00F753E0">
        <w:rPr>
          <w:i/>
          <w:iCs/>
        </w:rPr>
        <w:t>A. bracteatus</w:t>
      </w:r>
      <w:r w:rsidR="00F753E0">
        <w:t xml:space="preserve"> and </w:t>
      </w:r>
      <w:r w:rsidR="00F753E0" w:rsidRPr="00F753E0">
        <w:rPr>
          <w:i/>
          <w:iCs/>
        </w:rPr>
        <w:t>A. acuminatus</w:t>
      </w:r>
      <w:r w:rsidR="00F753E0">
        <w:t xml:space="preserve"> in the previous study. The change may result from the i</w:t>
      </w:r>
      <w:r w:rsidR="00A42389">
        <w:t xml:space="preserve">nclusion of the species </w:t>
      </w:r>
      <w:r w:rsidR="00A42389" w:rsidRPr="00A42389">
        <w:rPr>
          <w:i/>
          <w:iCs/>
        </w:rPr>
        <w:t>A.</w:t>
      </w:r>
      <w:r w:rsidR="00A42389">
        <w:t xml:space="preserve"> </w:t>
      </w:r>
      <w:proofErr w:type="spellStart"/>
      <w:r w:rsidR="00A42389" w:rsidRPr="00EE652B">
        <w:rPr>
          <w:i/>
          <w:iCs/>
        </w:rPr>
        <w:t>moningeriae</w:t>
      </w:r>
      <w:proofErr w:type="spellEnd"/>
      <w:r w:rsidR="00A42389">
        <w:t xml:space="preserve"> and more genetic regions</w:t>
      </w:r>
      <w:r w:rsidR="00F753E0">
        <w:t xml:space="preserve"> (three species shared at least both </w:t>
      </w:r>
      <w:r w:rsidR="00F753E0" w:rsidRPr="00F753E0">
        <w:rPr>
          <w:i/>
          <w:iCs/>
        </w:rPr>
        <w:t>ITS</w:t>
      </w:r>
      <w:r w:rsidR="00F753E0">
        <w:t xml:space="preserve"> and </w:t>
      </w:r>
      <w:proofErr w:type="spellStart"/>
      <w:r w:rsidR="00F753E0" w:rsidRPr="00F753E0">
        <w:rPr>
          <w:i/>
          <w:iCs/>
        </w:rPr>
        <w:t>trnL-</w:t>
      </w:r>
      <w:r w:rsidR="00F753E0">
        <w:rPr>
          <w:i/>
          <w:iCs/>
        </w:rPr>
        <w:t>trn</w:t>
      </w:r>
      <w:r w:rsidR="00F753E0" w:rsidRPr="00F753E0">
        <w:rPr>
          <w:i/>
          <w:iCs/>
        </w:rPr>
        <w:t>F</w:t>
      </w:r>
      <w:proofErr w:type="spellEnd"/>
      <w:r w:rsidR="00F753E0">
        <w:t xml:space="preserve"> regions). In current sampling, the Hainan endemic species, </w:t>
      </w:r>
      <w:r w:rsidR="00F753E0" w:rsidRPr="00A42389">
        <w:rPr>
          <w:i/>
          <w:iCs/>
        </w:rPr>
        <w:t>A.</w:t>
      </w:r>
      <w:r w:rsidR="00F753E0">
        <w:t xml:space="preserve"> </w:t>
      </w:r>
      <w:proofErr w:type="spellStart"/>
      <w:r w:rsidR="00F753E0" w:rsidRPr="00EE652B">
        <w:rPr>
          <w:i/>
          <w:iCs/>
        </w:rPr>
        <w:t>moningeriae</w:t>
      </w:r>
      <w:proofErr w:type="spellEnd"/>
      <w:r w:rsidR="00F753E0">
        <w:t xml:space="preserve">, was the sister species </w:t>
      </w:r>
      <w:r w:rsidR="00F753E0">
        <w:lastRenderedPageBreak/>
        <w:t xml:space="preserve">of </w:t>
      </w:r>
      <w:r w:rsidR="00F753E0" w:rsidRPr="00F753E0">
        <w:rPr>
          <w:i/>
          <w:iCs/>
        </w:rPr>
        <w:t>A. acuminatus</w:t>
      </w:r>
      <w:r w:rsidR="00F753E0">
        <w:t xml:space="preserve">. It is also the most </w:t>
      </w:r>
      <w:r w:rsidR="00254ECD">
        <w:t>morphological</w:t>
      </w:r>
      <w:r w:rsidR="000107CC">
        <w:t>ly</w:t>
      </w:r>
      <w:r w:rsidR="00254ECD">
        <w:t xml:space="preserve"> similar species in the section</w:t>
      </w:r>
      <w:r w:rsidR="006335E0">
        <w:t xml:space="preserve"> with longer and redder corolla tubes</w:t>
      </w:r>
      <w:r w:rsidR="00254ECD">
        <w:t xml:space="preserve">. A recently published new species, </w:t>
      </w:r>
      <w:r w:rsidR="00254ECD" w:rsidRPr="00254ECD">
        <w:rPr>
          <w:i/>
          <w:iCs/>
        </w:rPr>
        <w:t xml:space="preserve">A. </w:t>
      </w:r>
      <w:proofErr w:type="spellStart"/>
      <w:r w:rsidR="00254ECD" w:rsidRPr="00254ECD">
        <w:rPr>
          <w:i/>
          <w:iCs/>
        </w:rPr>
        <w:t>pedunculatus</w:t>
      </w:r>
      <w:proofErr w:type="spellEnd"/>
      <w:r w:rsidR="00254ECD">
        <w:t>, share</w:t>
      </w:r>
      <w:r w:rsidR="009212E6">
        <w:t>s</w:t>
      </w:r>
      <w:r w:rsidR="00254ECD">
        <w:t xml:space="preserve"> morphological features with </w:t>
      </w:r>
      <w:r w:rsidR="00254ECD" w:rsidRPr="00254ECD">
        <w:rPr>
          <w:i/>
          <w:iCs/>
        </w:rPr>
        <w:t>A. acuminatus</w:t>
      </w:r>
      <w:r w:rsidR="00254ECD">
        <w:t xml:space="preserve"> and </w:t>
      </w:r>
      <w:r w:rsidR="00254ECD" w:rsidRPr="00254ECD">
        <w:rPr>
          <w:i/>
          <w:iCs/>
        </w:rPr>
        <w:t xml:space="preserve">A. </w:t>
      </w:r>
      <w:proofErr w:type="spellStart"/>
      <w:r w:rsidR="00254ECD" w:rsidRPr="00254ECD">
        <w:rPr>
          <w:i/>
          <w:iCs/>
        </w:rPr>
        <w:t>moningeriae</w:t>
      </w:r>
      <w:proofErr w:type="spellEnd"/>
      <w:r w:rsidR="00254ECD">
        <w:t xml:space="preserve"> and is likely to be the closest relative of the two </w:t>
      </w:r>
      <w:r w:rsidR="00254ECD">
        <w:fldChar w:fldCharType="begin" w:fldLock="1"/>
      </w:r>
      <w:r w:rsidR="00E467B0">
        <w:instrText>ADDIN CSL_CITATION {"citationItems":[{"id":"ITEM-1","itemData":{"DOI":"10.1017/S0960428609990047","ISBN":"0960428607","ISSN":"0960-4286","abstract":"The species of Aeschynanthus Jack ( Gesneriaceae ) in Cambodia, Laos and Vietnam are revised. Eighteen species are recognised, keys to the species are given, all names are typified, and detailed descriptions of all species are provided. Conservation assessments are given for all species. Aeschynanthus cambodiensis D.J.Middleton, Aeschynanthus jouyi D.J.Middleton and Aeschynanthus pedunculatus D.J.Middleton are newly described.","author":[{"dropping-particle":"","family":"Middleton","given":"D. J.","non-dropping-particle":"","parse-names":false,"suffix":""}],"container-title":"Edinburgh Journal of Botany","id":"ITEM-1","issue":"3","issued":{"date-parts":[["2009","11","1"]]},"page":"391-446","title":"A revision of Aeschynanthus (Gesneriaceae) in Cambodia, Laos and Vietnam","type":"article-journal","volume":"66"},"uris":["http://www.mendeley.com/documents/?uuid=accfbddc-54d3-45d5-b837-e53496260496"]}],"mendeley":{"formattedCitation":"(Middleton 2009)","plainTextFormattedCitation":"(Middleton 2009)","previouslyFormattedCitation":"(Middleton 2009)"},"properties":{"noteIndex":0},"schema":"https://github.com/citation-style-language/schema/raw/master/csl-citation.json"}</w:instrText>
      </w:r>
      <w:r w:rsidR="00254ECD">
        <w:fldChar w:fldCharType="separate"/>
      </w:r>
      <w:r w:rsidR="00254ECD" w:rsidRPr="00254ECD">
        <w:rPr>
          <w:noProof/>
        </w:rPr>
        <w:t>(Middleton 2009)</w:t>
      </w:r>
      <w:r w:rsidR="00254ECD">
        <w:fldChar w:fldCharType="end"/>
      </w:r>
      <w:r w:rsidR="00254ECD">
        <w:t>. Further sampling is in need to disentangle their relationship.</w:t>
      </w:r>
    </w:p>
    <w:p w14:paraId="5CBC7407" w14:textId="77777777" w:rsidR="000107CC" w:rsidRDefault="000107CC" w:rsidP="00ED7B6F">
      <w:pPr>
        <w:spacing w:line="360" w:lineRule="auto"/>
      </w:pPr>
    </w:p>
    <w:p w14:paraId="06871309" w14:textId="585DD06B" w:rsidR="00B45932" w:rsidRDefault="00B45932" w:rsidP="00ED7B6F">
      <w:pPr>
        <w:spacing w:line="360" w:lineRule="auto"/>
      </w:pPr>
      <w:r w:rsidRPr="00B73332">
        <w:rPr>
          <w:i/>
          <w:iCs/>
        </w:rPr>
        <w:t>Temporal patterns of the evolution of</w:t>
      </w:r>
      <w:r>
        <w:t xml:space="preserve"> </w:t>
      </w:r>
      <w:r w:rsidRPr="007636A0">
        <w:rPr>
          <w:i/>
          <w:iCs/>
        </w:rPr>
        <w:t>Aeschynanthus</w:t>
      </w:r>
    </w:p>
    <w:p w14:paraId="517C018D" w14:textId="0E8AC06D" w:rsidR="00B73332" w:rsidRDefault="00254ECD" w:rsidP="00ED7B6F">
      <w:pPr>
        <w:spacing w:line="360" w:lineRule="auto"/>
      </w:pPr>
      <w:r>
        <w:t xml:space="preserve">The origination time of </w:t>
      </w:r>
      <w:r w:rsidRPr="00254ECD">
        <w:rPr>
          <w:i/>
          <w:iCs/>
        </w:rPr>
        <w:t>Aeschynanthus</w:t>
      </w:r>
      <w:r>
        <w:t xml:space="preserve"> was estimated to date back to 22.31 </w:t>
      </w:r>
      <w:proofErr w:type="spellStart"/>
      <w:r>
        <w:t>mya</w:t>
      </w:r>
      <w:proofErr w:type="spellEnd"/>
      <w:r>
        <w:t xml:space="preserve"> (Red arrow in Figure 2). Although large confidence interval hints the uncertainty, the time was plausibly older than several </w:t>
      </w:r>
      <w:r w:rsidR="00E467B0">
        <w:t>Asian</w:t>
      </w:r>
      <w:r>
        <w:t xml:space="preserve"> bird pollinated clades, e.g. </w:t>
      </w:r>
      <w:r w:rsidRPr="00E467B0">
        <w:rPr>
          <w:i/>
          <w:iCs/>
        </w:rPr>
        <w:t>Erythrina</w:t>
      </w:r>
      <w:r>
        <w:t xml:space="preserve"> (Fabaceae): 7.4 </w:t>
      </w:r>
      <w:proofErr w:type="spellStart"/>
      <w:r>
        <w:t>mya</w:t>
      </w:r>
      <w:proofErr w:type="spellEnd"/>
      <w:r w:rsidR="00E467B0">
        <w:t xml:space="preserve"> </w:t>
      </w:r>
      <w:r w:rsidR="00E467B0">
        <w:fldChar w:fldCharType="begin" w:fldLock="1"/>
      </w:r>
      <w:r w:rsidR="009212E6">
        <w:instrText>ADDIN CSL_CITATION {"citationItems":[{"id":"ITEM-1","itemData":{"DOI":"10.3389/fpls.2013.00386","ISSN":"1664-462X","abstract":"Understanding which factors have driven the evolutionary success of a group is a fundamental question in biology. Angiosperms are the most successful group in plants and have radiated and adapted to various habitats. Among angiosperms, legumes are a good example for such successful radiation and adaptation. We here investigated how the interplay of past climate changes, geographical expansion and habit shifts has promoted diversification of the phaseoloid legumes, one of the largest clades in the Leguminosae. Using a comprehensive genus-level phylogeny from three plastid markers, we estimate divergence times, infer habit shifts, test the phylogenetic and temporal diversification heterogeneity, and reconstruct ancestral biogeographical ranges. We found that the phaseoloid lineages underwent twice dramatic accumulation. During the Late Oligocene, at least six woody clades rapidly diverged, perhaps in response to the Late Oligocene warming and aridity, and a result of rapidly exploiting new ecological opportunities in Asia, Africa and Australia. The most speciose lineage is herbaceous and began to rapidly diversify since the Early Miocene, which was likely ascribed to arid climates, along with the expansion of seasonally dry tropical forests in Africa, Asia, and America. The phaseoloid group provides an excellent case supporting the idea that the interplay of ecological opportunities and key innovations drives the evolutionary success. © 2013 Li, Wang, Lin, Zhu, Li, Zhu and Chen.","author":[{"dropping-particle":"","family":"Li","given":"Honglei","non-dropping-particle":"","parse-names":false,"suffix":""},{"dropping-particle":"","family":"Wang","given":"Wei","non-dropping-particle":"","parse-names":false,"suffix":""},{"dropping-particle":"","family":"Lin","given":"Li","non-dropping-particle":"","parse-names":false,"suffix":""},{"dropping-particle":"","family":"Zhu","given":"Xiangyun","non-dropping-particle":"","parse-names":false,"suffix":""},{"dropping-particle":"","family":"Li","given":"Jianhua","non-dropping-particle":"","parse-names":false,"suffix":""},{"dropping-particle":"","family":"Zhu","given":"Xinyu","non-dropping-particle":"","parse-names":false,"suffix":""},{"dropping-particle":"","family":"Chen","given":"Zhiduan","non-dropping-particle":"","parse-names":false,"suffix":""}],"container-title":"Frontiers in Plant Science","id":"ITEM-1","issue":"OCT","issued":{"date-parts":[["2013"]]},"page":"1-8","title":"Diversification of the phaseoloid legumes: effects of climate change, range expansion and habit shift","type":"article-journal","volume":"4"},"uris":["http://www.mendeley.com/documents/?uuid=217bc846-13b4-45cf-adfb-4684ab4aa0c4"]}],"mendeley":{"formattedCitation":"(Li et al. 2013)","plainTextFormattedCitation":"(Li et al. 2013)","previouslyFormattedCitation":"(Li et al. 2013)"},"properties":{"noteIndex":0},"schema":"https://github.com/citation-style-language/schema/raw/master/csl-citation.json"}</w:instrText>
      </w:r>
      <w:r w:rsidR="00E467B0">
        <w:fldChar w:fldCharType="separate"/>
      </w:r>
      <w:r w:rsidR="00E467B0" w:rsidRPr="00E467B0">
        <w:rPr>
          <w:noProof/>
        </w:rPr>
        <w:t>(Li et al. 2013)</w:t>
      </w:r>
      <w:r w:rsidR="00E467B0">
        <w:fldChar w:fldCharType="end"/>
      </w:r>
      <w:r w:rsidR="00E467B0">
        <w:t>.</w:t>
      </w:r>
      <w:r>
        <w:t xml:space="preserve"> If </w:t>
      </w:r>
      <w:r w:rsidR="00574BC1" w:rsidRPr="00254ECD">
        <w:rPr>
          <w:i/>
          <w:iCs/>
        </w:rPr>
        <w:t>Agalmyla</w:t>
      </w:r>
      <w:r>
        <w:t xml:space="preserve"> was the sister genus as </w:t>
      </w:r>
      <w:proofErr w:type="spellStart"/>
      <w:r>
        <w:t>Möeller</w:t>
      </w:r>
      <w:proofErr w:type="spellEnd"/>
      <w:r>
        <w:t xml:space="preserve"> et al. (2011) suggested, the origination of ornithophily of this clade </w:t>
      </w:r>
      <w:r w:rsidR="00574BC1">
        <w:t>will</w:t>
      </w:r>
      <w:r>
        <w:t xml:space="preserve"> extend further back.</w:t>
      </w:r>
      <w:r w:rsidR="000868E4">
        <w:t xml:space="preserve"> T</w:t>
      </w:r>
      <w:r w:rsidR="006335E0">
        <w:t xml:space="preserve">o compare the major pollinator group of </w:t>
      </w:r>
      <w:r w:rsidR="006335E0" w:rsidRPr="006335E0">
        <w:rPr>
          <w:i/>
          <w:iCs/>
        </w:rPr>
        <w:t>Aeschynanthus</w:t>
      </w:r>
      <w:r w:rsidR="006335E0">
        <w:t>, the estimates of the divergence time (stem age) of sunbirds (Nectariniidae) from its close relative flowerpeckers (</w:t>
      </w:r>
      <w:proofErr w:type="spellStart"/>
      <w:r w:rsidR="006335E0" w:rsidRPr="006335E0">
        <w:t>Dicaeidae</w:t>
      </w:r>
      <w:proofErr w:type="spellEnd"/>
      <w:r w:rsidR="006335E0">
        <w:t xml:space="preserve">) was slightly earlier than 20 </w:t>
      </w:r>
      <w:proofErr w:type="spellStart"/>
      <w:r w:rsidR="006335E0">
        <w:t>mya</w:t>
      </w:r>
      <w:proofErr w:type="spellEnd"/>
      <w:r w:rsidR="006335E0">
        <w:t xml:space="preserve"> in the mid-Miocene </w:t>
      </w:r>
      <w:r w:rsidR="009212E6">
        <w:fldChar w:fldCharType="begin" w:fldLock="1"/>
      </w:r>
      <w:r w:rsidR="006923AA">
        <w:instrText xml:space="preserve">ADDIN CSL_CITATION {"citationItems":[{"id":"ITEM-1","itemData":{"DOI":"10.1073/pnas.1813206116","ISSN":"0027-8424","abstract":"Avian diversification has been influenced by global climate change, plate tectonic movements, and mass extinction events. However, the impact of these factors on the diversification of the hyperdiverse perching birds (passerines) is unclear because family level relationships are unresolved and the timing of splitting events among lineages is uncertain. We analyzed DNA data from 4,060 nuclear loci and 137 passerine families using concatenation and coalescent approaches to infer a comprehensive phylogenetic hypothesis that clarifies relationships among all passerine families. Then, we calibrated this phylogeny using 13 fossils to examine the effects of different events in Earth history on the timing and rate of passerine diversification. Our analyses reconcile passerine diversification with the fossil and geological records; suggest that passerines originated on the Australian landmass </w:instrText>
      </w:r>
      <w:r w:rsidR="006923AA">
        <w:rPr>
          <w:rFonts w:ascii="Cambria Math" w:hAnsi="Cambria Math" w:cs="Cambria Math"/>
        </w:rPr>
        <w:instrText>∼</w:instrText>
      </w:r>
      <w:r w:rsidR="006923AA">
        <w:instrText>47 Ma; and show that subsequent dispersal and diversification of passerines was affected by a number of climatological and geological events, such as Oligocene glaciation and inundation of the New Zealand landmass. Although passerine diversification rates fluctuated throughout the Cenozoic, we find no link between the rate of passerine diversification and Cenozoic global temperature, and our analyses show that the increases in passerine diversification rate we observe are disconnected from the colonization of new continents. Taken together, these results suggest more complex mechanisms than temperature change or ecological opportunity have controlled macroscale patterns of passerine speciation.","author":[{"dropping-particle":"","family":"Oliveros","given":"Carl H.","non-dropping-particle":"","parse-names":false,"suffix":""},{"dropping-particle":"","family":"Field","given":"Daniel J.","non-dropping-particle":"","parse-names":false,"suffix":""},{"dropping-particle":"","family":"Ksepka","given":"Daniel T.","non-dropping-particle":"","parse-names":false,"suffix":""},{"dropping-particle":"","family":"Barker","given":"F. Keith","non-dropping-particle":"","parse-names":false,"suffix":""},{"dropping-particle":"","family":"Aleixo","given":"Alexandre","non-dropping-particle":"","parse-names":false,"suffix":""},{"dropping-particle":"","family":"Andersen","given":"Michael J.","non-dropping-particle":"","parse-names":false,"suffix":""},{"dropping-particle":"","family":"Alström","given":"Per","non-dropping-particle":"","parse-names":false,"suffix":""},{"dropping-particle":"","family":"Benz","given":"Brett W.","non-dropping-particle":"","parse-names":false,"suffix":""},{"dropping-particle":"","family":"Braun","given":"Edward L.","non-dropping-particle":"","parse-names":false,"suffix":""},{"dropping-particle":"","family":"Braun","given":"Michael J.","non-dropping-particle":"","parse-names":false,"suffix":""},{"dropping-particle":"","family":"Bravo","given":"Gustavo A.","non-dropping-particle":"","parse-names":false,"suffix":""},{"dropping-particle":"","family":"Brumfield","given":"Robb T.","non-dropping-particle":"","parse-names":false,"suffix":""},{"dropping-particle":"","family":"Chesser","given":"R. Terry","non-dropping-particle":"","parse-names":false,"suffix":""},{"dropping-particle":"","family":"Claramunt","given":"Santiago","non-dropping-particle":"","parse-names":false,"suffix":""},{"dropping-particle":"","family":"Cracraft","given":"Joel","non-dropping-particle":"","parse-names":false,"suffix":""},{"dropping-particle":"","family":"Cuervo","given":"Andrés M.","non-dropping-particle":"","parse-names":false,"suffix":""},{"dropping-particle":"","family":"Derryberry","given":"Elizabeth P.","non-dropping-particle":"","parse-names":false,"suffix":""},{"dropping-particle":"","family":"Glenn","given":"Travis C.","non-dropping-particle":"","parse-names":false,"suffix":""},{"dropping-particle":"","family":"Harvey","given":"Michael G.","non-dropping-particle":"","parse-names":false,"suffix":""},{"dropping-particle":"","family":"Hosner","given":"Peter A.","non-dropping-particle":"","parse-names":false,"suffix":""},{"dropping-particle":"","family":"Joseph","given":"Leo","non-dropping-particle":"","parse-names":false,"suffix":""},{"dropping-particle":"","family":"Kimball","given":"Rebecca T.","non-dropping-particle":"","parse-names":false,"suffix":""},{"dropping-particle":"","family":"Mack","given":"Andrew L.","non-dropping-particle":"","parse-names":false,"suffix":""},{"dropping-particle":"","family":"Miskelly","given":"Colin M.","non-dropping-particle":"","parse-names":false,"suffix":""},{"dropping-particle":"","family":"Peterson","given":"A. Townsend","non-dropping-particle":"","parse-names":false,"suffix":""},{"dropping-particle":"","family":"Robbins","given":"Mark B.","non-dropping-particle":"","parse-names":false,"suffix":""},{"dropping-particle":"","family":"Sheldon","given":"Frederick H.","non-dropping-particle":"","parse-names":false,"suffix":""},{"dropping-particle":"","family":"Silveira","given":"Luís Fábio","non-dropping-particle":"","parse-names":false,"suffix":""},{"dropping-particle":"","family":"Smith","given":"Brian Tilston","non-dropping-particle":"","parse-names":false,"suffix":""},{"dropping-particle":"","family":"White","given":"Noor D.","non-dropping-particle":"","parse-names":false,"suffix":""},{"dropping-particle":"","family":"Moyle","given":"Robert G.","non-dropping-particle":"","parse-names":false,"suffix":""},{"dropping-particle":"","family":"Faircloth","given":"Brant C.","non-dropping-particle":"","parse-names":false,"suffix":""}],"container-title":"Proceedings of the National Academy of Sciences","id":"ITEM-1","issue":"16","issued":{"date-parts":[["2019","4","16"]]},"page":"7916-7925","title":"Earth history and the passerine superradiation","type":"article-journal","volume":"116"},"uris":["http://www.mendeley.com/documents/?uuid=0e3538c9-b1d4-48c7-9397-f929b91c13c1"]}],"mendeley":{"formattedCitation":"(Oliveros et al. 2019)","plainTextFormattedCitation":"(Oliveros et al. 2019)","previouslyFormattedCitation":"(Oliveros et al. 2019)"},"properties":{"noteIndex":0},"schema":"https://github.com/citation-style-language/schema/raw/master/csl-citation.json"}</w:instrText>
      </w:r>
      <w:r w:rsidR="009212E6">
        <w:fldChar w:fldCharType="separate"/>
      </w:r>
      <w:r w:rsidR="009212E6" w:rsidRPr="009212E6">
        <w:rPr>
          <w:noProof/>
        </w:rPr>
        <w:t>(Oliveros et al. 2019)</w:t>
      </w:r>
      <w:r w:rsidR="009212E6">
        <w:fldChar w:fldCharType="end"/>
      </w:r>
      <w:r w:rsidR="006335E0">
        <w:t>.</w:t>
      </w:r>
      <w:r w:rsidR="009212E6">
        <w:t xml:space="preserve"> The appearance of ornithophily in </w:t>
      </w:r>
      <w:r w:rsidR="009212E6" w:rsidRPr="009212E6">
        <w:rPr>
          <w:i/>
          <w:iCs/>
        </w:rPr>
        <w:t>Aeschynanthus</w:t>
      </w:r>
      <w:r w:rsidR="009212E6">
        <w:t xml:space="preserve"> and </w:t>
      </w:r>
      <w:r w:rsidR="009212E6" w:rsidRPr="00574BC1">
        <w:rPr>
          <w:i/>
          <w:iCs/>
        </w:rPr>
        <w:t>Agalmyla</w:t>
      </w:r>
      <w:r w:rsidR="009212E6">
        <w:t xml:space="preserve"> can be interpreted </w:t>
      </w:r>
      <w:r w:rsidR="00574BC1">
        <w:t>to</w:t>
      </w:r>
      <w:r w:rsidR="009212E6">
        <w:t xml:space="preserve"> co</w:t>
      </w:r>
      <w:r w:rsidR="00574BC1">
        <w:t>incide with or earlier than the origination of nectar specialist passerines, which can be either sunbirds alone or the ancestors of sunbirds and flowerpeckers.</w:t>
      </w:r>
    </w:p>
    <w:p w14:paraId="16F2A796" w14:textId="77777777" w:rsidR="00A42389" w:rsidRDefault="00A42389" w:rsidP="00ED7B6F">
      <w:pPr>
        <w:spacing w:line="360" w:lineRule="auto"/>
      </w:pPr>
    </w:p>
    <w:p w14:paraId="48EA27F9" w14:textId="77777777" w:rsidR="004C710A" w:rsidRDefault="00B45932" w:rsidP="00ED7B6F">
      <w:pPr>
        <w:spacing w:line="360" w:lineRule="auto"/>
      </w:pPr>
      <w:r w:rsidRPr="00B73332">
        <w:rPr>
          <w:i/>
          <w:iCs/>
        </w:rPr>
        <w:t>Time comparison of the speciation event of</w:t>
      </w:r>
      <w:r>
        <w:t xml:space="preserve"> </w:t>
      </w:r>
      <w:r w:rsidR="00B73332" w:rsidRPr="007636A0">
        <w:rPr>
          <w:i/>
          <w:iCs/>
        </w:rPr>
        <w:t>A. acuminatus</w:t>
      </w:r>
    </w:p>
    <w:p w14:paraId="00762F88" w14:textId="39260AE0" w:rsidR="006923AA" w:rsidRDefault="004C710A" w:rsidP="00ED7B6F">
      <w:pPr>
        <w:spacing w:line="360" w:lineRule="auto"/>
      </w:pPr>
      <w:r>
        <w:t xml:space="preserve">The speciation time of </w:t>
      </w:r>
      <w:r w:rsidRPr="004C710A">
        <w:rPr>
          <w:i/>
          <w:iCs/>
        </w:rPr>
        <w:t>A. acuminatus</w:t>
      </w:r>
      <w:r>
        <w:t xml:space="preserve"> from its sister species in this study was estimated to be 2.73 </w:t>
      </w:r>
      <w:proofErr w:type="spellStart"/>
      <w:r>
        <w:t>mya</w:t>
      </w:r>
      <w:proofErr w:type="spellEnd"/>
      <w:r>
        <w:t xml:space="preserve">. This time, even with uncertainty, could be used in </w:t>
      </w:r>
      <w:r w:rsidR="000107CC">
        <w:t xml:space="preserve">the </w:t>
      </w:r>
      <w:r>
        <w:t xml:space="preserve">preliminary examination of </w:t>
      </w:r>
      <w:r w:rsidR="006923AA">
        <w:t xml:space="preserve">speciation and coevolutionary hypotheses to rule out unlikely explanations. </w:t>
      </w:r>
    </w:p>
    <w:p w14:paraId="3B976242" w14:textId="77777777" w:rsidR="00874957" w:rsidRDefault="00874957" w:rsidP="00ED7B6F">
      <w:pPr>
        <w:spacing w:line="360" w:lineRule="auto"/>
      </w:pPr>
    </w:p>
    <w:p w14:paraId="22A04815" w14:textId="566F6D58" w:rsidR="0017558D" w:rsidRDefault="004C710A" w:rsidP="00ED7B6F">
      <w:pPr>
        <w:spacing w:line="360" w:lineRule="auto"/>
      </w:pPr>
      <w:r>
        <w:t xml:space="preserve">One of the possible scenarios of the speciation process is the </w:t>
      </w:r>
      <w:r w:rsidRPr="006923AA">
        <w:rPr>
          <w:i/>
          <w:iCs/>
        </w:rPr>
        <w:t>shift on island and recolonization</w:t>
      </w:r>
      <w:r w:rsidR="006923AA">
        <w:t xml:space="preserve">: The speciation of </w:t>
      </w:r>
      <w:r w:rsidR="006923AA" w:rsidRPr="006923AA">
        <w:rPr>
          <w:i/>
          <w:iCs/>
        </w:rPr>
        <w:t>A. acuminatus</w:t>
      </w:r>
      <w:r w:rsidR="006923AA">
        <w:t xml:space="preserve"> occurred on Taiwan island with strong selective pressure in the absent of sunbirds. The current distribution of this species was the consequence of recolonization after the species adopted the generalist bird pollination system. To allow the scenario to be possible, t</w:t>
      </w:r>
      <w:r>
        <w:t>he speciation</w:t>
      </w:r>
      <w:r w:rsidR="006923AA">
        <w:t xml:space="preserve"> time must be no earlier than the formation of Taiwan island. The formation of the island dated back to 9 </w:t>
      </w:r>
      <w:proofErr w:type="spellStart"/>
      <w:r w:rsidR="006923AA">
        <w:t>mya</w:t>
      </w:r>
      <w:proofErr w:type="spellEnd"/>
      <w:r w:rsidR="006923AA">
        <w:t xml:space="preserve"> and attained its current form around 5-6 </w:t>
      </w:r>
      <w:proofErr w:type="spellStart"/>
      <w:r w:rsidR="006923AA">
        <w:t>mya</w:t>
      </w:r>
      <w:proofErr w:type="spellEnd"/>
      <w:r w:rsidR="006923AA">
        <w:t xml:space="preserve"> </w:t>
      </w:r>
      <w:r w:rsidR="006923AA">
        <w:fldChar w:fldCharType="begin" w:fldLock="1"/>
      </w:r>
      <w:r w:rsidR="00315D1D">
        <w:instrText>ADDIN CSL_CITATION {"citationItems":[{"id":"ITEM-1","itemData":{"DOI":"10.2307/25065526","ISSN":"0040-0262","abstract":"Taiwan and Ryukyus constitute an archipelago lying on the western rim of the Pacific Ocean. In contrast to volcanic islands that often arise sequentially, these continental islands emerged almost simultaneously as the Luzon arc collided with the Eurasian margin some 9 million years ago (Mya). Taiwan and Ryukyus attained their modern features and their current flora and fauna from the adjacent mainland and from tropical Asia only 5-6 Mya. Quaternary glaciation led to a drop in sea level of the South China Sea and a land bridge that connected the Taiwan-Ryukyu Archipelago to the mainland, which allowed plants and animals to migrate across what was previously ocean. These islands provided refugia for northern species that migrated south during glacial periods, as indicated by unanticipated high levels of genetic diversity in island populations of plants like Cunninghamia and Pinus. For most insect-pollinated species, allozymes and nuclear DNA markers indicate significant genetic differentiation between populations and between geographical regions of the archipelago. In contrast, organelle based DNA markers suggest a migrant-pool model, where colonists are recruited from a random sample of source populations. Consistent with this model, low elevation species have high genetic heterogeneity within populations and low levels of genetic differentiation between populations. In contrast, colonization of alpine species appeared to follow a phalanx model due to the limited availability of high elevation habitats. Genetic differentiation was detected between fragmented populations of the alpine species. A scenario of stepwise colonization from the mainland to near and then distant islands remains to be tested, although several studies indicate no such pattern. These conflicting results challenge the ability to define clear conservation criteria for the rare plant species of the archipelago.","author":[{"dropping-particle":"","family":"Chiang","given":"Tzen-Yuh","non-dropping-particle":"","parse-names":false,"suffix":""},{"dropping-particle":"","family":"Schaal","given":"Barbara A.","non-dropping-particle":"","parse-names":false,"suffix":""}],"container-title":"TAXON","id":"ITEM-1","issue":"1","issued":{"date-parts":[["2006","2"]]},"page":"31-41","title":"Phylogeography of plants in Taiwan and the Ryukyu Archipelago","type":"article-journal","volume":"55"},"uris":["http://www.mendeley.com/documents/?uuid=4bd62355-78ca-454f-b6ef-b340e0d9ab86"]},{"id":"ITEM-2","itemData":{"DOI":"10.1016/j.tecto.2003.10.022","ISSN":"00401951","abstract":"Since the beginning of formation of proto-Taiwan during late Miocene (9 Ma), the subducting Philippine (PH) Sea plate moved continuously through time in the N307° direction at a 5.6 cm/year velocity with respect to Eurasia (EU), tearing the Eurasian plate. Strain states within the EU crust are different on each side of the western PH Sea plate boundary (extensional in the Okinawa Trough and northeastern Taiwan versus contractional for the rest of Taiwan Island). The B feature corresponds to the boundary between the continental and oceanic parts of the subducting Eurasian plate and lies in the prolongation of the ocean-continent boundary of the northern South China Sea. Strain rates in the Philippines to northern Taiwan accretionary prism are similar on each side of B (contractional), though with different strain directions, perhaps in relation with the change of nature of the EU slab across B. Consequently, in the process of Taiwan mountain building, the deformation style was probably not changing continuously from the Manila to the Ryukyu subduction zones. The Luzon intra-oceanic arc only formed south of B, above the subducting Eurasian oceanic lithosphere. North of B, the Luzon arc collided with EU simultaneously with the eastward subduction of a portion of EU continental lithosphere beneath the Luzon arc. In its northern portion, the lower part of the Luzon arc was subducting beneath Eurasia while the upper part accreted against the Ryukyu forearc. Among the consequences of such a simple geodynamic model: (i) The notion of continuum from subduction to collision might be questioned. (ii) Traces of the Miocene volcanic arc were never found in the southwestern Ryukyu arc. We suggest that the portion of EU continental lithosphere, which has subducted beneath the Coastal Range, might include the Miocene Ryukyu arc volcanoes formed west of 126°E longitude and which are missing today. (iii) The 150-km-wide oceanic domain located south of B between the Luzon arc and the Manila trench, above the subducting oceanic EU plate (South China Sea) was progressively incorporated into the EU plate north of B. © 2004 Elsevier B.V. All rights reserved.","author":[{"dropping-particle":"","family":"Sibuet","given":"Jean-Claude","non-dropping-particle":"","parse-names":false,"suffix":""},{"dropping-particle":"","family":"Hsu","given":"Shu-Kun","non-dropping-particle":"","parse-names":false,"suffix":""}],"container-title":"Tectonophysics","id":"ITEM-2","issue":"1-4","issued":{"date-parts":[["2004","2"]]},"page":"159-181","title":"How was Taiwan created?","type":"article-journal","volume":"379"},"uris":["http://www.mendeley.com/documents/?uuid=72fc9300-424e-4b91-b479-db7459be950f"]},{"id":"ITEM-3","itemData":{"DOI":"10.1016/S0040-1951(96)00305-8","ISSN":"00401951","abstract":"Hsu and Sibuet (1995), on the basis of an overview of the satellite-derived marine gravity anomalies, postulated that the Ryukyu subduction zone extended before the formation of Taiwan a few hundreds kilometres south of its present-day termination, and that Taiwan resulted from an arc-arc collision rather than from an arc-continent collision. An analysis of the structure and timing of rifting in the basins of the Southeast Asia continental shelf offshore and onshore Taiwan shows that they are located within four belts parallel to the main China shoreline. Rifting occurred at the same time within basins belonging to each of these four belts and becomes younger oceanward for each belt. As a first approximation, the four rifting phases occurred during Paleocene, Eocene, Oligocene to Early Miocene and early Middle Miocene times to Present. Ridges with volcanic products are present between these belts. They seem to be the same age as basins located immediately northwest. We interpret these basins and associated ridges as relict backarc basins and arcs of the Ryukyu subduction system which were successively active since the early Tertiary. The geographic distribution of basins and ridges suggests that the Ryukyu subduction zone extended from Japan to southwest Taiwan from early Tertiary to Early Miocene times. During the early Middle Miocene, the southeast portion of the subduction zone facing the Tainan basin and the future island Taiwan became inactive. Southwest of the Tainan basin, the Pearl River basins are tensional basins formed during the rifting of the northern South China Sea margin. Consequently, the geology of the Southeast Asia continental shelf supports the existence of a former subduction zone with which the Luzon arc entered into collision in the Late Miocene. The kinematic evolution of the Southeast Asia region is compatible with such constraints. Such a detailed kinematic evolution of the collision between the Luzon arc and the former Ryukyu subduction zone is proposed both in plan views and in cross-sections. Collision started with the compression and uplift of the Hsüehshan trough backarc basins, where the continental crust and lithosphere were thin and weak, followed by the compression and uplift of the Luzon and Ryukyu arcs. The Lichi and Renting melanges are explained in the framework of the arc-arc collision model.","author":[{"dropping-particle":"","family":"Sibuet","given":"Jean Claude","non-dropping-particle":"","parse-names":false,"suffix":""},{"dropping-particle":"","family":"Hsu","given":"Shu Kun","non-dropping-particle":"","parse-names":false,"suffix":""}],"container-title":"Tectonophysics","id":"ITEM-3","issue":"1-3","issued":{"date-parts":[["1997"]]},"page":"221-251","title":"Geodynamics of the Taiwan arc-arc collision","type":"article-journal","volume":"274"},"uris":["http://www.mendeley.com/documents/?uuid=5c5e9473-09c8-4aef-abe4-6b8af4d191a4"]}],"mendeley":{"formattedCitation":"(Sibuet and Hsu 1997, 2004; Chiang and Schaal 2006)","manualFormatting":"(Sibuet and Hsu 1997, 2004; summarized for plant biogeography in Chiang and Schaal 2006)","plainTextFormattedCitation":"(Sibuet and Hsu 1997, 2004; Chiang and Schaal 2006)","previouslyFormattedCitation":"(Sibuet and Hsu 1997, 2004; Chiang and Schaal 2006)"},"properties":{"noteIndex":0},"schema":"https://github.com/citation-style-language/schema/raw/master/csl-citation.json"}</w:instrText>
      </w:r>
      <w:r w:rsidR="006923AA">
        <w:fldChar w:fldCharType="separate"/>
      </w:r>
      <w:r w:rsidR="006923AA" w:rsidRPr="006923AA">
        <w:rPr>
          <w:noProof/>
        </w:rPr>
        <w:t xml:space="preserve">(Sibuet and Hsu 1997, 2004; </w:t>
      </w:r>
      <w:r w:rsidR="006923AA">
        <w:rPr>
          <w:noProof/>
        </w:rPr>
        <w:t xml:space="preserve">summarized for plant biogeography in </w:t>
      </w:r>
      <w:r w:rsidR="006923AA" w:rsidRPr="006923AA">
        <w:rPr>
          <w:noProof/>
        </w:rPr>
        <w:t>Chiang and Schaal 2006)</w:t>
      </w:r>
      <w:r w:rsidR="006923AA">
        <w:fldChar w:fldCharType="end"/>
      </w:r>
      <w:r w:rsidR="006923AA">
        <w:t>. The estimated speciation time was far later. Even considering the crown age of</w:t>
      </w:r>
      <w:r w:rsidR="00874957">
        <w:t xml:space="preserve"> </w:t>
      </w:r>
      <w:r w:rsidR="00874957" w:rsidRPr="00874957">
        <w:rPr>
          <w:i/>
          <w:iCs/>
        </w:rPr>
        <w:t>Haplotrichium</w:t>
      </w:r>
      <w:r w:rsidR="00874957">
        <w:t xml:space="preserve">, in the </w:t>
      </w:r>
      <w:r w:rsidR="00874957">
        <w:lastRenderedPageBreak/>
        <w:t xml:space="preserve">situation that </w:t>
      </w:r>
      <w:r w:rsidR="00874957" w:rsidRPr="00874957">
        <w:rPr>
          <w:i/>
          <w:iCs/>
        </w:rPr>
        <w:t>A.</w:t>
      </w:r>
      <w:r w:rsidR="00874957">
        <w:t xml:space="preserve"> </w:t>
      </w:r>
      <w:proofErr w:type="spellStart"/>
      <w:r w:rsidR="00874957" w:rsidRPr="00EE652B">
        <w:rPr>
          <w:i/>
          <w:iCs/>
        </w:rPr>
        <w:t>moningeriae</w:t>
      </w:r>
      <w:proofErr w:type="spellEnd"/>
      <w:r w:rsidR="00874957">
        <w:t xml:space="preserve"> speciate after their common ancestor embraced novel pollinator on Taiwan island, </w:t>
      </w:r>
      <w:r w:rsidR="006923AA">
        <w:t xml:space="preserve">9.35 </w:t>
      </w:r>
      <w:proofErr w:type="spellStart"/>
      <w:r w:rsidR="006923AA">
        <w:t>mya</w:t>
      </w:r>
      <w:proofErr w:type="spellEnd"/>
      <w:r w:rsidR="00874957">
        <w:t xml:space="preserve"> is still not able to rule out this </w:t>
      </w:r>
      <w:r w:rsidR="00874957" w:rsidRPr="00874957">
        <w:rPr>
          <w:i/>
          <w:iCs/>
        </w:rPr>
        <w:t xml:space="preserve">shift on </w:t>
      </w:r>
      <w:r w:rsidR="000A283A">
        <w:rPr>
          <w:i/>
          <w:iCs/>
        </w:rPr>
        <w:t>island</w:t>
      </w:r>
      <w:r w:rsidR="00874957">
        <w:t xml:space="preserve"> scenario.</w:t>
      </w:r>
    </w:p>
    <w:p w14:paraId="4D79CD1F" w14:textId="77777777" w:rsidR="00874957" w:rsidRDefault="00874957" w:rsidP="00ED7B6F">
      <w:pPr>
        <w:spacing w:line="360" w:lineRule="auto"/>
      </w:pPr>
    </w:p>
    <w:p w14:paraId="575EAC97" w14:textId="5A01AF1B" w:rsidR="00874957" w:rsidRDefault="000A283A" w:rsidP="00ED7B6F">
      <w:pPr>
        <w:spacing w:line="360" w:lineRule="auto"/>
      </w:pPr>
      <w:r>
        <w:t>Chen et al. (2019) identified three species of b</w:t>
      </w:r>
      <w:r w:rsidR="00874957">
        <w:t>abblers</w:t>
      </w:r>
      <w:r>
        <w:t xml:space="preserve">, </w:t>
      </w:r>
      <w:r w:rsidR="00315D1D">
        <w:t>Taiwan yuhina (</w:t>
      </w:r>
      <w:r w:rsidRPr="000A283A">
        <w:rPr>
          <w:i/>
          <w:iCs/>
        </w:rPr>
        <w:t>Yuhina brunneiceps</w:t>
      </w:r>
      <w:r w:rsidR="00315D1D">
        <w:t xml:space="preserve">), White-eared </w:t>
      </w:r>
      <w:proofErr w:type="spellStart"/>
      <w:r w:rsidR="00315D1D">
        <w:t>sibia</w:t>
      </w:r>
      <w:proofErr w:type="spellEnd"/>
      <w:r w:rsidR="00315D1D">
        <w:t xml:space="preserve"> (</w:t>
      </w:r>
      <w:proofErr w:type="spellStart"/>
      <w:r w:rsidRPr="000A283A">
        <w:rPr>
          <w:i/>
          <w:iCs/>
        </w:rPr>
        <w:t>Heterophasia</w:t>
      </w:r>
      <w:proofErr w:type="spellEnd"/>
      <w:r w:rsidRPr="000A283A">
        <w:rPr>
          <w:i/>
          <w:iCs/>
        </w:rPr>
        <w:t xml:space="preserve"> auricularis</w:t>
      </w:r>
      <w:r w:rsidR="00315D1D">
        <w:t>),</w:t>
      </w:r>
      <w:r>
        <w:t xml:space="preserve"> and </w:t>
      </w:r>
      <w:r w:rsidR="00315D1D" w:rsidRPr="00315D1D">
        <w:t xml:space="preserve">Grey-cheeked fulvetta </w:t>
      </w:r>
      <w:r w:rsidR="00315D1D">
        <w:t>(</w:t>
      </w:r>
      <w:r w:rsidRPr="000A283A">
        <w:rPr>
          <w:i/>
          <w:iCs/>
        </w:rPr>
        <w:t>Alcippe morrisonia</w:t>
      </w:r>
      <w:r w:rsidR="00315D1D">
        <w:t xml:space="preserve">) </w:t>
      </w:r>
      <w:r>
        <w:t xml:space="preserve">from different bird families are the main pollinators for the species in Taiwan. The first two species are endemic to Taiwan. Thus, comparing their speciation time with the speciation could also explore the potential simultaneous or sequential movement of </w:t>
      </w:r>
      <w:r w:rsidRPr="000A283A">
        <w:rPr>
          <w:i/>
          <w:iCs/>
        </w:rPr>
        <w:t>A. acuminatus</w:t>
      </w:r>
      <w:r>
        <w:t xml:space="preserve"> and its interacting partners to Taiwan island.</w:t>
      </w:r>
      <w:r w:rsidR="00315D1D">
        <w:t xml:space="preserve"> The recent divergence time investigation of all babblers </w:t>
      </w:r>
      <w:r w:rsidR="00315D1D">
        <w:fldChar w:fldCharType="begin" w:fldLock="1"/>
      </w:r>
      <w:r w:rsidR="005E64F3">
        <w:instrText>ADDIN CSL_CITATION {"citationItems":[{"id":"ITEM-1","itemData":{"DOI":"10.1016/j.ympev.2018.10.010","ISSN":"10557903","abstract":"The babblers are a diverse group of passerine birds comprising 452 species. The group was long regarded as a “scrap basket” in taxonomic classification schemes. Although several studies have assessed the phylogenetic relationships for subsets of babblers during the past two decades, a comprehensive phylogeny of this group has been lacking. In this study, we used five mitochondrial and seven nuclear loci to generate a dated phylogeny for babblers. This phylogeny includes 402 species (ca. 89% of the overall clade) from 75 genera (97%) and all five currently recognized families, providing a robust basis for taxonomic revision. Our phylogeny supports seven major clades and reveals several non-monophyletic genera. Divergence time estimates indicate that the seven major clades diverged around the same time (18–20 million years ago, Ma) in the early Miocene. We use the phylogeny in a consistent way to propose a new taxonomy, with seven families and 64 genera of babblers, and a new linear sequence of names.","author":[{"dropping-particle":"","family":"Cai","given":"Tianlong","non-dropping-particle":"","parse-names":false,"suffix":""},{"dropping-particle":"","family":"Cibois","given":"Alice","non-dropping-particle":"","parse-names":false,"suffix":""},{"dropping-particle":"","family":"Alström","given":"Per","non-dropping-particle":"","parse-names":false,"suffix":""},{"dropping-particle":"","family":"Moyle","given":"Robert G.","non-dropping-particle":"","parse-names":false,"suffix":""},{"dropping-particle":"","family":"Kennedy","given":"Jonathan D.","non-dropping-particle":"","parse-names":false,"suffix":""},{"dropping-particle":"","family":"Shao","given":"Shimiao","non-dropping-particle":"","parse-names":false,"suffix":""},{"dropping-particle":"","family":"Zhang","given":"Ruiying","non-dropping-particle":"","parse-names":false,"suffix":""},{"dropping-particle":"","family":"Irestedt","given":"Martin","non-dropping-particle":"","parse-names":false,"suffix":""},{"dropping-particle":"","family":"Ericson","given":"Per G.P.","non-dropping-particle":"","parse-names":false,"suffix":""},{"dropping-particle":"","family":"Gelang","given":"Magnus","non-dropping-particle":"","parse-names":false,"suffix":""},{"dropping-particle":"","family":"Qu","given":"Yanhua","non-dropping-particle":"","parse-names":false,"suffix":""},{"dropping-particle":"","family":"Lei","given":"Fumin","non-dropping-particle":"","parse-names":false,"suffix":""},{"dropping-particle":"","family":"Fjeldså","given":"Jon","non-dropping-particle":"","parse-names":false,"suffix":""}],"container-title":"Molecular Phylogenetics and Evolution","id":"ITEM-1","issue":"May 2018","issued":{"date-parts":[["2019","1"]]},"page":"346-356","publisher":"Elsevier","title":"Near-complete phylogeny and taxonomic revision of the world’s babblers (Aves: Passeriformes)","type":"article-journal","volume":"130"},"uris":["http://www.mendeley.com/documents/?uuid=c0066dab-d8a9-4519-a7d8-b528fca31bc0"]}],"mendeley":{"formattedCitation":"(Cai et al. 2019)","plainTextFormattedCitation":"(Cai et al. 2019)","previouslyFormattedCitation":"(Cai et al. 2019)"},"properties":{"noteIndex":0},"schema":"https://github.com/citation-style-language/schema/raw/master/csl-citation.json"}</w:instrText>
      </w:r>
      <w:r w:rsidR="00315D1D">
        <w:fldChar w:fldCharType="separate"/>
      </w:r>
      <w:r w:rsidR="00315D1D" w:rsidRPr="00315D1D">
        <w:rPr>
          <w:noProof/>
        </w:rPr>
        <w:t>(Cai et al. 2019)</w:t>
      </w:r>
      <w:r w:rsidR="00315D1D">
        <w:fldChar w:fldCharType="end"/>
      </w:r>
      <w:r w:rsidR="00315D1D">
        <w:t xml:space="preserve"> estimated the speciation of these two species from their close relatives to be 5 </w:t>
      </w:r>
      <w:proofErr w:type="spellStart"/>
      <w:r w:rsidR="00315D1D">
        <w:t>mya</w:t>
      </w:r>
      <w:proofErr w:type="spellEnd"/>
      <w:r w:rsidR="00315D1D">
        <w:t xml:space="preserve"> or slightly younger. Therefore, the </w:t>
      </w:r>
      <w:r w:rsidR="000107CC">
        <w:t>appearance</w:t>
      </w:r>
      <w:r w:rsidR="00315D1D">
        <w:t xml:space="preserve"> of the two endemic species in Taiwan was inferred to be right after the final formation of the island (5-6 </w:t>
      </w:r>
      <w:proofErr w:type="spellStart"/>
      <w:r w:rsidR="00315D1D">
        <w:t>mya</w:t>
      </w:r>
      <w:proofErr w:type="spellEnd"/>
      <w:r w:rsidR="00315D1D">
        <w:t xml:space="preserve">), following by the speciation of </w:t>
      </w:r>
      <w:r w:rsidR="00315D1D" w:rsidRPr="00315D1D">
        <w:rPr>
          <w:i/>
          <w:iCs/>
        </w:rPr>
        <w:t>A. acuminatus</w:t>
      </w:r>
      <w:r w:rsidR="00315D1D">
        <w:t xml:space="preserve"> around 2.7 </w:t>
      </w:r>
      <w:proofErr w:type="spellStart"/>
      <w:r w:rsidR="00315D1D">
        <w:t>mya</w:t>
      </w:r>
      <w:proofErr w:type="spellEnd"/>
      <w:r w:rsidR="00315D1D">
        <w:t xml:space="preserve">. However, if the oldest possible pollinator shift mentioned in </w:t>
      </w:r>
      <w:r w:rsidR="000107CC">
        <w:t xml:space="preserve">the </w:t>
      </w:r>
      <w:r w:rsidR="00315D1D">
        <w:t xml:space="preserve">previous paragraph was considered, the age of 9.35 </w:t>
      </w:r>
      <w:proofErr w:type="spellStart"/>
      <w:r w:rsidR="006C41A6">
        <w:t>mya</w:t>
      </w:r>
      <w:proofErr w:type="spellEnd"/>
      <w:r w:rsidR="006C41A6">
        <w:t xml:space="preserve"> </w:t>
      </w:r>
      <w:r w:rsidR="00315D1D">
        <w:t xml:space="preserve">would predate the colonization of these generalist birds and coincide with the earliest appearance of “proto Taiwan.” </w:t>
      </w:r>
    </w:p>
    <w:p w14:paraId="0E745003" w14:textId="7BAC530B" w:rsidR="00874957" w:rsidRDefault="00874957" w:rsidP="00ED7B6F">
      <w:pPr>
        <w:spacing w:line="360" w:lineRule="auto"/>
      </w:pPr>
    </w:p>
    <w:p w14:paraId="1CFACABA" w14:textId="7D5541C7" w:rsidR="00315D1D" w:rsidRDefault="00315D1D" w:rsidP="00ED7B6F">
      <w:pPr>
        <w:spacing w:line="360" w:lineRule="auto"/>
      </w:pPr>
      <w:r>
        <w:t xml:space="preserve">These inferences were preliminary, and the interpretations need cautions. Besides the uncertainty of divergence time estimates, the </w:t>
      </w:r>
      <w:r w:rsidR="009240C4">
        <w:t xml:space="preserve">incomplete sampling of the widespread </w:t>
      </w:r>
      <w:r w:rsidR="009240C4" w:rsidRPr="009240C4">
        <w:rPr>
          <w:i/>
          <w:iCs/>
        </w:rPr>
        <w:t>A. acuminatus</w:t>
      </w:r>
      <w:r w:rsidR="009240C4">
        <w:t xml:space="preserve"> (</w:t>
      </w:r>
      <w:proofErr w:type="spellStart"/>
      <w:r w:rsidR="009240C4">
        <w:t>Irimote</w:t>
      </w:r>
      <w:proofErr w:type="spellEnd"/>
      <w:r w:rsidR="009240C4">
        <w:t>, Taiwan, and the geographic adjacent mainland province, Guangdong) may lead to bias</w:t>
      </w:r>
      <w:r w:rsidR="006C41A6">
        <w:t>ed</w:t>
      </w:r>
      <w:r w:rsidR="009240C4">
        <w:t xml:space="preserve"> estimate</w:t>
      </w:r>
      <w:r w:rsidR="006C41A6">
        <w:t>s</w:t>
      </w:r>
      <w:r w:rsidR="009240C4">
        <w:t xml:space="preserve"> of its relationships and divergence time with </w:t>
      </w:r>
      <w:r w:rsidR="009240C4" w:rsidRPr="00326D88">
        <w:rPr>
          <w:i/>
          <w:iCs/>
        </w:rPr>
        <w:t>A.</w:t>
      </w:r>
      <w:r w:rsidR="009240C4">
        <w:t xml:space="preserve"> </w:t>
      </w:r>
      <w:proofErr w:type="spellStart"/>
      <w:r w:rsidR="00326D88" w:rsidRPr="00EE652B">
        <w:rPr>
          <w:i/>
          <w:iCs/>
        </w:rPr>
        <w:t>moningeriae</w:t>
      </w:r>
      <w:proofErr w:type="spellEnd"/>
      <w:r w:rsidR="00326D88">
        <w:t>.</w:t>
      </w:r>
      <w:r w:rsidR="006C41A6">
        <w:t xml:space="preserve"> For example, in the discussion in previous paragraph</w:t>
      </w:r>
      <w:r w:rsidR="00C47CFA">
        <w:t>s</w:t>
      </w:r>
      <w:r w:rsidR="006C41A6">
        <w:t xml:space="preserve">, the timing of the actual pollinator shifts could range from the stem age of 9.35 </w:t>
      </w:r>
      <w:proofErr w:type="spellStart"/>
      <w:r w:rsidR="006C41A6">
        <w:t>mya</w:t>
      </w:r>
      <w:proofErr w:type="spellEnd"/>
      <w:r w:rsidR="006C41A6">
        <w:t xml:space="preserve"> to the crown age of 2.73 </w:t>
      </w:r>
      <w:proofErr w:type="spellStart"/>
      <w:r w:rsidR="006C41A6">
        <w:t>mya</w:t>
      </w:r>
      <w:proofErr w:type="spellEnd"/>
      <w:r w:rsidR="006C41A6">
        <w:t xml:space="preserve"> in different possible scenarios. </w:t>
      </w:r>
      <w:r w:rsidR="00C47CFA">
        <w:t>The i</w:t>
      </w:r>
      <w:r w:rsidR="006C41A6">
        <w:t>nclusion of the information from molecular samples and pollinator assemblages of different populations can potentially resolve the timing to finer scales.</w:t>
      </w:r>
    </w:p>
    <w:p w14:paraId="213D6A45" w14:textId="77777777" w:rsidR="00315D1D" w:rsidRDefault="00315D1D" w:rsidP="00ED7B6F">
      <w:pPr>
        <w:spacing w:line="360" w:lineRule="auto"/>
      </w:pPr>
    </w:p>
    <w:p w14:paraId="074E3761" w14:textId="1ED67754" w:rsidR="0017558D" w:rsidRDefault="0017558D" w:rsidP="00ED7B6F">
      <w:pPr>
        <w:spacing w:line="360" w:lineRule="auto"/>
      </w:pPr>
      <w:r w:rsidRPr="0017558D">
        <w:rPr>
          <w:b/>
          <w:bCs w:val="0"/>
        </w:rPr>
        <w:t>Reference</w:t>
      </w:r>
      <w:r>
        <w:t>:</w:t>
      </w:r>
    </w:p>
    <w:p w14:paraId="2A303D33" w14:textId="75120801" w:rsidR="005E64F3" w:rsidRPr="005E64F3" w:rsidRDefault="007618E9" w:rsidP="005E64F3">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5E64F3" w:rsidRPr="005E64F3">
        <w:rPr>
          <w:noProof/>
        </w:rPr>
        <w:t>Cai, T., A. Cibois, P. Alström, R. G. Moyle, J. D. Kennedy, S. Shao, R. Zhang, M. Irestedt, P. G. P. Ericson, M. Gelang, Y. Qu, F. Lei, and J. Fjeldså. 2019. Near-complete phylogeny and taxonomic revision of the world’s babblers (Aves: Passeriformes). Mol. Phylogenet. Evol. 130:346–356.</w:t>
      </w:r>
    </w:p>
    <w:p w14:paraId="17A88FC4"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 xml:space="preserve">Chen, K.-H., J.-Y. Lu, and C.-N. Wang. 2019. Effective pollination of </w:t>
      </w:r>
      <w:r w:rsidRPr="00B56271">
        <w:rPr>
          <w:i/>
          <w:iCs/>
          <w:noProof/>
        </w:rPr>
        <w:t xml:space="preserve">Aeschynanthus </w:t>
      </w:r>
      <w:r w:rsidRPr="00B56271">
        <w:rPr>
          <w:i/>
          <w:iCs/>
          <w:noProof/>
        </w:rPr>
        <w:lastRenderedPageBreak/>
        <w:t>acuminatus</w:t>
      </w:r>
      <w:r w:rsidRPr="005E64F3">
        <w:rPr>
          <w:noProof/>
        </w:rPr>
        <w:t xml:space="preserve"> (Gesneriaceae) by generalist passerines, in sunbird-absent East Asia. Sci. Rep. 9:17552.</w:t>
      </w:r>
    </w:p>
    <w:p w14:paraId="38A01B8F"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Chiang, T.-Y., and B. A. Schaal. 2006. Phylogeography of plants in Taiwan and the Ryukyu Archipelago. Taxon 55:31–41.</w:t>
      </w:r>
    </w:p>
    <w:p w14:paraId="714E101E"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Cronk, Q., and I. Ojeda. 2008. Bird-pollinated flowers in an evolutionary and molecular context. J. Exp. Bot. 59:715–727.</w:t>
      </w:r>
    </w:p>
    <w:p w14:paraId="5ACD4090"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Darriba, D., G. L. Taboada, R. Doallo, and D. Posada. 2012. jModelTest 2: more models, new heuristics and parallel computing. Nat. Methods 9:772–772. Nature Publishing Group.</w:t>
      </w:r>
    </w:p>
    <w:p w14:paraId="0F32C349"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 xml:space="preserve">Denduangboripant, J., M. Mendum, and Q. C. B. Cronk. 2001. Evolution in </w:t>
      </w:r>
      <w:r w:rsidRPr="00B56271">
        <w:rPr>
          <w:i/>
          <w:iCs/>
          <w:noProof/>
        </w:rPr>
        <w:t>Aeschynanthus</w:t>
      </w:r>
      <w:r w:rsidRPr="005E64F3">
        <w:rPr>
          <w:noProof/>
        </w:rPr>
        <w:t xml:space="preserve"> (Gesneriaceae) inferred from ITS sequences. Plant Syst. Evol. 228:181–197.</w:t>
      </w:r>
    </w:p>
    <w:p w14:paraId="297A7B5F"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 xml:space="preserve">Edgar, R. C. 2004. MUSCLE: multiple sequence alignment with improved accuracy and speed. Pp. 689–690 </w:t>
      </w:r>
      <w:r w:rsidRPr="005E64F3">
        <w:rPr>
          <w:i/>
          <w:iCs/>
          <w:noProof/>
        </w:rPr>
        <w:t>in</w:t>
      </w:r>
      <w:r w:rsidRPr="005E64F3">
        <w:rPr>
          <w:noProof/>
        </w:rPr>
        <w:t xml:space="preserve"> Proceedings. 2004 IEEE Computational Systems Bioinformatics Conference, 2004. CSB 2004. IEEE.</w:t>
      </w:r>
    </w:p>
    <w:p w14:paraId="5ADBB9A9"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 xml:space="preserve">Hsin, K.-T., J.-Y. Lu, M. Möller, and C.-N. Wang. 2019. Gene duplication and relaxation from selective constraints of </w:t>
      </w:r>
      <w:r w:rsidRPr="00B56271">
        <w:rPr>
          <w:i/>
          <w:iCs/>
          <w:noProof/>
        </w:rPr>
        <w:t>GCYC</w:t>
      </w:r>
      <w:r w:rsidRPr="005E64F3">
        <w:rPr>
          <w:noProof/>
        </w:rPr>
        <w:t xml:space="preserve"> genes correlated with various floral symmetry patterns in Asiatic Gesneriaceae tribe Trichosporeae. PLoS One 14:e0210054.</w:t>
      </w:r>
    </w:p>
    <w:p w14:paraId="3A6E738B"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Hurvich, C. M., and C.-L. Tsai. 1989. Regression and time series model selection in small samples. Biometrika 76:297–307.</w:t>
      </w:r>
    </w:p>
    <w:p w14:paraId="3A536B98"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 xml:space="preserve">Johnson, M. A., J. R. Clark, W. L. Wagner, and L. A. McDade. 2017. A molecular phylogeny of the Pacific clade of </w:t>
      </w:r>
      <w:r w:rsidRPr="00B56271">
        <w:rPr>
          <w:i/>
          <w:iCs/>
          <w:noProof/>
        </w:rPr>
        <w:t>Cyrtandra</w:t>
      </w:r>
      <w:r w:rsidRPr="005E64F3">
        <w:rPr>
          <w:noProof/>
        </w:rPr>
        <w:t xml:space="preserve"> (Gesneriaceae) reveals a Fijian origin, recent diversification, and the importance of founder events. Mol. Phylogenet. Evol. 116:30–48. Elsevier Inc.</w:t>
      </w:r>
    </w:p>
    <w:p w14:paraId="2D5386BA"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Li, H., W. Wang, L. Lin, X. Zhu, J. Li, X. Zhu, and Z. Chen. 2013. Diversification of the phaseoloid legumes: effects of climate change, range expansion and habit shift. Front. Plant Sci. 4:1–8.</w:t>
      </w:r>
    </w:p>
    <w:p w14:paraId="2A9D7FC5" w14:textId="3CF61045" w:rsidR="00B56271" w:rsidRDefault="00B56271" w:rsidP="005E64F3">
      <w:pPr>
        <w:widowControl w:val="0"/>
        <w:autoSpaceDE w:val="0"/>
        <w:autoSpaceDN w:val="0"/>
        <w:adjustRightInd w:val="0"/>
        <w:spacing w:line="360" w:lineRule="auto"/>
        <w:ind w:left="480" w:hanging="480"/>
      </w:pPr>
      <w:r>
        <w:t xml:space="preserve">Maddison, W. P. and D.R. Maddison. 2018. Mesquite: a modular system for evolutionary analysis.  Version 3.51  </w:t>
      </w:r>
      <w:hyperlink r:id="rId7" w:history="1">
        <w:r w:rsidRPr="00261AFB">
          <w:rPr>
            <w:rStyle w:val="Hyperlink"/>
          </w:rPr>
          <w:t>http://www.mesquiteproject.org</w:t>
        </w:r>
      </w:hyperlink>
    </w:p>
    <w:p w14:paraId="7864659C" w14:textId="04682699" w:rsidR="005E64F3" w:rsidRPr="005E64F3" w:rsidRDefault="005E64F3" w:rsidP="005E64F3">
      <w:pPr>
        <w:widowControl w:val="0"/>
        <w:autoSpaceDE w:val="0"/>
        <w:autoSpaceDN w:val="0"/>
        <w:adjustRightInd w:val="0"/>
        <w:spacing w:line="360" w:lineRule="auto"/>
        <w:ind w:left="480" w:hanging="480"/>
        <w:rPr>
          <w:noProof/>
        </w:rPr>
      </w:pPr>
      <w:r w:rsidRPr="005E64F3">
        <w:rPr>
          <w:noProof/>
        </w:rPr>
        <w:t>Martén-Rodríguez, S., A. Almarales-Castro, and C. B. Fenster. 2009. Evaluation of pollination syndromes in Antillean Gesneriaceae: Evidence for bat, hummingbird and generalized flowers. J. Ecol. 97:348–359.</w:t>
      </w:r>
    </w:p>
    <w:p w14:paraId="3E9AFBEC"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 xml:space="preserve">Mendum, M., P. Lassnig, A. Weber, and F. Christie. 2001. Testa and seed appendage morphology in </w:t>
      </w:r>
      <w:r w:rsidRPr="00B56271">
        <w:rPr>
          <w:i/>
          <w:iCs/>
          <w:noProof/>
        </w:rPr>
        <w:t>Aeschynanthus</w:t>
      </w:r>
      <w:r w:rsidRPr="005E64F3">
        <w:rPr>
          <w:noProof/>
        </w:rPr>
        <w:t xml:space="preserve"> (Gesneriaceae): phytogeographical patterns and taxonomic </w:t>
      </w:r>
      <w:r w:rsidRPr="005E64F3">
        <w:rPr>
          <w:noProof/>
        </w:rPr>
        <w:lastRenderedPageBreak/>
        <w:t>implications. Bot. J. Linn. Soc. 135:195–213.</w:t>
      </w:r>
    </w:p>
    <w:p w14:paraId="5ABF5616"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 xml:space="preserve">Middleton, D. J. 2009. A revision of </w:t>
      </w:r>
      <w:r w:rsidRPr="00B56271">
        <w:rPr>
          <w:i/>
          <w:iCs/>
          <w:noProof/>
        </w:rPr>
        <w:t>Aeschynanthus</w:t>
      </w:r>
      <w:r w:rsidRPr="005E64F3">
        <w:rPr>
          <w:noProof/>
        </w:rPr>
        <w:t xml:space="preserve"> (Gesneriaceae) in Cambodia, Laos and Vietnam. Edinburgh J. Bot. 66:391–446.</w:t>
      </w:r>
    </w:p>
    <w:p w14:paraId="79568386"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 xml:space="preserve">Middleton, D. J. 2016. A revision of </w:t>
      </w:r>
      <w:r w:rsidRPr="00B56271">
        <w:rPr>
          <w:i/>
          <w:iCs/>
          <w:noProof/>
        </w:rPr>
        <w:t>Aeschynanthus</w:t>
      </w:r>
      <w:r w:rsidRPr="005E64F3">
        <w:rPr>
          <w:noProof/>
        </w:rPr>
        <w:t xml:space="preserve"> (Gesneriaceae) in Singapore and Peninsular Malaysia. Gard. Bull. Singapore 68:1.</w:t>
      </w:r>
    </w:p>
    <w:p w14:paraId="07009D5A"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 xml:space="preserve">Middleton, D. J. 2007. A revision of </w:t>
      </w:r>
      <w:r w:rsidRPr="00B56271">
        <w:rPr>
          <w:i/>
          <w:iCs/>
          <w:noProof/>
        </w:rPr>
        <w:t>Aeschynanthus</w:t>
      </w:r>
      <w:r w:rsidRPr="005E64F3">
        <w:rPr>
          <w:noProof/>
        </w:rPr>
        <w:t xml:space="preserve"> (Gesneriaceae) in Thailand. Edinburgh J. Bot. 64:363–429.</w:t>
      </w:r>
    </w:p>
    <w:p w14:paraId="3DA127F0"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Möller, M., A. Forrest, Y.-G. Wei, and A. Weber. 2011. A molecular phylogenetic assessment of the advanced Asiatic and Malesian didymocarpoid Gesneriaceae with focus on non-monophyletic and monotypic genera. Plant Syst. Evol. 292:223–248.</w:t>
      </w:r>
    </w:p>
    <w:p w14:paraId="6A85FC66"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Möller, M., M. Pfosser, C.-G. Jang, V. Mayer, A. Clark, M. L. Hollingsworth, M. H. J. Barfuss, Y.-Z. Wang, M. Kiehn, and A. Weber. 2009. A preliminary phylogeny of the ‘didymocarpoid Gesneriaceae’ based on three molecular data sets: Incongruence with available tribal classifications. Am. J. Bot. 96:989–1010.</w:t>
      </w:r>
    </w:p>
    <w:p w14:paraId="3130C992"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Oliveros, C. H., D. J. Field, D. T. Ksepka, F. K. Barker, A. Aleixo, M. J. Andersen, P. Alström, B. W. Benz, E. L. Braun, M. J. Braun, G. A. Bravo, R. T. Brumfield, R. T. Chesser, S. Claramunt, J. Cracraft, A. M. Cuervo, E. P. Derryberry, T. C. Glenn, M. G. Harvey, P. A. Hosner, L. Joseph, R. T. Kimball, A. L. Mack, C. M. Miskelly, A. T. Peterson, M. B. Robbins, F. H. Sheldon, L. F. Silveira, B. T. Smith, N. D. White, R. G. Moyle, and B. C. Faircloth. 2019. Earth history and the passerine superradiation. Proc. Natl. Acad. Sci. 116:7916–7925.</w:t>
      </w:r>
    </w:p>
    <w:p w14:paraId="37B1AAD3"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Rambaut, A., A. J. Drummond, D. Xie, G. Baele, and M. A. Suchard. 2018. Posterior Summarization in Bayesian Phylogenetics Using Tracer 1.7. Syst. Biol. 67:901–904.</w:t>
      </w:r>
    </w:p>
    <w:p w14:paraId="35F330C0"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Roalson, E. H., and W. R. Roberts. 2016. Distinct Processes Drive Diversification in Different Clades of Gesneriaceae. Syst. Biol. 65:662–684.</w:t>
      </w:r>
    </w:p>
    <w:p w14:paraId="4DA21642"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Ronquist, F., M. Teslenko, P. van der Mark, D. L. Ayres, A. Darling, S. Höhna, B. Larget, L. Liu, M. A. Suchard, and J. P. Huelsenbeck. 2012. MrBayes 3.2: Efficient Bayesian Phylogenetic Inference and Model Choice Across a Large Model Space. Syst. Biol. 61:539–542.</w:t>
      </w:r>
    </w:p>
    <w:p w14:paraId="5E3CBA04"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 xml:space="preserve">Sanmartin-Gajardo, I., and M. Sazima. 2005. Chiropterophily in sinningieae (Gesneriaceae): </w:t>
      </w:r>
      <w:r w:rsidRPr="00B56271">
        <w:rPr>
          <w:i/>
          <w:iCs/>
          <w:noProof/>
        </w:rPr>
        <w:t>Sinningia brasiliensis</w:t>
      </w:r>
      <w:r w:rsidRPr="005E64F3">
        <w:rPr>
          <w:noProof/>
        </w:rPr>
        <w:t xml:space="preserve"> and </w:t>
      </w:r>
      <w:r w:rsidRPr="00B56271">
        <w:rPr>
          <w:i/>
          <w:iCs/>
          <w:noProof/>
        </w:rPr>
        <w:t xml:space="preserve">Paliavana prasinata </w:t>
      </w:r>
      <w:r w:rsidRPr="005E64F3">
        <w:rPr>
          <w:noProof/>
        </w:rPr>
        <w:t xml:space="preserve">are bat-pollinated, but </w:t>
      </w:r>
      <w:r w:rsidRPr="00B56271">
        <w:rPr>
          <w:i/>
          <w:iCs/>
          <w:noProof/>
        </w:rPr>
        <w:t>P. sericiflora</w:t>
      </w:r>
      <w:r w:rsidRPr="005E64F3">
        <w:rPr>
          <w:noProof/>
        </w:rPr>
        <w:t xml:space="preserve"> is not. </w:t>
      </w:r>
      <w:r w:rsidRPr="005E64F3">
        <w:rPr>
          <w:noProof/>
        </w:rPr>
        <w:lastRenderedPageBreak/>
        <w:t>Not yet? Ann. Bot. 95:1097–1103.</w:t>
      </w:r>
    </w:p>
    <w:p w14:paraId="5AB915B3"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 xml:space="preserve">Serrano-Serrano, M. L., J. Rolland, </w:t>
      </w:r>
      <w:bookmarkStart w:id="1" w:name="_GoBack"/>
      <w:bookmarkEnd w:id="1"/>
      <w:r w:rsidRPr="005E64F3">
        <w:rPr>
          <w:noProof/>
        </w:rPr>
        <w:t>J. L. Clark, N. Salamin, and M. Perret. 2017. Hummingbird pollination and the diversification of angiosperms: an old and successful association in Gesneriaceae. Proc. R. Soc. B Biol. Sci. 284:20162816.</w:t>
      </w:r>
    </w:p>
    <w:p w14:paraId="09826399"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Sibuet, J.-C., and S.-K. Hsu. 2004. How was Taiwan created? Tectonophysics 379:159–181.</w:t>
      </w:r>
    </w:p>
    <w:p w14:paraId="6A33A9D0"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Sibuet, J. C., and S. K. Hsu. 1997. Geodynamics of the Taiwan arc-arc collision. Tectonophysics 274:221–251.</w:t>
      </w:r>
    </w:p>
    <w:p w14:paraId="5B068A78"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Stamatakis, A. 2014. RAxML version 8: a tool for phylogenetic analysis and post-analysis of large phylogenies. Bioinformatics 30:1312–1313.</w:t>
      </w:r>
    </w:p>
    <w:p w14:paraId="24FB0BBE"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Suchard, M. A., P. Lemey, G. Baele, D. L. Ayres, A. J. Drummond, and A. Rambaut. 2018. Bayesian phylogenetic and phylodynamic data integration using BEAST 1.10. Virus Evol. 4:1–5.</w:t>
      </w:r>
    </w:p>
    <w:p w14:paraId="4DFE2BF3" w14:textId="77777777" w:rsidR="005E64F3" w:rsidRPr="005E64F3" w:rsidRDefault="005E64F3" w:rsidP="005E64F3">
      <w:pPr>
        <w:widowControl w:val="0"/>
        <w:autoSpaceDE w:val="0"/>
        <w:autoSpaceDN w:val="0"/>
        <w:adjustRightInd w:val="0"/>
        <w:spacing w:line="360" w:lineRule="auto"/>
        <w:ind w:left="480" w:hanging="480"/>
        <w:rPr>
          <w:noProof/>
        </w:rPr>
      </w:pPr>
      <w:r w:rsidRPr="005E64F3">
        <w:rPr>
          <w:noProof/>
        </w:rPr>
        <w:t>Weber, A., J. Clark, and M. Möller. 2013. A new formal classification of Gesneriaceae. Selbyana 31:68–94.</w:t>
      </w:r>
    </w:p>
    <w:p w14:paraId="2F6FA12F" w14:textId="445A65FA" w:rsidR="00874957" w:rsidRDefault="007618E9" w:rsidP="003B6AA0">
      <w:pPr>
        <w:widowControl w:val="0"/>
        <w:autoSpaceDE w:val="0"/>
        <w:autoSpaceDN w:val="0"/>
        <w:adjustRightInd w:val="0"/>
        <w:spacing w:line="360" w:lineRule="auto"/>
        <w:ind w:left="480" w:hanging="480"/>
      </w:pPr>
      <w:r>
        <w:fldChar w:fldCharType="end"/>
      </w:r>
    </w:p>
    <w:p w14:paraId="18938750" w14:textId="77777777" w:rsidR="00B56271" w:rsidRPr="00B56271" w:rsidRDefault="00B56271" w:rsidP="003B6AA0">
      <w:pPr>
        <w:widowControl w:val="0"/>
        <w:autoSpaceDE w:val="0"/>
        <w:autoSpaceDN w:val="0"/>
        <w:adjustRightInd w:val="0"/>
        <w:spacing w:line="360" w:lineRule="auto"/>
        <w:ind w:left="480" w:hanging="480"/>
      </w:pPr>
    </w:p>
    <w:p w14:paraId="3A66698F" w14:textId="1E5EA1BD" w:rsidR="00874957" w:rsidRPr="00874957" w:rsidRDefault="00874957" w:rsidP="003B6AA0">
      <w:pPr>
        <w:widowControl w:val="0"/>
        <w:autoSpaceDE w:val="0"/>
        <w:autoSpaceDN w:val="0"/>
        <w:adjustRightInd w:val="0"/>
        <w:spacing w:line="360" w:lineRule="auto"/>
        <w:ind w:left="480" w:hanging="480"/>
        <w:rPr>
          <w:b/>
          <w:bCs w:val="0"/>
        </w:rPr>
      </w:pPr>
      <w:r w:rsidRPr="00874957">
        <w:rPr>
          <w:b/>
          <w:bCs w:val="0"/>
        </w:rPr>
        <w:t xml:space="preserve">Figures </w:t>
      </w:r>
    </w:p>
    <w:p w14:paraId="305B9CC0" w14:textId="375A1C03" w:rsidR="00874957" w:rsidRDefault="00874957" w:rsidP="00B83A70">
      <w:pPr>
        <w:widowControl w:val="0"/>
        <w:autoSpaceDE w:val="0"/>
        <w:autoSpaceDN w:val="0"/>
        <w:adjustRightInd w:val="0"/>
        <w:spacing w:line="360" w:lineRule="auto"/>
      </w:pPr>
      <w:r w:rsidRPr="001C4CFE">
        <w:rPr>
          <w:b/>
          <w:bCs w:val="0"/>
        </w:rPr>
        <w:t>Figure 1</w:t>
      </w:r>
      <w:r w:rsidRPr="00B83A70">
        <w:t>.</w:t>
      </w:r>
      <w:r w:rsidR="00B83A70" w:rsidRPr="00B83A70">
        <w:t xml:space="preserve"> Reconstructed phylogeny of </w:t>
      </w:r>
      <w:r w:rsidR="00B83A70" w:rsidRPr="00B83A70">
        <w:rPr>
          <w:i/>
          <w:iCs/>
        </w:rPr>
        <w:t>Aeschynanthus</w:t>
      </w:r>
      <w:r w:rsidR="00B83A70" w:rsidRPr="00B83A70">
        <w:t xml:space="preserve"> with selected samples from </w:t>
      </w:r>
      <w:proofErr w:type="spellStart"/>
      <w:r w:rsidR="00B83A70" w:rsidRPr="00B83A70">
        <w:t>Didymocarpinae</w:t>
      </w:r>
      <w:proofErr w:type="spellEnd"/>
      <w:r w:rsidR="00B83A70" w:rsidRPr="00B83A70">
        <w:t xml:space="preserve"> and </w:t>
      </w:r>
      <w:proofErr w:type="spellStart"/>
      <w:r w:rsidR="00B83A70" w:rsidRPr="00B83A70">
        <w:t>Streptocarpinae</w:t>
      </w:r>
      <w:proofErr w:type="spellEnd"/>
      <w:r w:rsidR="00B83A70" w:rsidRPr="00B83A70">
        <w:t>.</w:t>
      </w:r>
      <w:r w:rsidR="00B83A70">
        <w:t xml:space="preserve"> The topology is the consensus Bayesian Inference phylogeny from the first chain of 5 million MCMC search. The labels above branches are the posterior probabilities and the labels below are the bootstrap values from Maximum Likelihood analyses (Topology see S5). The statistical supports under 50% are not shown. The red arrow indicates the branch led to the genus while the green arrow points to the branch led to the section </w:t>
      </w:r>
      <w:r w:rsidR="00B83A70" w:rsidRPr="00B83A70">
        <w:rPr>
          <w:i/>
          <w:iCs/>
        </w:rPr>
        <w:t>Haplotrichium</w:t>
      </w:r>
      <w:r w:rsidR="00B83A70">
        <w:rPr>
          <w:i/>
          <w:iCs/>
        </w:rPr>
        <w:t xml:space="preserve"> </w:t>
      </w:r>
      <w:proofErr w:type="spellStart"/>
      <w:r w:rsidR="00B83A70">
        <w:rPr>
          <w:i/>
          <w:iCs/>
        </w:rPr>
        <w:t>s.s</w:t>
      </w:r>
      <w:r w:rsidR="00B83A70">
        <w:t>.</w:t>
      </w:r>
      <w:proofErr w:type="spellEnd"/>
      <w:r w:rsidR="00B83A70">
        <w:t xml:space="preserve"> </w:t>
      </w:r>
      <w:r w:rsidR="005E64F3">
        <w:t xml:space="preserve">The asterisk marks the retained taxon name of </w:t>
      </w:r>
      <w:r w:rsidR="005E64F3" w:rsidRPr="006806EB">
        <w:rPr>
          <w:i/>
          <w:iCs/>
        </w:rPr>
        <w:t xml:space="preserve">A. </w:t>
      </w:r>
      <w:proofErr w:type="spellStart"/>
      <w:r w:rsidR="005E64F3" w:rsidRPr="006806EB">
        <w:rPr>
          <w:i/>
          <w:iCs/>
        </w:rPr>
        <w:t>hildebrandii</w:t>
      </w:r>
      <w:proofErr w:type="spellEnd"/>
      <w:r w:rsidR="005E64F3">
        <w:t xml:space="preserve"> and the daggers label the two positions of </w:t>
      </w:r>
      <w:r w:rsidR="005E64F3" w:rsidRPr="005E64F3">
        <w:rPr>
          <w:i/>
          <w:iCs/>
        </w:rPr>
        <w:t xml:space="preserve">A. </w:t>
      </w:r>
      <w:proofErr w:type="spellStart"/>
      <w:r w:rsidR="005E64F3" w:rsidRPr="005E64F3">
        <w:rPr>
          <w:i/>
          <w:iCs/>
        </w:rPr>
        <w:t>burtii</w:t>
      </w:r>
      <w:proofErr w:type="spellEnd"/>
      <w:r w:rsidR="005E64F3">
        <w:t xml:space="preserve"> in the phylogeny.</w:t>
      </w:r>
    </w:p>
    <w:p w14:paraId="08225905" w14:textId="77777777" w:rsidR="00B83A70" w:rsidRDefault="00B83A70" w:rsidP="00B83A70">
      <w:pPr>
        <w:widowControl w:val="0"/>
        <w:autoSpaceDE w:val="0"/>
        <w:autoSpaceDN w:val="0"/>
        <w:adjustRightInd w:val="0"/>
        <w:spacing w:line="360" w:lineRule="auto"/>
      </w:pPr>
    </w:p>
    <w:p w14:paraId="2A9C3883" w14:textId="276E34DC" w:rsidR="00874957" w:rsidRDefault="00874957" w:rsidP="00EF1DC0">
      <w:pPr>
        <w:widowControl w:val="0"/>
        <w:autoSpaceDE w:val="0"/>
        <w:autoSpaceDN w:val="0"/>
        <w:adjustRightInd w:val="0"/>
        <w:spacing w:line="360" w:lineRule="auto"/>
      </w:pPr>
      <w:r w:rsidRPr="001C4CFE">
        <w:rPr>
          <w:b/>
          <w:bCs w:val="0"/>
        </w:rPr>
        <w:t>Figure 2</w:t>
      </w:r>
      <w:r>
        <w:t>.</w:t>
      </w:r>
      <w:r w:rsidR="006806EB">
        <w:t xml:space="preserve"> Divergence time estimates of </w:t>
      </w:r>
      <w:r w:rsidR="006806EB" w:rsidRPr="006806EB">
        <w:rPr>
          <w:i/>
          <w:iCs/>
        </w:rPr>
        <w:t>Aeschynanthus</w:t>
      </w:r>
      <w:r w:rsidR="006806EB">
        <w:t>.</w:t>
      </w:r>
      <w:r w:rsidR="005E64F3">
        <w:t xml:space="preserve"> </w:t>
      </w:r>
      <w:r w:rsidR="00EF1DC0">
        <w:t>The scale bar represents the geological time scale in million-year (my) units. The node labels are the estimated mean of every node (bifurcating event). The blue bars demonstrate the 95 % confidence interval of the estimates.</w:t>
      </w:r>
      <w:r w:rsidR="00B406F2">
        <w:t xml:space="preserve"> The arrows, asterisk, and daggers indicate the same contents as in Figure 1.</w:t>
      </w:r>
    </w:p>
    <w:p w14:paraId="48A887A2" w14:textId="77777777" w:rsidR="00B56271" w:rsidRDefault="00B56271" w:rsidP="00EF1DC0">
      <w:pPr>
        <w:widowControl w:val="0"/>
        <w:autoSpaceDE w:val="0"/>
        <w:autoSpaceDN w:val="0"/>
        <w:adjustRightInd w:val="0"/>
        <w:spacing w:line="360" w:lineRule="auto"/>
      </w:pPr>
    </w:p>
    <w:p w14:paraId="57F2CE3D" w14:textId="1F659C00" w:rsidR="00874957" w:rsidRPr="00315D1D" w:rsidRDefault="00874957" w:rsidP="003B6AA0">
      <w:pPr>
        <w:widowControl w:val="0"/>
        <w:autoSpaceDE w:val="0"/>
        <w:autoSpaceDN w:val="0"/>
        <w:adjustRightInd w:val="0"/>
        <w:spacing w:line="360" w:lineRule="auto"/>
        <w:ind w:left="480" w:hanging="480"/>
        <w:rPr>
          <w:b/>
          <w:bCs w:val="0"/>
        </w:rPr>
      </w:pPr>
      <w:r w:rsidRPr="00315D1D">
        <w:rPr>
          <w:b/>
          <w:bCs w:val="0"/>
        </w:rPr>
        <w:lastRenderedPageBreak/>
        <w:t>Supplementary Data</w:t>
      </w:r>
    </w:p>
    <w:p w14:paraId="181E6361" w14:textId="5D1CFB2B" w:rsidR="00874957" w:rsidRDefault="005E5C62" w:rsidP="003B6AA0">
      <w:pPr>
        <w:widowControl w:val="0"/>
        <w:autoSpaceDE w:val="0"/>
        <w:autoSpaceDN w:val="0"/>
        <w:adjustRightInd w:val="0"/>
        <w:spacing w:line="360" w:lineRule="auto"/>
        <w:ind w:left="480" w:hanging="480"/>
      </w:pPr>
      <w:r>
        <w:t xml:space="preserve">The supplementary data are available on </w:t>
      </w:r>
      <w:hyperlink r:id="rId8" w:history="1">
        <w:r w:rsidR="00B56271" w:rsidRPr="00B56271">
          <w:rPr>
            <w:rStyle w:val="Hyperlink"/>
          </w:rPr>
          <w:t>https://github.com/jingyilu/rtol_final_project</w:t>
        </w:r>
      </w:hyperlink>
      <w:r>
        <w:t>.</w:t>
      </w:r>
    </w:p>
    <w:p w14:paraId="2D3049A6" w14:textId="77777777" w:rsidR="001C4CFE" w:rsidRDefault="001C4CFE" w:rsidP="003B6AA0">
      <w:pPr>
        <w:widowControl w:val="0"/>
        <w:autoSpaceDE w:val="0"/>
        <w:autoSpaceDN w:val="0"/>
        <w:adjustRightInd w:val="0"/>
        <w:spacing w:line="360" w:lineRule="auto"/>
        <w:ind w:left="480" w:hanging="480"/>
      </w:pPr>
    </w:p>
    <w:p w14:paraId="40A1BF02" w14:textId="354297F0" w:rsidR="00315D1D" w:rsidRDefault="00315D1D" w:rsidP="001C4CFE">
      <w:pPr>
        <w:widowControl w:val="0"/>
        <w:autoSpaceDE w:val="0"/>
        <w:autoSpaceDN w:val="0"/>
        <w:adjustRightInd w:val="0"/>
        <w:spacing w:line="360" w:lineRule="auto"/>
      </w:pPr>
      <w:r w:rsidRPr="001C4CFE">
        <w:rPr>
          <w:b/>
          <w:bCs w:val="0"/>
        </w:rPr>
        <w:t>S1 spreadsheet</w:t>
      </w:r>
      <w:r>
        <w:t>.</w:t>
      </w:r>
      <w:r w:rsidR="001C4CFE">
        <w:t xml:space="preserve"> The entire list of all the sequences available on GenBank of </w:t>
      </w:r>
      <w:r w:rsidR="001C4CFE" w:rsidRPr="001C4CFE">
        <w:rPr>
          <w:i/>
          <w:iCs/>
        </w:rPr>
        <w:t>Aeschynanthus</w:t>
      </w:r>
      <w:r w:rsidR="001C4CFE">
        <w:t xml:space="preserve"> and selected outgroups with reference of each accession.</w:t>
      </w:r>
    </w:p>
    <w:p w14:paraId="3C883909" w14:textId="5100EA35" w:rsidR="00315D1D" w:rsidRDefault="00315D1D" w:rsidP="001C4CFE">
      <w:pPr>
        <w:widowControl w:val="0"/>
        <w:autoSpaceDE w:val="0"/>
        <w:autoSpaceDN w:val="0"/>
        <w:adjustRightInd w:val="0"/>
        <w:spacing w:line="360" w:lineRule="auto"/>
      </w:pPr>
    </w:p>
    <w:p w14:paraId="2B25C839" w14:textId="0D8ADC78" w:rsidR="00315D1D" w:rsidRDefault="00315D1D" w:rsidP="001C4CFE">
      <w:pPr>
        <w:widowControl w:val="0"/>
        <w:autoSpaceDE w:val="0"/>
        <w:autoSpaceDN w:val="0"/>
        <w:adjustRightInd w:val="0"/>
        <w:spacing w:line="360" w:lineRule="auto"/>
      </w:pPr>
      <w:r w:rsidRPr="001C4CFE">
        <w:rPr>
          <w:b/>
          <w:bCs w:val="0"/>
        </w:rPr>
        <w:t>S2 spreadsheet</w:t>
      </w:r>
      <w:r>
        <w:t>.</w:t>
      </w:r>
      <w:r w:rsidR="001C4CFE">
        <w:t xml:space="preserve"> </w:t>
      </w:r>
      <w:r w:rsidR="00074B00">
        <w:t>The species and voucher information of the newly included unpublished sequences.</w:t>
      </w:r>
    </w:p>
    <w:p w14:paraId="6BC0B6FE" w14:textId="5B39276E" w:rsidR="00315D1D" w:rsidRDefault="00315D1D" w:rsidP="001C4CFE">
      <w:pPr>
        <w:widowControl w:val="0"/>
        <w:autoSpaceDE w:val="0"/>
        <w:autoSpaceDN w:val="0"/>
        <w:adjustRightInd w:val="0"/>
        <w:spacing w:line="360" w:lineRule="auto"/>
      </w:pPr>
    </w:p>
    <w:p w14:paraId="3AAA9C39" w14:textId="10A04D4D" w:rsidR="00315D1D" w:rsidRDefault="00315D1D" w:rsidP="001C4CFE">
      <w:pPr>
        <w:widowControl w:val="0"/>
        <w:autoSpaceDE w:val="0"/>
        <w:autoSpaceDN w:val="0"/>
        <w:adjustRightInd w:val="0"/>
        <w:spacing w:line="360" w:lineRule="auto"/>
      </w:pPr>
      <w:r w:rsidRPr="001C4CFE">
        <w:rPr>
          <w:b/>
          <w:bCs w:val="0"/>
        </w:rPr>
        <w:t xml:space="preserve">S3 alignment </w:t>
      </w:r>
      <w:r w:rsidR="00113958" w:rsidRPr="001C4CFE">
        <w:rPr>
          <w:b/>
          <w:bCs w:val="0"/>
        </w:rPr>
        <w:t>in NEXUS</w:t>
      </w:r>
      <w:r w:rsidRPr="001C4CFE">
        <w:rPr>
          <w:b/>
          <w:bCs w:val="0"/>
        </w:rPr>
        <w:t xml:space="preserve"> </w:t>
      </w:r>
      <w:r w:rsidR="00113958" w:rsidRPr="001C4CFE">
        <w:rPr>
          <w:b/>
          <w:bCs w:val="0"/>
        </w:rPr>
        <w:t>format</w:t>
      </w:r>
      <w:r>
        <w:t xml:space="preserve">. </w:t>
      </w:r>
      <w:r w:rsidR="001C4CFE">
        <w:t xml:space="preserve">The concatenated alignment of four genetic regions: </w:t>
      </w:r>
      <w:r w:rsidR="001C4CFE" w:rsidRPr="001C4CFE">
        <w:rPr>
          <w:i/>
          <w:iCs/>
        </w:rPr>
        <w:t>ITS</w:t>
      </w:r>
      <w:r w:rsidR="001C4CFE">
        <w:t xml:space="preserve">, </w:t>
      </w:r>
      <w:proofErr w:type="spellStart"/>
      <w:r w:rsidR="001C4CFE" w:rsidRPr="001C4CFE">
        <w:rPr>
          <w:i/>
          <w:iCs/>
        </w:rPr>
        <w:t>trnL-trnF</w:t>
      </w:r>
      <w:proofErr w:type="spellEnd"/>
      <w:r w:rsidR="001C4CFE">
        <w:t xml:space="preserve">, </w:t>
      </w:r>
      <w:proofErr w:type="spellStart"/>
      <w:r w:rsidR="001C4CFE" w:rsidRPr="001C4CFE">
        <w:rPr>
          <w:i/>
          <w:iCs/>
        </w:rPr>
        <w:t>psbA-trnH</w:t>
      </w:r>
      <w:proofErr w:type="spellEnd"/>
      <w:r w:rsidR="001C4CFE">
        <w:t xml:space="preserve">, and </w:t>
      </w:r>
      <w:r w:rsidR="001C4CFE" w:rsidRPr="001C4CFE">
        <w:rPr>
          <w:i/>
          <w:iCs/>
        </w:rPr>
        <w:t>ETS</w:t>
      </w:r>
      <w:r w:rsidR="001C4CFE">
        <w:t xml:space="preserve">. This was also the input sequence file for </w:t>
      </w:r>
      <w:proofErr w:type="spellStart"/>
      <w:r w:rsidR="001C4CFE">
        <w:t>MrBayes</w:t>
      </w:r>
      <w:proofErr w:type="spellEnd"/>
      <w:r w:rsidR="001C4CFE">
        <w:t>.</w:t>
      </w:r>
    </w:p>
    <w:p w14:paraId="2D4BE4CC" w14:textId="53953B27" w:rsidR="00315D1D" w:rsidRDefault="00315D1D" w:rsidP="001C4CFE">
      <w:pPr>
        <w:widowControl w:val="0"/>
        <w:autoSpaceDE w:val="0"/>
        <w:autoSpaceDN w:val="0"/>
        <w:adjustRightInd w:val="0"/>
        <w:spacing w:line="360" w:lineRule="auto"/>
      </w:pPr>
    </w:p>
    <w:p w14:paraId="5842465E" w14:textId="0E48DE21" w:rsidR="00315D1D" w:rsidRDefault="00315D1D" w:rsidP="001C4CFE">
      <w:pPr>
        <w:widowControl w:val="0"/>
        <w:autoSpaceDE w:val="0"/>
        <w:autoSpaceDN w:val="0"/>
        <w:adjustRightInd w:val="0"/>
        <w:spacing w:line="360" w:lineRule="auto"/>
      </w:pPr>
      <w:r w:rsidRPr="001C4CFE">
        <w:rPr>
          <w:b/>
          <w:bCs w:val="0"/>
        </w:rPr>
        <w:t>S4</w:t>
      </w:r>
      <w:r w:rsidR="006C41A6" w:rsidRPr="001C4CFE">
        <w:rPr>
          <w:b/>
          <w:bCs w:val="0"/>
        </w:rPr>
        <w:t xml:space="preserve"> spreadsheet</w:t>
      </w:r>
      <w:r w:rsidR="006C41A6">
        <w:t>.</w:t>
      </w:r>
      <w:r w:rsidR="001C4CFE">
        <w:t xml:space="preserve"> The list of all current</w:t>
      </w:r>
      <w:r w:rsidR="000C46A2">
        <w:t>ly</w:t>
      </w:r>
      <w:r w:rsidR="001C4CFE">
        <w:t xml:space="preserve"> recognized species included in this study. The original taxa names which are now synonyms used in this study were noted.</w:t>
      </w:r>
    </w:p>
    <w:p w14:paraId="647F39B9" w14:textId="7FD65D66" w:rsidR="00315D1D" w:rsidRDefault="00315D1D" w:rsidP="001C4CFE">
      <w:pPr>
        <w:widowControl w:val="0"/>
        <w:autoSpaceDE w:val="0"/>
        <w:autoSpaceDN w:val="0"/>
        <w:adjustRightInd w:val="0"/>
        <w:spacing w:line="360" w:lineRule="auto"/>
      </w:pPr>
    </w:p>
    <w:p w14:paraId="5DCA012C" w14:textId="63476F48" w:rsidR="00315D1D" w:rsidRDefault="00315D1D" w:rsidP="001C4CFE">
      <w:pPr>
        <w:widowControl w:val="0"/>
        <w:autoSpaceDE w:val="0"/>
        <w:autoSpaceDN w:val="0"/>
        <w:adjustRightInd w:val="0"/>
        <w:spacing w:line="360" w:lineRule="auto"/>
      </w:pPr>
      <w:r w:rsidRPr="001C4CFE">
        <w:rPr>
          <w:b/>
          <w:bCs w:val="0"/>
        </w:rPr>
        <w:t>S5</w:t>
      </w:r>
      <w:r w:rsidR="006C41A6" w:rsidRPr="001C4CFE">
        <w:rPr>
          <w:b/>
          <w:bCs w:val="0"/>
        </w:rPr>
        <w:t xml:space="preserve"> </w:t>
      </w:r>
      <w:r w:rsidR="00113958" w:rsidRPr="001C4CFE">
        <w:rPr>
          <w:b/>
          <w:bCs w:val="0"/>
        </w:rPr>
        <w:t>c</w:t>
      </w:r>
      <w:r w:rsidR="006C41A6" w:rsidRPr="001C4CFE">
        <w:rPr>
          <w:b/>
          <w:bCs w:val="0"/>
        </w:rPr>
        <w:t>onsensus ML phylogeny</w:t>
      </w:r>
      <w:r w:rsidR="00113958">
        <w:t>.</w:t>
      </w:r>
      <w:r w:rsidR="006C41A6">
        <w:t xml:space="preserve"> </w:t>
      </w:r>
      <w:r w:rsidR="001C4CFE">
        <w:t>The result</w:t>
      </w:r>
      <w:r w:rsidR="000C46A2">
        <w:t>ing</w:t>
      </w:r>
      <w:r w:rsidR="001C4CFE">
        <w:t xml:space="preserve"> phylogeny of ML analysis </w:t>
      </w:r>
      <w:r w:rsidR="0075440D">
        <w:t>with 1000 rapid bootstraps by</w:t>
      </w:r>
      <w:r w:rsidR="006C41A6">
        <w:t xml:space="preserve"> R</w:t>
      </w:r>
      <w:proofErr w:type="spellStart"/>
      <w:r w:rsidR="006C41A6">
        <w:t>AxML</w:t>
      </w:r>
      <w:proofErr w:type="spellEnd"/>
      <w:r w:rsidR="006C41A6">
        <w:t>.</w:t>
      </w:r>
    </w:p>
    <w:p w14:paraId="34F244A7" w14:textId="4D4094CE" w:rsidR="00315D1D" w:rsidRDefault="00315D1D" w:rsidP="001C4CFE">
      <w:pPr>
        <w:widowControl w:val="0"/>
        <w:autoSpaceDE w:val="0"/>
        <w:autoSpaceDN w:val="0"/>
        <w:adjustRightInd w:val="0"/>
        <w:spacing w:line="360" w:lineRule="auto"/>
      </w:pPr>
    </w:p>
    <w:p w14:paraId="41999062" w14:textId="39A01302" w:rsidR="00315D1D" w:rsidRDefault="00315D1D" w:rsidP="001C4CFE">
      <w:pPr>
        <w:widowControl w:val="0"/>
        <w:autoSpaceDE w:val="0"/>
        <w:autoSpaceDN w:val="0"/>
        <w:adjustRightInd w:val="0"/>
        <w:spacing w:line="360" w:lineRule="auto"/>
      </w:pPr>
      <w:r w:rsidRPr="0075440D">
        <w:rPr>
          <w:b/>
          <w:bCs w:val="0"/>
        </w:rPr>
        <w:t>S6</w:t>
      </w:r>
      <w:r w:rsidR="006C41A6" w:rsidRPr="0075440D">
        <w:rPr>
          <w:b/>
          <w:bCs w:val="0"/>
        </w:rPr>
        <w:t xml:space="preserve"> </w:t>
      </w:r>
      <w:r w:rsidR="00113958" w:rsidRPr="0075440D">
        <w:rPr>
          <w:b/>
          <w:bCs w:val="0"/>
        </w:rPr>
        <w:t>c</w:t>
      </w:r>
      <w:r w:rsidR="006C41A6" w:rsidRPr="0075440D">
        <w:rPr>
          <w:b/>
          <w:bCs w:val="0"/>
        </w:rPr>
        <w:t>onsensus BI phylogeny</w:t>
      </w:r>
      <w:r w:rsidR="00113958">
        <w:t>.</w:t>
      </w:r>
      <w:r w:rsidR="006C41A6">
        <w:t xml:space="preserve"> </w:t>
      </w:r>
      <w:r w:rsidR="0075440D">
        <w:t>The forced bifurcated consensus phylogeny of the second chain of 5 million MCMC se</w:t>
      </w:r>
      <w:r w:rsidR="000C46A2">
        <w:t>ar</w:t>
      </w:r>
      <w:r w:rsidR="0075440D">
        <w:t xml:space="preserve">ch </w:t>
      </w:r>
      <w:r w:rsidR="006C41A6">
        <w:t xml:space="preserve">by </w:t>
      </w:r>
      <w:proofErr w:type="spellStart"/>
      <w:r w:rsidR="006C41A6">
        <w:t>MrBayes</w:t>
      </w:r>
      <w:proofErr w:type="spellEnd"/>
      <w:r w:rsidR="006C41A6">
        <w:t>.</w:t>
      </w:r>
    </w:p>
    <w:p w14:paraId="6D681568" w14:textId="7F0FD7D8" w:rsidR="00315D1D" w:rsidRDefault="00315D1D" w:rsidP="001C4CFE">
      <w:pPr>
        <w:widowControl w:val="0"/>
        <w:autoSpaceDE w:val="0"/>
        <w:autoSpaceDN w:val="0"/>
        <w:adjustRightInd w:val="0"/>
        <w:spacing w:line="360" w:lineRule="auto"/>
      </w:pPr>
    </w:p>
    <w:sectPr w:rsidR="00315D1D" w:rsidSect="0097755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CA199" w14:textId="77777777" w:rsidR="004736E5" w:rsidRDefault="004736E5" w:rsidP="0017558D">
      <w:r>
        <w:separator/>
      </w:r>
    </w:p>
  </w:endnote>
  <w:endnote w:type="continuationSeparator" w:id="0">
    <w:p w14:paraId="1622F21F" w14:textId="77777777" w:rsidR="004736E5" w:rsidRDefault="004736E5" w:rsidP="00175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A9505" w14:textId="77777777" w:rsidR="004736E5" w:rsidRDefault="004736E5" w:rsidP="0017558D">
      <w:r>
        <w:separator/>
      </w:r>
    </w:p>
  </w:footnote>
  <w:footnote w:type="continuationSeparator" w:id="0">
    <w:p w14:paraId="17F8A346" w14:textId="77777777" w:rsidR="004736E5" w:rsidRDefault="004736E5" w:rsidP="00175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E1A70" w14:textId="11FE074E" w:rsidR="000107CC" w:rsidRPr="00D328B2" w:rsidRDefault="000107CC">
    <w:pPr>
      <w:pStyle w:val="Header"/>
      <w:rPr>
        <w:i/>
        <w:iCs/>
        <w:color w:val="808080" w:themeColor="background1" w:themeShade="80"/>
        <w:sz w:val="20"/>
        <w:szCs w:val="20"/>
      </w:rPr>
    </w:pPr>
    <w:r w:rsidRPr="00D328B2">
      <w:rPr>
        <w:i/>
        <w:iCs/>
        <w:color w:val="808080" w:themeColor="background1" w:themeShade="80"/>
        <w:sz w:val="20"/>
        <w:szCs w:val="20"/>
      </w:rPr>
      <w:t xml:space="preserve">Final project </w:t>
    </w:r>
    <w:proofErr w:type="spellStart"/>
    <w:r w:rsidRPr="00D328B2">
      <w:rPr>
        <w:i/>
        <w:iCs/>
        <w:color w:val="808080" w:themeColor="background1" w:themeShade="80"/>
        <w:sz w:val="20"/>
        <w:szCs w:val="20"/>
      </w:rPr>
      <w:t>rtol</w:t>
    </w:r>
    <w:proofErr w:type="spellEnd"/>
    <w:r w:rsidRPr="00D328B2">
      <w:rPr>
        <w:i/>
        <w:iCs/>
        <w:color w:val="808080" w:themeColor="background1" w:themeShade="80"/>
        <w:sz w:val="20"/>
        <w:szCs w:val="20"/>
      </w:rPr>
      <w:t xml:space="preserve"> 2019</w:t>
    </w:r>
    <w:r w:rsidRPr="00D328B2">
      <w:rPr>
        <w:i/>
        <w:iCs/>
        <w:color w:val="808080" w:themeColor="background1" w:themeShade="80"/>
        <w:sz w:val="20"/>
        <w:szCs w:val="20"/>
      </w:rPr>
      <w:tab/>
    </w:r>
    <w:r w:rsidRPr="00D328B2">
      <w:rPr>
        <w:i/>
        <w:iCs/>
        <w:color w:val="808080" w:themeColor="background1" w:themeShade="80"/>
        <w:sz w:val="20"/>
        <w:szCs w:val="20"/>
      </w:rPr>
      <w:tab/>
      <w:t>Jing-Yi Lu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8D"/>
    <w:rsid w:val="00002A0F"/>
    <w:rsid w:val="000107CC"/>
    <w:rsid w:val="00051082"/>
    <w:rsid w:val="0005315A"/>
    <w:rsid w:val="0005697C"/>
    <w:rsid w:val="00074B00"/>
    <w:rsid w:val="00082D82"/>
    <w:rsid w:val="000868E4"/>
    <w:rsid w:val="00087DE9"/>
    <w:rsid w:val="000A0B22"/>
    <w:rsid w:val="000A283A"/>
    <w:rsid w:val="000B55C3"/>
    <w:rsid w:val="000C46A2"/>
    <w:rsid w:val="00102B96"/>
    <w:rsid w:val="00113958"/>
    <w:rsid w:val="0011745D"/>
    <w:rsid w:val="0013231E"/>
    <w:rsid w:val="001358AD"/>
    <w:rsid w:val="001456F6"/>
    <w:rsid w:val="001535F3"/>
    <w:rsid w:val="00157896"/>
    <w:rsid w:val="0017558D"/>
    <w:rsid w:val="00180E87"/>
    <w:rsid w:val="001B1285"/>
    <w:rsid w:val="001B6EF6"/>
    <w:rsid w:val="001C4CFE"/>
    <w:rsid w:val="001D2671"/>
    <w:rsid w:val="001E79FE"/>
    <w:rsid w:val="002123BD"/>
    <w:rsid w:val="002453CD"/>
    <w:rsid w:val="00246F03"/>
    <w:rsid w:val="00254ECD"/>
    <w:rsid w:val="00277E6D"/>
    <w:rsid w:val="002A5FAC"/>
    <w:rsid w:val="002D19CE"/>
    <w:rsid w:val="002E11C8"/>
    <w:rsid w:val="00315D1D"/>
    <w:rsid w:val="00317A0F"/>
    <w:rsid w:val="00326577"/>
    <w:rsid w:val="00326D88"/>
    <w:rsid w:val="003339BA"/>
    <w:rsid w:val="00342950"/>
    <w:rsid w:val="00355891"/>
    <w:rsid w:val="00355F06"/>
    <w:rsid w:val="003700D0"/>
    <w:rsid w:val="003B6AA0"/>
    <w:rsid w:val="004736E5"/>
    <w:rsid w:val="0049467A"/>
    <w:rsid w:val="004C2003"/>
    <w:rsid w:val="004C710A"/>
    <w:rsid w:val="004D1934"/>
    <w:rsid w:val="004E4717"/>
    <w:rsid w:val="004E626B"/>
    <w:rsid w:val="004F0249"/>
    <w:rsid w:val="004F2137"/>
    <w:rsid w:val="0050137E"/>
    <w:rsid w:val="005476C2"/>
    <w:rsid w:val="00574BC1"/>
    <w:rsid w:val="005B7A5A"/>
    <w:rsid w:val="005E5C62"/>
    <w:rsid w:val="005E64F3"/>
    <w:rsid w:val="005F0063"/>
    <w:rsid w:val="0061696A"/>
    <w:rsid w:val="006222DC"/>
    <w:rsid w:val="00632836"/>
    <w:rsid w:val="006335E0"/>
    <w:rsid w:val="00642E27"/>
    <w:rsid w:val="006806EB"/>
    <w:rsid w:val="006923AA"/>
    <w:rsid w:val="00693D56"/>
    <w:rsid w:val="006B3807"/>
    <w:rsid w:val="006C41A6"/>
    <w:rsid w:val="006E51FB"/>
    <w:rsid w:val="006E69B0"/>
    <w:rsid w:val="006F5078"/>
    <w:rsid w:val="006F5C39"/>
    <w:rsid w:val="00703616"/>
    <w:rsid w:val="00706EED"/>
    <w:rsid w:val="0075440D"/>
    <w:rsid w:val="007618E9"/>
    <w:rsid w:val="007636A0"/>
    <w:rsid w:val="00781AAB"/>
    <w:rsid w:val="00836562"/>
    <w:rsid w:val="00862671"/>
    <w:rsid w:val="00874957"/>
    <w:rsid w:val="0088231F"/>
    <w:rsid w:val="008A6D4D"/>
    <w:rsid w:val="008F1AB2"/>
    <w:rsid w:val="00914B33"/>
    <w:rsid w:val="00914CEB"/>
    <w:rsid w:val="009212E6"/>
    <w:rsid w:val="009240C4"/>
    <w:rsid w:val="00926EE6"/>
    <w:rsid w:val="00937E2C"/>
    <w:rsid w:val="00947C60"/>
    <w:rsid w:val="009732C8"/>
    <w:rsid w:val="0097755A"/>
    <w:rsid w:val="00992425"/>
    <w:rsid w:val="009D455D"/>
    <w:rsid w:val="009F603B"/>
    <w:rsid w:val="00A20194"/>
    <w:rsid w:val="00A21981"/>
    <w:rsid w:val="00A42389"/>
    <w:rsid w:val="00A45814"/>
    <w:rsid w:val="00A9767D"/>
    <w:rsid w:val="00AA1BC9"/>
    <w:rsid w:val="00AA3976"/>
    <w:rsid w:val="00AB0891"/>
    <w:rsid w:val="00AD4B69"/>
    <w:rsid w:val="00AE486B"/>
    <w:rsid w:val="00AF445F"/>
    <w:rsid w:val="00B167A6"/>
    <w:rsid w:val="00B406F2"/>
    <w:rsid w:val="00B45932"/>
    <w:rsid w:val="00B56271"/>
    <w:rsid w:val="00B73332"/>
    <w:rsid w:val="00B83A70"/>
    <w:rsid w:val="00BA5BB2"/>
    <w:rsid w:val="00BA6AB8"/>
    <w:rsid w:val="00BB3AA4"/>
    <w:rsid w:val="00BD5C61"/>
    <w:rsid w:val="00C063FE"/>
    <w:rsid w:val="00C32185"/>
    <w:rsid w:val="00C47CFA"/>
    <w:rsid w:val="00C54766"/>
    <w:rsid w:val="00C61C86"/>
    <w:rsid w:val="00CA768A"/>
    <w:rsid w:val="00CB57DB"/>
    <w:rsid w:val="00CF2187"/>
    <w:rsid w:val="00CF515E"/>
    <w:rsid w:val="00D01C44"/>
    <w:rsid w:val="00D328B2"/>
    <w:rsid w:val="00D62C56"/>
    <w:rsid w:val="00D7457F"/>
    <w:rsid w:val="00DC03B9"/>
    <w:rsid w:val="00DC270D"/>
    <w:rsid w:val="00DE1652"/>
    <w:rsid w:val="00E467B0"/>
    <w:rsid w:val="00E74A3F"/>
    <w:rsid w:val="00E92CA1"/>
    <w:rsid w:val="00EB0EB4"/>
    <w:rsid w:val="00ED7B6F"/>
    <w:rsid w:val="00EE5521"/>
    <w:rsid w:val="00EE652B"/>
    <w:rsid w:val="00EE6610"/>
    <w:rsid w:val="00EF1DC0"/>
    <w:rsid w:val="00EF5CF4"/>
    <w:rsid w:val="00F07FBC"/>
    <w:rsid w:val="00F14FA2"/>
    <w:rsid w:val="00F237D8"/>
    <w:rsid w:val="00F24BE6"/>
    <w:rsid w:val="00F54B01"/>
    <w:rsid w:val="00F67588"/>
    <w:rsid w:val="00F753E0"/>
    <w:rsid w:val="00FC2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BB5BE"/>
  <w15:chartTrackingRefBased/>
  <w15:docId w15:val="{9A1C20E6-0A86-0C4C-8793-321E34F8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ajorEastAsia" w:hAnsi="Times New Roman" w:cs="Times New Roman"/>
        <w:bCs/>
        <w:sz w:val="24"/>
        <w:szCs w:val="28"/>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4A3F"/>
  </w:style>
  <w:style w:type="paragraph" w:styleId="Heading1">
    <w:name w:val="heading 1"/>
    <w:basedOn w:val="Normal"/>
    <w:link w:val="Heading1Char"/>
    <w:uiPriority w:val="9"/>
    <w:qFormat/>
    <w:rsid w:val="00E74A3F"/>
    <w:pPr>
      <w:spacing w:before="100" w:beforeAutospacing="1" w:after="100" w:afterAutospacing="1"/>
      <w:outlineLvl w:val="0"/>
    </w:pPr>
    <w:rPr>
      <w:rFonts w:eastAsia="Times New Roman"/>
      <w:b/>
      <w:bCs w:val="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A3F"/>
    <w:rPr>
      <w:rFonts w:eastAsia="Times New Roman"/>
      <w:b/>
      <w:bCs w:val="0"/>
      <w:kern w:val="36"/>
      <w:sz w:val="48"/>
      <w:szCs w:val="48"/>
    </w:rPr>
  </w:style>
  <w:style w:type="character" w:styleId="Strong">
    <w:name w:val="Strong"/>
    <w:basedOn w:val="DefaultParagraphFont"/>
    <w:uiPriority w:val="22"/>
    <w:qFormat/>
    <w:rsid w:val="00E74A3F"/>
    <w:rPr>
      <w:b/>
      <w:bCs w:val="0"/>
    </w:rPr>
  </w:style>
  <w:style w:type="paragraph" w:styleId="Header">
    <w:name w:val="header"/>
    <w:basedOn w:val="Normal"/>
    <w:link w:val="HeaderChar"/>
    <w:uiPriority w:val="99"/>
    <w:unhideWhenUsed/>
    <w:rsid w:val="0017558D"/>
    <w:pPr>
      <w:tabs>
        <w:tab w:val="center" w:pos="4680"/>
        <w:tab w:val="right" w:pos="9360"/>
      </w:tabs>
    </w:pPr>
  </w:style>
  <w:style w:type="character" w:customStyle="1" w:styleId="HeaderChar">
    <w:name w:val="Header Char"/>
    <w:basedOn w:val="DefaultParagraphFont"/>
    <w:link w:val="Header"/>
    <w:uiPriority w:val="99"/>
    <w:rsid w:val="0017558D"/>
  </w:style>
  <w:style w:type="paragraph" w:styleId="Footer">
    <w:name w:val="footer"/>
    <w:basedOn w:val="Normal"/>
    <w:link w:val="FooterChar"/>
    <w:uiPriority w:val="99"/>
    <w:unhideWhenUsed/>
    <w:rsid w:val="0017558D"/>
    <w:pPr>
      <w:tabs>
        <w:tab w:val="center" w:pos="4680"/>
        <w:tab w:val="right" w:pos="9360"/>
      </w:tabs>
    </w:pPr>
  </w:style>
  <w:style w:type="character" w:customStyle="1" w:styleId="FooterChar">
    <w:name w:val="Footer Char"/>
    <w:basedOn w:val="DefaultParagraphFont"/>
    <w:link w:val="Footer"/>
    <w:uiPriority w:val="99"/>
    <w:rsid w:val="0017558D"/>
  </w:style>
  <w:style w:type="character" w:styleId="Hyperlink">
    <w:name w:val="Hyperlink"/>
    <w:basedOn w:val="DefaultParagraphFont"/>
    <w:uiPriority w:val="99"/>
    <w:unhideWhenUsed/>
    <w:rsid w:val="00874957"/>
    <w:rPr>
      <w:color w:val="0000FF" w:themeColor="hyperlink"/>
      <w:u w:val="single"/>
    </w:rPr>
  </w:style>
  <w:style w:type="character" w:styleId="UnresolvedMention">
    <w:name w:val="Unresolved Mention"/>
    <w:basedOn w:val="DefaultParagraphFont"/>
    <w:uiPriority w:val="99"/>
    <w:rsid w:val="00874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439696">
      <w:bodyDiv w:val="1"/>
      <w:marLeft w:val="0"/>
      <w:marRight w:val="0"/>
      <w:marTop w:val="0"/>
      <w:marBottom w:val="0"/>
      <w:divBdr>
        <w:top w:val="none" w:sz="0" w:space="0" w:color="auto"/>
        <w:left w:val="none" w:sz="0" w:space="0" w:color="auto"/>
        <w:bottom w:val="none" w:sz="0" w:space="0" w:color="auto"/>
        <w:right w:val="none" w:sz="0" w:space="0" w:color="auto"/>
      </w:divBdr>
    </w:div>
    <w:div w:id="255526567">
      <w:bodyDiv w:val="1"/>
      <w:marLeft w:val="0"/>
      <w:marRight w:val="0"/>
      <w:marTop w:val="0"/>
      <w:marBottom w:val="0"/>
      <w:divBdr>
        <w:top w:val="none" w:sz="0" w:space="0" w:color="auto"/>
        <w:left w:val="none" w:sz="0" w:space="0" w:color="auto"/>
        <w:bottom w:val="none" w:sz="0" w:space="0" w:color="auto"/>
        <w:right w:val="none" w:sz="0" w:space="0" w:color="auto"/>
      </w:divBdr>
    </w:div>
    <w:div w:id="256059148">
      <w:bodyDiv w:val="1"/>
      <w:marLeft w:val="0"/>
      <w:marRight w:val="0"/>
      <w:marTop w:val="0"/>
      <w:marBottom w:val="0"/>
      <w:divBdr>
        <w:top w:val="none" w:sz="0" w:space="0" w:color="auto"/>
        <w:left w:val="none" w:sz="0" w:space="0" w:color="auto"/>
        <w:bottom w:val="none" w:sz="0" w:space="0" w:color="auto"/>
        <w:right w:val="none" w:sz="0" w:space="0" w:color="auto"/>
      </w:divBdr>
      <w:divsChild>
        <w:div w:id="60761388">
          <w:marLeft w:val="0"/>
          <w:marRight w:val="0"/>
          <w:marTop w:val="0"/>
          <w:marBottom w:val="0"/>
          <w:divBdr>
            <w:top w:val="none" w:sz="0" w:space="0" w:color="auto"/>
            <w:left w:val="none" w:sz="0" w:space="0" w:color="auto"/>
            <w:bottom w:val="none" w:sz="0" w:space="0" w:color="auto"/>
            <w:right w:val="none" w:sz="0" w:space="0" w:color="auto"/>
          </w:divBdr>
          <w:divsChild>
            <w:div w:id="2131895125">
              <w:marLeft w:val="0"/>
              <w:marRight w:val="0"/>
              <w:marTop w:val="0"/>
              <w:marBottom w:val="0"/>
              <w:divBdr>
                <w:top w:val="none" w:sz="0" w:space="0" w:color="auto"/>
                <w:left w:val="none" w:sz="0" w:space="0" w:color="auto"/>
                <w:bottom w:val="none" w:sz="0" w:space="0" w:color="auto"/>
                <w:right w:val="none" w:sz="0" w:space="0" w:color="auto"/>
              </w:divBdr>
              <w:divsChild>
                <w:div w:id="8622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63838">
      <w:bodyDiv w:val="1"/>
      <w:marLeft w:val="0"/>
      <w:marRight w:val="0"/>
      <w:marTop w:val="0"/>
      <w:marBottom w:val="0"/>
      <w:divBdr>
        <w:top w:val="none" w:sz="0" w:space="0" w:color="auto"/>
        <w:left w:val="none" w:sz="0" w:space="0" w:color="auto"/>
        <w:bottom w:val="none" w:sz="0" w:space="0" w:color="auto"/>
        <w:right w:val="none" w:sz="0" w:space="0" w:color="auto"/>
      </w:divBdr>
      <w:divsChild>
        <w:div w:id="965770075">
          <w:marLeft w:val="0"/>
          <w:marRight w:val="0"/>
          <w:marTop w:val="0"/>
          <w:marBottom w:val="0"/>
          <w:divBdr>
            <w:top w:val="none" w:sz="0" w:space="0" w:color="auto"/>
            <w:left w:val="none" w:sz="0" w:space="0" w:color="auto"/>
            <w:bottom w:val="none" w:sz="0" w:space="0" w:color="auto"/>
            <w:right w:val="none" w:sz="0" w:space="0" w:color="auto"/>
          </w:divBdr>
          <w:divsChild>
            <w:div w:id="728919679">
              <w:marLeft w:val="0"/>
              <w:marRight w:val="0"/>
              <w:marTop w:val="0"/>
              <w:marBottom w:val="0"/>
              <w:divBdr>
                <w:top w:val="none" w:sz="0" w:space="0" w:color="auto"/>
                <w:left w:val="none" w:sz="0" w:space="0" w:color="auto"/>
                <w:bottom w:val="none" w:sz="0" w:space="0" w:color="auto"/>
                <w:right w:val="none" w:sz="0" w:space="0" w:color="auto"/>
              </w:divBdr>
              <w:divsChild>
                <w:div w:id="417948853">
                  <w:marLeft w:val="0"/>
                  <w:marRight w:val="0"/>
                  <w:marTop w:val="0"/>
                  <w:marBottom w:val="0"/>
                  <w:divBdr>
                    <w:top w:val="none" w:sz="0" w:space="0" w:color="auto"/>
                    <w:left w:val="none" w:sz="0" w:space="0" w:color="auto"/>
                    <w:bottom w:val="none" w:sz="0" w:space="0" w:color="auto"/>
                    <w:right w:val="none" w:sz="0" w:space="0" w:color="auto"/>
                  </w:divBdr>
                  <w:divsChild>
                    <w:div w:id="10879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89145">
      <w:bodyDiv w:val="1"/>
      <w:marLeft w:val="0"/>
      <w:marRight w:val="0"/>
      <w:marTop w:val="0"/>
      <w:marBottom w:val="0"/>
      <w:divBdr>
        <w:top w:val="none" w:sz="0" w:space="0" w:color="auto"/>
        <w:left w:val="none" w:sz="0" w:space="0" w:color="auto"/>
        <w:bottom w:val="none" w:sz="0" w:space="0" w:color="auto"/>
        <w:right w:val="none" w:sz="0" w:space="0" w:color="auto"/>
      </w:divBdr>
      <w:divsChild>
        <w:div w:id="4133179">
          <w:marLeft w:val="0"/>
          <w:marRight w:val="0"/>
          <w:marTop w:val="0"/>
          <w:marBottom w:val="0"/>
          <w:divBdr>
            <w:top w:val="none" w:sz="0" w:space="0" w:color="auto"/>
            <w:left w:val="none" w:sz="0" w:space="0" w:color="auto"/>
            <w:bottom w:val="none" w:sz="0" w:space="0" w:color="auto"/>
            <w:right w:val="none" w:sz="0" w:space="0" w:color="auto"/>
          </w:divBdr>
          <w:divsChild>
            <w:div w:id="440608430">
              <w:marLeft w:val="0"/>
              <w:marRight w:val="0"/>
              <w:marTop w:val="0"/>
              <w:marBottom w:val="0"/>
              <w:divBdr>
                <w:top w:val="none" w:sz="0" w:space="0" w:color="auto"/>
                <w:left w:val="none" w:sz="0" w:space="0" w:color="auto"/>
                <w:bottom w:val="none" w:sz="0" w:space="0" w:color="auto"/>
                <w:right w:val="none" w:sz="0" w:space="0" w:color="auto"/>
              </w:divBdr>
              <w:divsChild>
                <w:div w:id="700546985">
                  <w:marLeft w:val="0"/>
                  <w:marRight w:val="0"/>
                  <w:marTop w:val="0"/>
                  <w:marBottom w:val="0"/>
                  <w:divBdr>
                    <w:top w:val="none" w:sz="0" w:space="0" w:color="auto"/>
                    <w:left w:val="none" w:sz="0" w:space="0" w:color="auto"/>
                    <w:bottom w:val="none" w:sz="0" w:space="0" w:color="auto"/>
                    <w:right w:val="none" w:sz="0" w:space="0" w:color="auto"/>
                  </w:divBdr>
                  <w:divsChild>
                    <w:div w:id="19657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92350">
      <w:bodyDiv w:val="1"/>
      <w:marLeft w:val="0"/>
      <w:marRight w:val="0"/>
      <w:marTop w:val="0"/>
      <w:marBottom w:val="0"/>
      <w:divBdr>
        <w:top w:val="none" w:sz="0" w:space="0" w:color="auto"/>
        <w:left w:val="none" w:sz="0" w:space="0" w:color="auto"/>
        <w:bottom w:val="none" w:sz="0" w:space="0" w:color="auto"/>
        <w:right w:val="none" w:sz="0" w:space="0" w:color="auto"/>
      </w:divBdr>
      <w:divsChild>
        <w:div w:id="706756143">
          <w:marLeft w:val="0"/>
          <w:marRight w:val="0"/>
          <w:marTop w:val="0"/>
          <w:marBottom w:val="0"/>
          <w:divBdr>
            <w:top w:val="none" w:sz="0" w:space="0" w:color="auto"/>
            <w:left w:val="none" w:sz="0" w:space="0" w:color="auto"/>
            <w:bottom w:val="none" w:sz="0" w:space="0" w:color="auto"/>
            <w:right w:val="none" w:sz="0" w:space="0" w:color="auto"/>
          </w:divBdr>
          <w:divsChild>
            <w:div w:id="345988694">
              <w:marLeft w:val="0"/>
              <w:marRight w:val="0"/>
              <w:marTop w:val="0"/>
              <w:marBottom w:val="0"/>
              <w:divBdr>
                <w:top w:val="none" w:sz="0" w:space="0" w:color="auto"/>
                <w:left w:val="none" w:sz="0" w:space="0" w:color="auto"/>
                <w:bottom w:val="none" w:sz="0" w:space="0" w:color="auto"/>
                <w:right w:val="none" w:sz="0" w:space="0" w:color="auto"/>
              </w:divBdr>
              <w:divsChild>
                <w:div w:id="1905098117">
                  <w:marLeft w:val="0"/>
                  <w:marRight w:val="0"/>
                  <w:marTop w:val="0"/>
                  <w:marBottom w:val="0"/>
                  <w:divBdr>
                    <w:top w:val="none" w:sz="0" w:space="0" w:color="auto"/>
                    <w:left w:val="none" w:sz="0" w:space="0" w:color="auto"/>
                    <w:bottom w:val="none" w:sz="0" w:space="0" w:color="auto"/>
                    <w:right w:val="none" w:sz="0" w:space="0" w:color="auto"/>
                  </w:divBdr>
                  <w:divsChild>
                    <w:div w:id="15313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8554">
      <w:bodyDiv w:val="1"/>
      <w:marLeft w:val="0"/>
      <w:marRight w:val="0"/>
      <w:marTop w:val="0"/>
      <w:marBottom w:val="0"/>
      <w:divBdr>
        <w:top w:val="none" w:sz="0" w:space="0" w:color="auto"/>
        <w:left w:val="none" w:sz="0" w:space="0" w:color="auto"/>
        <w:bottom w:val="none" w:sz="0" w:space="0" w:color="auto"/>
        <w:right w:val="none" w:sz="0" w:space="0" w:color="auto"/>
      </w:divBdr>
      <w:divsChild>
        <w:div w:id="1171946198">
          <w:marLeft w:val="0"/>
          <w:marRight w:val="0"/>
          <w:marTop w:val="0"/>
          <w:marBottom w:val="0"/>
          <w:divBdr>
            <w:top w:val="none" w:sz="0" w:space="0" w:color="auto"/>
            <w:left w:val="none" w:sz="0" w:space="0" w:color="auto"/>
            <w:bottom w:val="none" w:sz="0" w:space="0" w:color="auto"/>
            <w:right w:val="none" w:sz="0" w:space="0" w:color="auto"/>
          </w:divBdr>
          <w:divsChild>
            <w:div w:id="1883251956">
              <w:marLeft w:val="0"/>
              <w:marRight w:val="0"/>
              <w:marTop w:val="0"/>
              <w:marBottom w:val="0"/>
              <w:divBdr>
                <w:top w:val="none" w:sz="0" w:space="0" w:color="auto"/>
                <w:left w:val="none" w:sz="0" w:space="0" w:color="auto"/>
                <w:bottom w:val="none" w:sz="0" w:space="0" w:color="auto"/>
                <w:right w:val="none" w:sz="0" w:space="0" w:color="auto"/>
              </w:divBdr>
              <w:divsChild>
                <w:div w:id="6514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9004">
      <w:bodyDiv w:val="1"/>
      <w:marLeft w:val="0"/>
      <w:marRight w:val="0"/>
      <w:marTop w:val="0"/>
      <w:marBottom w:val="0"/>
      <w:divBdr>
        <w:top w:val="none" w:sz="0" w:space="0" w:color="auto"/>
        <w:left w:val="none" w:sz="0" w:space="0" w:color="auto"/>
        <w:bottom w:val="none" w:sz="0" w:space="0" w:color="auto"/>
        <w:right w:val="none" w:sz="0" w:space="0" w:color="auto"/>
      </w:divBdr>
    </w:div>
    <w:div w:id="791631584">
      <w:bodyDiv w:val="1"/>
      <w:marLeft w:val="0"/>
      <w:marRight w:val="0"/>
      <w:marTop w:val="0"/>
      <w:marBottom w:val="0"/>
      <w:divBdr>
        <w:top w:val="none" w:sz="0" w:space="0" w:color="auto"/>
        <w:left w:val="none" w:sz="0" w:space="0" w:color="auto"/>
        <w:bottom w:val="none" w:sz="0" w:space="0" w:color="auto"/>
        <w:right w:val="none" w:sz="0" w:space="0" w:color="auto"/>
      </w:divBdr>
    </w:div>
    <w:div w:id="845705791">
      <w:bodyDiv w:val="1"/>
      <w:marLeft w:val="0"/>
      <w:marRight w:val="0"/>
      <w:marTop w:val="0"/>
      <w:marBottom w:val="0"/>
      <w:divBdr>
        <w:top w:val="none" w:sz="0" w:space="0" w:color="auto"/>
        <w:left w:val="none" w:sz="0" w:space="0" w:color="auto"/>
        <w:bottom w:val="none" w:sz="0" w:space="0" w:color="auto"/>
        <w:right w:val="none" w:sz="0" w:space="0" w:color="auto"/>
      </w:divBdr>
    </w:div>
    <w:div w:id="853035726">
      <w:bodyDiv w:val="1"/>
      <w:marLeft w:val="0"/>
      <w:marRight w:val="0"/>
      <w:marTop w:val="0"/>
      <w:marBottom w:val="0"/>
      <w:divBdr>
        <w:top w:val="none" w:sz="0" w:space="0" w:color="auto"/>
        <w:left w:val="none" w:sz="0" w:space="0" w:color="auto"/>
        <w:bottom w:val="none" w:sz="0" w:space="0" w:color="auto"/>
        <w:right w:val="none" w:sz="0" w:space="0" w:color="auto"/>
      </w:divBdr>
      <w:divsChild>
        <w:div w:id="625816094">
          <w:marLeft w:val="0"/>
          <w:marRight w:val="0"/>
          <w:marTop w:val="0"/>
          <w:marBottom w:val="0"/>
          <w:divBdr>
            <w:top w:val="none" w:sz="0" w:space="0" w:color="auto"/>
            <w:left w:val="none" w:sz="0" w:space="0" w:color="auto"/>
            <w:bottom w:val="none" w:sz="0" w:space="0" w:color="auto"/>
            <w:right w:val="none" w:sz="0" w:space="0" w:color="auto"/>
          </w:divBdr>
          <w:divsChild>
            <w:div w:id="332877303">
              <w:marLeft w:val="0"/>
              <w:marRight w:val="0"/>
              <w:marTop w:val="0"/>
              <w:marBottom w:val="0"/>
              <w:divBdr>
                <w:top w:val="none" w:sz="0" w:space="0" w:color="auto"/>
                <w:left w:val="none" w:sz="0" w:space="0" w:color="auto"/>
                <w:bottom w:val="none" w:sz="0" w:space="0" w:color="auto"/>
                <w:right w:val="none" w:sz="0" w:space="0" w:color="auto"/>
              </w:divBdr>
              <w:divsChild>
                <w:div w:id="4461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70679">
      <w:bodyDiv w:val="1"/>
      <w:marLeft w:val="0"/>
      <w:marRight w:val="0"/>
      <w:marTop w:val="0"/>
      <w:marBottom w:val="0"/>
      <w:divBdr>
        <w:top w:val="none" w:sz="0" w:space="0" w:color="auto"/>
        <w:left w:val="none" w:sz="0" w:space="0" w:color="auto"/>
        <w:bottom w:val="none" w:sz="0" w:space="0" w:color="auto"/>
        <w:right w:val="none" w:sz="0" w:space="0" w:color="auto"/>
      </w:divBdr>
    </w:div>
    <w:div w:id="944264769">
      <w:bodyDiv w:val="1"/>
      <w:marLeft w:val="0"/>
      <w:marRight w:val="0"/>
      <w:marTop w:val="0"/>
      <w:marBottom w:val="0"/>
      <w:divBdr>
        <w:top w:val="none" w:sz="0" w:space="0" w:color="auto"/>
        <w:left w:val="none" w:sz="0" w:space="0" w:color="auto"/>
        <w:bottom w:val="none" w:sz="0" w:space="0" w:color="auto"/>
        <w:right w:val="none" w:sz="0" w:space="0" w:color="auto"/>
      </w:divBdr>
      <w:divsChild>
        <w:div w:id="630407271">
          <w:marLeft w:val="0"/>
          <w:marRight w:val="0"/>
          <w:marTop w:val="0"/>
          <w:marBottom w:val="0"/>
          <w:divBdr>
            <w:top w:val="none" w:sz="0" w:space="0" w:color="auto"/>
            <w:left w:val="none" w:sz="0" w:space="0" w:color="auto"/>
            <w:bottom w:val="none" w:sz="0" w:space="0" w:color="auto"/>
            <w:right w:val="none" w:sz="0" w:space="0" w:color="auto"/>
          </w:divBdr>
          <w:divsChild>
            <w:div w:id="1630042502">
              <w:marLeft w:val="0"/>
              <w:marRight w:val="0"/>
              <w:marTop w:val="0"/>
              <w:marBottom w:val="0"/>
              <w:divBdr>
                <w:top w:val="none" w:sz="0" w:space="0" w:color="auto"/>
                <w:left w:val="none" w:sz="0" w:space="0" w:color="auto"/>
                <w:bottom w:val="none" w:sz="0" w:space="0" w:color="auto"/>
                <w:right w:val="none" w:sz="0" w:space="0" w:color="auto"/>
              </w:divBdr>
              <w:divsChild>
                <w:div w:id="1157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39389">
      <w:bodyDiv w:val="1"/>
      <w:marLeft w:val="0"/>
      <w:marRight w:val="0"/>
      <w:marTop w:val="0"/>
      <w:marBottom w:val="0"/>
      <w:divBdr>
        <w:top w:val="none" w:sz="0" w:space="0" w:color="auto"/>
        <w:left w:val="none" w:sz="0" w:space="0" w:color="auto"/>
        <w:bottom w:val="none" w:sz="0" w:space="0" w:color="auto"/>
        <w:right w:val="none" w:sz="0" w:space="0" w:color="auto"/>
      </w:divBdr>
      <w:divsChild>
        <w:div w:id="1245065181">
          <w:marLeft w:val="0"/>
          <w:marRight w:val="0"/>
          <w:marTop w:val="0"/>
          <w:marBottom w:val="0"/>
          <w:divBdr>
            <w:top w:val="none" w:sz="0" w:space="0" w:color="auto"/>
            <w:left w:val="none" w:sz="0" w:space="0" w:color="auto"/>
            <w:bottom w:val="none" w:sz="0" w:space="0" w:color="auto"/>
            <w:right w:val="none" w:sz="0" w:space="0" w:color="auto"/>
          </w:divBdr>
          <w:divsChild>
            <w:div w:id="1893275261">
              <w:marLeft w:val="0"/>
              <w:marRight w:val="0"/>
              <w:marTop w:val="0"/>
              <w:marBottom w:val="0"/>
              <w:divBdr>
                <w:top w:val="none" w:sz="0" w:space="0" w:color="auto"/>
                <w:left w:val="none" w:sz="0" w:space="0" w:color="auto"/>
                <w:bottom w:val="none" w:sz="0" w:space="0" w:color="auto"/>
                <w:right w:val="none" w:sz="0" w:space="0" w:color="auto"/>
              </w:divBdr>
              <w:divsChild>
                <w:div w:id="16160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7895">
      <w:bodyDiv w:val="1"/>
      <w:marLeft w:val="0"/>
      <w:marRight w:val="0"/>
      <w:marTop w:val="0"/>
      <w:marBottom w:val="0"/>
      <w:divBdr>
        <w:top w:val="none" w:sz="0" w:space="0" w:color="auto"/>
        <w:left w:val="none" w:sz="0" w:space="0" w:color="auto"/>
        <w:bottom w:val="none" w:sz="0" w:space="0" w:color="auto"/>
        <w:right w:val="none" w:sz="0" w:space="0" w:color="auto"/>
      </w:divBdr>
    </w:div>
    <w:div w:id="1374815584">
      <w:bodyDiv w:val="1"/>
      <w:marLeft w:val="0"/>
      <w:marRight w:val="0"/>
      <w:marTop w:val="0"/>
      <w:marBottom w:val="0"/>
      <w:divBdr>
        <w:top w:val="none" w:sz="0" w:space="0" w:color="auto"/>
        <w:left w:val="none" w:sz="0" w:space="0" w:color="auto"/>
        <w:bottom w:val="none" w:sz="0" w:space="0" w:color="auto"/>
        <w:right w:val="none" w:sz="0" w:space="0" w:color="auto"/>
      </w:divBdr>
      <w:divsChild>
        <w:div w:id="1949116484">
          <w:marLeft w:val="0"/>
          <w:marRight w:val="0"/>
          <w:marTop w:val="0"/>
          <w:marBottom w:val="0"/>
          <w:divBdr>
            <w:top w:val="none" w:sz="0" w:space="0" w:color="auto"/>
            <w:left w:val="none" w:sz="0" w:space="0" w:color="auto"/>
            <w:bottom w:val="none" w:sz="0" w:space="0" w:color="auto"/>
            <w:right w:val="none" w:sz="0" w:space="0" w:color="auto"/>
          </w:divBdr>
          <w:divsChild>
            <w:div w:id="1884708113">
              <w:marLeft w:val="0"/>
              <w:marRight w:val="0"/>
              <w:marTop w:val="0"/>
              <w:marBottom w:val="0"/>
              <w:divBdr>
                <w:top w:val="none" w:sz="0" w:space="0" w:color="auto"/>
                <w:left w:val="none" w:sz="0" w:space="0" w:color="auto"/>
                <w:bottom w:val="none" w:sz="0" w:space="0" w:color="auto"/>
                <w:right w:val="none" w:sz="0" w:space="0" w:color="auto"/>
              </w:divBdr>
              <w:divsChild>
                <w:div w:id="746805971">
                  <w:marLeft w:val="0"/>
                  <w:marRight w:val="0"/>
                  <w:marTop w:val="0"/>
                  <w:marBottom w:val="0"/>
                  <w:divBdr>
                    <w:top w:val="none" w:sz="0" w:space="0" w:color="auto"/>
                    <w:left w:val="none" w:sz="0" w:space="0" w:color="auto"/>
                    <w:bottom w:val="none" w:sz="0" w:space="0" w:color="auto"/>
                    <w:right w:val="none" w:sz="0" w:space="0" w:color="auto"/>
                  </w:divBdr>
                  <w:divsChild>
                    <w:div w:id="9318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933408">
      <w:bodyDiv w:val="1"/>
      <w:marLeft w:val="0"/>
      <w:marRight w:val="0"/>
      <w:marTop w:val="0"/>
      <w:marBottom w:val="0"/>
      <w:divBdr>
        <w:top w:val="none" w:sz="0" w:space="0" w:color="auto"/>
        <w:left w:val="none" w:sz="0" w:space="0" w:color="auto"/>
        <w:bottom w:val="none" w:sz="0" w:space="0" w:color="auto"/>
        <w:right w:val="none" w:sz="0" w:space="0" w:color="auto"/>
      </w:divBdr>
      <w:divsChild>
        <w:div w:id="2041584177">
          <w:marLeft w:val="0"/>
          <w:marRight w:val="0"/>
          <w:marTop w:val="0"/>
          <w:marBottom w:val="0"/>
          <w:divBdr>
            <w:top w:val="none" w:sz="0" w:space="0" w:color="auto"/>
            <w:left w:val="none" w:sz="0" w:space="0" w:color="auto"/>
            <w:bottom w:val="none" w:sz="0" w:space="0" w:color="auto"/>
            <w:right w:val="none" w:sz="0" w:space="0" w:color="auto"/>
          </w:divBdr>
          <w:divsChild>
            <w:div w:id="1216434748">
              <w:marLeft w:val="0"/>
              <w:marRight w:val="0"/>
              <w:marTop w:val="0"/>
              <w:marBottom w:val="0"/>
              <w:divBdr>
                <w:top w:val="none" w:sz="0" w:space="0" w:color="auto"/>
                <w:left w:val="none" w:sz="0" w:space="0" w:color="auto"/>
                <w:bottom w:val="none" w:sz="0" w:space="0" w:color="auto"/>
                <w:right w:val="none" w:sz="0" w:space="0" w:color="auto"/>
              </w:divBdr>
              <w:divsChild>
                <w:div w:id="406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99085">
      <w:bodyDiv w:val="1"/>
      <w:marLeft w:val="0"/>
      <w:marRight w:val="0"/>
      <w:marTop w:val="0"/>
      <w:marBottom w:val="0"/>
      <w:divBdr>
        <w:top w:val="none" w:sz="0" w:space="0" w:color="auto"/>
        <w:left w:val="none" w:sz="0" w:space="0" w:color="auto"/>
        <w:bottom w:val="none" w:sz="0" w:space="0" w:color="auto"/>
        <w:right w:val="none" w:sz="0" w:space="0" w:color="auto"/>
      </w:divBdr>
    </w:div>
    <w:div w:id="1435832312">
      <w:bodyDiv w:val="1"/>
      <w:marLeft w:val="0"/>
      <w:marRight w:val="0"/>
      <w:marTop w:val="0"/>
      <w:marBottom w:val="0"/>
      <w:divBdr>
        <w:top w:val="none" w:sz="0" w:space="0" w:color="auto"/>
        <w:left w:val="none" w:sz="0" w:space="0" w:color="auto"/>
        <w:bottom w:val="none" w:sz="0" w:space="0" w:color="auto"/>
        <w:right w:val="none" w:sz="0" w:space="0" w:color="auto"/>
      </w:divBdr>
      <w:divsChild>
        <w:div w:id="1364209626">
          <w:marLeft w:val="0"/>
          <w:marRight w:val="0"/>
          <w:marTop w:val="0"/>
          <w:marBottom w:val="0"/>
          <w:divBdr>
            <w:top w:val="none" w:sz="0" w:space="0" w:color="auto"/>
            <w:left w:val="none" w:sz="0" w:space="0" w:color="auto"/>
            <w:bottom w:val="none" w:sz="0" w:space="0" w:color="auto"/>
            <w:right w:val="none" w:sz="0" w:space="0" w:color="auto"/>
          </w:divBdr>
          <w:divsChild>
            <w:div w:id="660307345">
              <w:marLeft w:val="0"/>
              <w:marRight w:val="0"/>
              <w:marTop w:val="0"/>
              <w:marBottom w:val="0"/>
              <w:divBdr>
                <w:top w:val="none" w:sz="0" w:space="0" w:color="auto"/>
                <w:left w:val="none" w:sz="0" w:space="0" w:color="auto"/>
                <w:bottom w:val="none" w:sz="0" w:space="0" w:color="auto"/>
                <w:right w:val="none" w:sz="0" w:space="0" w:color="auto"/>
              </w:divBdr>
              <w:divsChild>
                <w:div w:id="1838498521">
                  <w:marLeft w:val="0"/>
                  <w:marRight w:val="0"/>
                  <w:marTop w:val="0"/>
                  <w:marBottom w:val="0"/>
                  <w:divBdr>
                    <w:top w:val="none" w:sz="0" w:space="0" w:color="auto"/>
                    <w:left w:val="none" w:sz="0" w:space="0" w:color="auto"/>
                    <w:bottom w:val="none" w:sz="0" w:space="0" w:color="auto"/>
                    <w:right w:val="none" w:sz="0" w:space="0" w:color="auto"/>
                  </w:divBdr>
                  <w:divsChild>
                    <w:div w:id="16873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19301">
      <w:bodyDiv w:val="1"/>
      <w:marLeft w:val="0"/>
      <w:marRight w:val="0"/>
      <w:marTop w:val="0"/>
      <w:marBottom w:val="0"/>
      <w:divBdr>
        <w:top w:val="none" w:sz="0" w:space="0" w:color="auto"/>
        <w:left w:val="none" w:sz="0" w:space="0" w:color="auto"/>
        <w:bottom w:val="none" w:sz="0" w:space="0" w:color="auto"/>
        <w:right w:val="none" w:sz="0" w:space="0" w:color="auto"/>
      </w:divBdr>
      <w:divsChild>
        <w:div w:id="1857965921">
          <w:marLeft w:val="0"/>
          <w:marRight w:val="0"/>
          <w:marTop w:val="0"/>
          <w:marBottom w:val="0"/>
          <w:divBdr>
            <w:top w:val="none" w:sz="0" w:space="0" w:color="auto"/>
            <w:left w:val="none" w:sz="0" w:space="0" w:color="auto"/>
            <w:bottom w:val="none" w:sz="0" w:space="0" w:color="auto"/>
            <w:right w:val="none" w:sz="0" w:space="0" w:color="auto"/>
          </w:divBdr>
          <w:divsChild>
            <w:div w:id="900795909">
              <w:marLeft w:val="0"/>
              <w:marRight w:val="0"/>
              <w:marTop w:val="0"/>
              <w:marBottom w:val="0"/>
              <w:divBdr>
                <w:top w:val="none" w:sz="0" w:space="0" w:color="auto"/>
                <w:left w:val="none" w:sz="0" w:space="0" w:color="auto"/>
                <w:bottom w:val="none" w:sz="0" w:space="0" w:color="auto"/>
                <w:right w:val="none" w:sz="0" w:space="0" w:color="auto"/>
              </w:divBdr>
              <w:divsChild>
                <w:div w:id="2703923">
                  <w:marLeft w:val="0"/>
                  <w:marRight w:val="0"/>
                  <w:marTop w:val="0"/>
                  <w:marBottom w:val="0"/>
                  <w:divBdr>
                    <w:top w:val="none" w:sz="0" w:space="0" w:color="auto"/>
                    <w:left w:val="none" w:sz="0" w:space="0" w:color="auto"/>
                    <w:bottom w:val="none" w:sz="0" w:space="0" w:color="auto"/>
                    <w:right w:val="none" w:sz="0" w:space="0" w:color="auto"/>
                  </w:divBdr>
                  <w:divsChild>
                    <w:div w:id="5616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94278">
      <w:bodyDiv w:val="1"/>
      <w:marLeft w:val="0"/>
      <w:marRight w:val="0"/>
      <w:marTop w:val="0"/>
      <w:marBottom w:val="0"/>
      <w:divBdr>
        <w:top w:val="none" w:sz="0" w:space="0" w:color="auto"/>
        <w:left w:val="none" w:sz="0" w:space="0" w:color="auto"/>
        <w:bottom w:val="none" w:sz="0" w:space="0" w:color="auto"/>
        <w:right w:val="none" w:sz="0" w:space="0" w:color="auto"/>
      </w:divBdr>
    </w:div>
    <w:div w:id="1692029642">
      <w:bodyDiv w:val="1"/>
      <w:marLeft w:val="0"/>
      <w:marRight w:val="0"/>
      <w:marTop w:val="0"/>
      <w:marBottom w:val="0"/>
      <w:divBdr>
        <w:top w:val="none" w:sz="0" w:space="0" w:color="auto"/>
        <w:left w:val="none" w:sz="0" w:space="0" w:color="auto"/>
        <w:bottom w:val="none" w:sz="0" w:space="0" w:color="auto"/>
        <w:right w:val="none" w:sz="0" w:space="0" w:color="auto"/>
      </w:divBdr>
    </w:div>
    <w:div w:id="1786196004">
      <w:bodyDiv w:val="1"/>
      <w:marLeft w:val="0"/>
      <w:marRight w:val="0"/>
      <w:marTop w:val="0"/>
      <w:marBottom w:val="0"/>
      <w:divBdr>
        <w:top w:val="none" w:sz="0" w:space="0" w:color="auto"/>
        <w:left w:val="none" w:sz="0" w:space="0" w:color="auto"/>
        <w:bottom w:val="none" w:sz="0" w:space="0" w:color="auto"/>
        <w:right w:val="none" w:sz="0" w:space="0" w:color="auto"/>
      </w:divBdr>
      <w:divsChild>
        <w:div w:id="926966630">
          <w:marLeft w:val="0"/>
          <w:marRight w:val="0"/>
          <w:marTop w:val="0"/>
          <w:marBottom w:val="0"/>
          <w:divBdr>
            <w:top w:val="none" w:sz="0" w:space="0" w:color="auto"/>
            <w:left w:val="none" w:sz="0" w:space="0" w:color="auto"/>
            <w:bottom w:val="none" w:sz="0" w:space="0" w:color="auto"/>
            <w:right w:val="none" w:sz="0" w:space="0" w:color="auto"/>
          </w:divBdr>
          <w:divsChild>
            <w:div w:id="28992570">
              <w:marLeft w:val="0"/>
              <w:marRight w:val="0"/>
              <w:marTop w:val="0"/>
              <w:marBottom w:val="0"/>
              <w:divBdr>
                <w:top w:val="none" w:sz="0" w:space="0" w:color="auto"/>
                <w:left w:val="none" w:sz="0" w:space="0" w:color="auto"/>
                <w:bottom w:val="none" w:sz="0" w:space="0" w:color="auto"/>
                <w:right w:val="none" w:sz="0" w:space="0" w:color="auto"/>
              </w:divBdr>
              <w:divsChild>
                <w:div w:id="16447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15055">
      <w:bodyDiv w:val="1"/>
      <w:marLeft w:val="0"/>
      <w:marRight w:val="0"/>
      <w:marTop w:val="0"/>
      <w:marBottom w:val="0"/>
      <w:divBdr>
        <w:top w:val="none" w:sz="0" w:space="0" w:color="auto"/>
        <w:left w:val="none" w:sz="0" w:space="0" w:color="auto"/>
        <w:bottom w:val="none" w:sz="0" w:space="0" w:color="auto"/>
        <w:right w:val="none" w:sz="0" w:space="0" w:color="auto"/>
      </w:divBdr>
      <w:divsChild>
        <w:div w:id="454181662">
          <w:marLeft w:val="0"/>
          <w:marRight w:val="0"/>
          <w:marTop w:val="0"/>
          <w:marBottom w:val="0"/>
          <w:divBdr>
            <w:top w:val="none" w:sz="0" w:space="0" w:color="auto"/>
            <w:left w:val="none" w:sz="0" w:space="0" w:color="auto"/>
            <w:bottom w:val="none" w:sz="0" w:space="0" w:color="auto"/>
            <w:right w:val="none" w:sz="0" w:space="0" w:color="auto"/>
          </w:divBdr>
          <w:divsChild>
            <w:div w:id="1272321400">
              <w:marLeft w:val="0"/>
              <w:marRight w:val="0"/>
              <w:marTop w:val="0"/>
              <w:marBottom w:val="0"/>
              <w:divBdr>
                <w:top w:val="none" w:sz="0" w:space="0" w:color="auto"/>
                <w:left w:val="none" w:sz="0" w:space="0" w:color="auto"/>
                <w:bottom w:val="none" w:sz="0" w:space="0" w:color="auto"/>
                <w:right w:val="none" w:sz="0" w:space="0" w:color="auto"/>
              </w:divBdr>
              <w:divsChild>
                <w:div w:id="14204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7594">
      <w:bodyDiv w:val="1"/>
      <w:marLeft w:val="0"/>
      <w:marRight w:val="0"/>
      <w:marTop w:val="0"/>
      <w:marBottom w:val="0"/>
      <w:divBdr>
        <w:top w:val="none" w:sz="0" w:space="0" w:color="auto"/>
        <w:left w:val="none" w:sz="0" w:space="0" w:color="auto"/>
        <w:bottom w:val="none" w:sz="0" w:space="0" w:color="auto"/>
        <w:right w:val="none" w:sz="0" w:space="0" w:color="auto"/>
      </w:divBdr>
      <w:divsChild>
        <w:div w:id="2104522790">
          <w:marLeft w:val="0"/>
          <w:marRight w:val="0"/>
          <w:marTop w:val="0"/>
          <w:marBottom w:val="0"/>
          <w:divBdr>
            <w:top w:val="none" w:sz="0" w:space="0" w:color="auto"/>
            <w:left w:val="none" w:sz="0" w:space="0" w:color="auto"/>
            <w:bottom w:val="none" w:sz="0" w:space="0" w:color="auto"/>
            <w:right w:val="none" w:sz="0" w:space="0" w:color="auto"/>
          </w:divBdr>
          <w:divsChild>
            <w:div w:id="1493712957">
              <w:marLeft w:val="0"/>
              <w:marRight w:val="0"/>
              <w:marTop w:val="0"/>
              <w:marBottom w:val="0"/>
              <w:divBdr>
                <w:top w:val="none" w:sz="0" w:space="0" w:color="auto"/>
                <w:left w:val="none" w:sz="0" w:space="0" w:color="auto"/>
                <w:bottom w:val="none" w:sz="0" w:space="0" w:color="auto"/>
                <w:right w:val="none" w:sz="0" w:space="0" w:color="auto"/>
              </w:divBdr>
              <w:divsChild>
                <w:div w:id="1615165134">
                  <w:marLeft w:val="0"/>
                  <w:marRight w:val="0"/>
                  <w:marTop w:val="0"/>
                  <w:marBottom w:val="0"/>
                  <w:divBdr>
                    <w:top w:val="none" w:sz="0" w:space="0" w:color="auto"/>
                    <w:left w:val="none" w:sz="0" w:space="0" w:color="auto"/>
                    <w:bottom w:val="none" w:sz="0" w:space="0" w:color="auto"/>
                    <w:right w:val="none" w:sz="0" w:space="0" w:color="auto"/>
                  </w:divBdr>
                  <w:divsChild>
                    <w:div w:id="9273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587212">
      <w:bodyDiv w:val="1"/>
      <w:marLeft w:val="0"/>
      <w:marRight w:val="0"/>
      <w:marTop w:val="0"/>
      <w:marBottom w:val="0"/>
      <w:divBdr>
        <w:top w:val="none" w:sz="0" w:space="0" w:color="auto"/>
        <w:left w:val="none" w:sz="0" w:space="0" w:color="auto"/>
        <w:bottom w:val="none" w:sz="0" w:space="0" w:color="auto"/>
        <w:right w:val="none" w:sz="0" w:space="0" w:color="auto"/>
      </w:divBdr>
      <w:divsChild>
        <w:div w:id="1288926066">
          <w:marLeft w:val="0"/>
          <w:marRight w:val="0"/>
          <w:marTop w:val="0"/>
          <w:marBottom w:val="0"/>
          <w:divBdr>
            <w:top w:val="none" w:sz="0" w:space="0" w:color="auto"/>
            <w:left w:val="none" w:sz="0" w:space="0" w:color="auto"/>
            <w:bottom w:val="none" w:sz="0" w:space="0" w:color="auto"/>
            <w:right w:val="none" w:sz="0" w:space="0" w:color="auto"/>
          </w:divBdr>
          <w:divsChild>
            <w:div w:id="76244501">
              <w:marLeft w:val="0"/>
              <w:marRight w:val="0"/>
              <w:marTop w:val="0"/>
              <w:marBottom w:val="0"/>
              <w:divBdr>
                <w:top w:val="none" w:sz="0" w:space="0" w:color="auto"/>
                <w:left w:val="none" w:sz="0" w:space="0" w:color="auto"/>
                <w:bottom w:val="none" w:sz="0" w:space="0" w:color="auto"/>
                <w:right w:val="none" w:sz="0" w:space="0" w:color="auto"/>
              </w:divBdr>
              <w:divsChild>
                <w:div w:id="1739091946">
                  <w:marLeft w:val="0"/>
                  <w:marRight w:val="0"/>
                  <w:marTop w:val="0"/>
                  <w:marBottom w:val="0"/>
                  <w:divBdr>
                    <w:top w:val="none" w:sz="0" w:space="0" w:color="auto"/>
                    <w:left w:val="none" w:sz="0" w:space="0" w:color="auto"/>
                    <w:bottom w:val="none" w:sz="0" w:space="0" w:color="auto"/>
                    <w:right w:val="none" w:sz="0" w:space="0" w:color="auto"/>
                  </w:divBdr>
                  <w:divsChild>
                    <w:div w:id="10810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965448">
      <w:bodyDiv w:val="1"/>
      <w:marLeft w:val="0"/>
      <w:marRight w:val="0"/>
      <w:marTop w:val="0"/>
      <w:marBottom w:val="0"/>
      <w:divBdr>
        <w:top w:val="none" w:sz="0" w:space="0" w:color="auto"/>
        <w:left w:val="none" w:sz="0" w:space="0" w:color="auto"/>
        <w:bottom w:val="none" w:sz="0" w:space="0" w:color="auto"/>
        <w:right w:val="none" w:sz="0" w:space="0" w:color="auto"/>
      </w:divBdr>
    </w:div>
    <w:div w:id="208105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yilu/rtol_final_project" TargetMode="External"/><Relationship Id="rId3" Type="http://schemas.openxmlformats.org/officeDocument/2006/relationships/settings" Target="settings.xml"/><Relationship Id="rId7" Type="http://schemas.openxmlformats.org/officeDocument/2006/relationships/hyperlink" Target="http://www.mesquiteproject.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2A163-1535-2547-B2B7-3624FA65E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13</Pages>
  <Words>17733</Words>
  <Characters>101084</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 Lu</dc:creator>
  <cp:keywords/>
  <dc:description/>
  <cp:lastModifiedBy>Jing-Yi Lu</cp:lastModifiedBy>
  <cp:revision>74</cp:revision>
  <dcterms:created xsi:type="dcterms:W3CDTF">2019-12-07T04:20:00Z</dcterms:created>
  <dcterms:modified xsi:type="dcterms:W3CDTF">2019-12-14T06:46:00Z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e3a3ff8d-c55d-3fdc-a10f-f4e0f6a16fa4</vt:lpwstr>
  </property>
  <property fmtid="{D5CDD505-2E9C-101B-9397-08002B2CF9AE}" pid="4" name="Mendeley Citation Style_1">
    <vt:lpwstr>http://www.zotero.org/styles/evolution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http://www.zotero.org/styles/evolution</vt:lpwstr>
  </property>
  <property fmtid="{D5CDD505-2E9C-101B-9397-08002B2CF9AE}" pid="16" name="Mendeley Recent Style Name 5_1">
    <vt:lpwstr>Evolution</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