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Summary Statistics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VarName</w:t>
            </w:r>
          </w:p>
        </w:tc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Median</w:t>
            </w:r>
          </w:p>
        </w:tc>
        <w:tc>
          <w:tcPr>
            <w:tcW w:w="1289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index</w:t>
            </w:r>
          </w:p>
        </w:tc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22877</w:t>
            </w:r>
          </w:p>
        </w:tc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0.088</w:t>
            </w:r>
          </w:p>
        </w:tc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0.105</w:t>
            </w:r>
          </w:p>
        </w:tc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0.053</w:t>
            </w:r>
          </w:p>
        </w:tc>
        <w:tc>
          <w:tcPr>
            <w:tcW w:w="1289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0.628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did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22877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0.211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0.408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1.000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lev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0.417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0.208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0.051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0.405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0.950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ato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0.639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0.434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0.078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0.541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2.630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cashflow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-0.161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0.044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0.248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inv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0.136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0.116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0.111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0.658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growth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0.165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0.415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-0.579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0.103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2.601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board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2.108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0.193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1.609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2.197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2.565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indep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37.700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5.419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33.330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36.360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57.140</w:t>
            </w:r>
          </w:p>
        </w:tc>
      </w:tr>
      <w:tr>
        <w:tc>
          <w:tcPr>
            <w:tcW w:w="1289" w:type="dxa"/>
            <w:vAlign w:val="center"/>
          </w:tcPr>
          <w:p>
            <w:pPr>
              <w:spacing w:after="0"/>
              <w:jc w:val="left"/>
            </w:pPr>
            <w:r>
              <w:t xml:space="preserve">firmage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21877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2.894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0.366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1.099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2.944</w:t>
            </w:r>
          </w:p>
        </w:tc>
        <w:tc>
          <w:tcPr>
            <w:tcW w:w="1289" w:type="dxa"/>
            <w:vAlign w:val="center"/>
          </w:tcPr>
          <w:p>
            <w:pPr>
              <w:spacing w:after="0"/>
              <w:jc w:val="right"/>
            </w:pPr>
            <w:r>
              <w:t xml:space="preserve">4.043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