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5 Experiments</w:t>
      </w:r>
    </w:p>
    <w:p>
      <w:pPr>
        <w:ind w:firstLine="440"/>
      </w:pPr>
      <w:r>
        <w:t>本章围绕 Feedback-aware Adaptive DAG Routing 的四个目标展开实验：提高复杂任务处理质量，在可比质量下减少推理开销，增强异常恢复能力，以及提高多轮追问中的历史计算复用效率。实验依次考察模型能力异构性、冻结节点路由、反馈学习、失败驱动调整、图复用和多目标选择，最后通过三臂综合回放分析模块组合后的行为。为保持证据口径一致，本章区分真实模型调用、基于已采集回答的顺序回放，以及由组件统计量驱动的模拟；不同层级的结果分别解释，不将模拟性能等同于部署系统的实际性能。</w:t>
      </w:r>
    </w:p>
    <w:p>
      <w:pPr>
        <w:pStyle w:val="Heading2"/>
      </w:pPr>
      <w:r>
        <w:t>5.1 Experimental Setup</w:t>
      </w:r>
    </w:p>
    <w:p>
      <w:pPr>
        <w:ind w:firstLine="440"/>
      </w:pPr>
      <w:r>
        <w:t>实验的总体目的是检验任务节点能否提供比完整查询更有效的模型选择粒度，并进一步分析执行反馈与图结构调整是否能够补充静态选择。节点路由采用独立确认设置，后续机制实验复用该面板或其选定子集。因此，独立确认支持冻结路由器的泛化判断，而后续开发性试验主要用于机制分析，不能视为又一次未接触数据上的独立确认。</w:t>
      </w:r>
    </w:p>
    <w:p>
      <w:pPr>
        <w:ind w:firstLine="440"/>
      </w:pPr>
      <w:r>
        <w:t>主要数据来自 MultiHiertt。节点路由开发面板包含 201 个任务、372 个节点；独立确认从有标签的 train split 中审计未参与当前开发的任务，再按固定规则选取 100 个复杂任务。官方 test split 缺少现有评分所需的答案、程序与节点证据，因此没有将其作为有监督确认集。审计排除了已知任务标识和标准化问题重复项，其结论限定于已检查的工作区使用记录，不涉及基础模型预训练数据。确认集包含 193 个 extraction、100 个 reasoning、200 个 verification 节点，合计 493 个主要节点；另有 4 个 transformation 节点，仅作探索性记录。</w:t>
      </w:r>
    </w:p>
    <w:p>
      <w:pPr>
        <w:ind w:firstLine="440"/>
      </w:pPr>
      <w:r>
        <w:t>模型池固定为 medium、large 和 coder，分别对应 Qwen2.5-7B-Instruct、Qwen2.5-14B-Instruct-GPTQ-Int8 和 Qwen2.5-Coder-7B-Instruct。R1 不进入节点路由实验。问题表示来自冻结 GTE-Qwen2-7B-instruct 编码器；节点路由在问题表示上拼接节点类型和问题字符长度的对数，并对各模型分别使用 Ridge 预测质量，正则强度固定为 1。成本与延迟先验来自开发数据均值。确认前封存模型参数、特征和效用权重，确认数据只用于推断与评价。</w:t>
      </w:r>
    </w:p>
    <w:p>
      <w:pPr>
        <w:keepNext/>
        <w:spacing w:before="160"/>
      </w:pPr>
      <w:r>
        <w:rPr>
          <w:b/>
          <w:sz w:val="20"/>
        </w:rPr>
        <w:t>表 5-1 汇总实际设置。模型在本地通过 vLLM 服务执行，检查点与开发阶段保持一致。基础节点采集温度为 0，最大输出 512 tokens，上下文长度上限为 8192，并发上限为 4，未启用自动重试。随机抽样与主要回放使用固定种子 20260915。现有记录能够支持模型版本、服务配置和调用开销的复核，但不足以据此给出跨硬件部署的时延结论。</w:t>
      </w:r>
    </w:p>
    <w:p>
      <w:pPr>
        <w:keepNext/>
        <w:spacing w:before="160"/>
      </w:pPr>
      <w:r>
        <w:rPr>
          <w:b/>
          <w:sz w:val="20"/>
        </w:rPr>
        <w:t>表 5-1　数据与执行设置</w:t>
      </w:r>
    </w:p>
    <w:tbl>
      <w:tblPr>
        <w:tblStyle w:val="TableGrid"/>
        <w:tblW w:type="auto" w:w="0"/>
        <w:tblLayout w:type="autofit"/>
        <w:tblLook w:firstColumn="1" w:firstRow="1" w:lastColumn="0" w:lastRow="0" w:noHBand="0" w:noVBand="1" w:val="04A0"/>
      </w:tblPr>
      <w:tblGrid>
        <w:gridCol w:w="4479"/>
        <w:gridCol w:w="4479"/>
      </w:tblGrid>
      <w:tr>
        <w:trPr>
          <w:tblHeader/>
          <w:cantSplit/>
        </w:trPr>
        <w:tc>
          <w:tcPr>
            <w:tcW w:type="dxa" w:w="4479"/>
            <w:shd w:fill="E9EFF7"/>
          </w:tcPr>
          <w:p>
            <w:pPr>
              <w:spacing w:after="60" w:before="60" w:line="264" w:lineRule="auto"/>
            </w:pPr>
            <w:r>
              <w:rPr>
                <w:b/>
                <w:sz w:val="18"/>
              </w:rPr>
              <w:t>项目</w:t>
            </w:r>
          </w:p>
        </w:tc>
        <w:tc>
          <w:tcPr>
            <w:tcW w:type="dxa" w:w="4479"/>
            <w:shd w:fill="E9EFF7"/>
          </w:tcPr>
          <w:p>
            <w:pPr>
              <w:spacing w:after="60" w:before="60" w:line="264" w:lineRule="auto"/>
            </w:pPr>
            <w:r>
              <w:rPr>
                <w:b/>
                <w:sz w:val="18"/>
              </w:rPr>
              <w:t>设置或规模</w:t>
            </w:r>
          </w:p>
        </w:tc>
      </w:tr>
      <w:tr>
        <w:trPr>
          <w:cantSplit/>
        </w:trPr>
        <w:tc>
          <w:tcPr>
            <w:tcW w:type="dxa" w:w="4479"/>
          </w:tcPr>
          <w:p>
            <w:pPr>
              <w:spacing w:after="60" w:before="60" w:line="264" w:lineRule="auto"/>
            </w:pPr>
            <w:r>
              <w:rPr>
                <w:b w:val="0"/>
                <w:sz w:val="18"/>
              </w:rPr>
              <w:t>开发面板</w:t>
            </w:r>
          </w:p>
        </w:tc>
        <w:tc>
          <w:tcPr>
            <w:tcW w:type="dxa" w:w="4479"/>
          </w:tcPr>
          <w:p>
            <w:pPr>
              <w:spacing w:after="60" w:before="60" w:line="264" w:lineRule="auto"/>
            </w:pPr>
            <w:r>
              <w:rPr>
                <w:b w:val="0"/>
                <w:sz w:val="18"/>
              </w:rPr>
              <w:t>201 个任务，372 个节点</w:t>
            </w:r>
          </w:p>
        </w:tc>
      </w:tr>
      <w:tr>
        <w:trPr>
          <w:cantSplit/>
        </w:trPr>
        <w:tc>
          <w:tcPr>
            <w:tcW w:type="dxa" w:w="4479"/>
          </w:tcPr>
          <w:p>
            <w:pPr>
              <w:spacing w:after="60" w:before="60" w:line="264" w:lineRule="auto"/>
            </w:pPr>
            <w:r>
              <w:rPr>
                <w:b w:val="0"/>
                <w:sz w:val="18"/>
              </w:rPr>
              <w:t>独立确认</w:t>
            </w:r>
          </w:p>
        </w:tc>
        <w:tc>
          <w:tcPr>
            <w:tcW w:type="dxa" w:w="4479"/>
          </w:tcPr>
          <w:p>
            <w:pPr>
              <w:spacing w:after="60" w:before="60" w:line="264" w:lineRule="auto"/>
            </w:pPr>
            <w:r>
              <w:rPr>
                <w:b w:val="0"/>
                <w:sz w:val="18"/>
              </w:rPr>
              <w:t>审计后的 MultiHiertt train holdout，100 个任务</w:t>
            </w:r>
          </w:p>
        </w:tc>
      </w:tr>
      <w:tr>
        <w:trPr>
          <w:cantSplit/>
        </w:trPr>
        <w:tc>
          <w:tcPr>
            <w:tcW w:type="dxa" w:w="4479"/>
          </w:tcPr>
          <w:p>
            <w:pPr>
              <w:spacing w:after="60" w:before="60" w:line="264" w:lineRule="auto"/>
            </w:pPr>
            <w:r>
              <w:rPr>
                <w:b w:val="0"/>
                <w:sz w:val="18"/>
              </w:rPr>
              <w:t>主要节点</w:t>
            </w:r>
          </w:p>
        </w:tc>
        <w:tc>
          <w:tcPr>
            <w:tcW w:type="dxa" w:w="4479"/>
          </w:tcPr>
          <w:p>
            <w:pPr>
              <w:spacing w:after="60" w:before="60" w:line="264" w:lineRule="auto"/>
            </w:pPr>
            <w:r>
              <w:rPr>
                <w:b w:val="0"/>
                <w:sz w:val="18"/>
              </w:rPr>
              <w:t>Extraction 193；Reasoning 100；Verification 200</w:t>
            </w:r>
          </w:p>
        </w:tc>
      </w:tr>
      <w:tr>
        <w:trPr>
          <w:cantSplit/>
        </w:trPr>
        <w:tc>
          <w:tcPr>
            <w:tcW w:type="dxa" w:w="4479"/>
          </w:tcPr>
          <w:p>
            <w:pPr>
              <w:spacing w:after="60" w:before="60" w:line="264" w:lineRule="auto"/>
            </w:pPr>
            <w:r>
              <w:rPr>
                <w:b w:val="0"/>
                <w:sz w:val="18"/>
              </w:rPr>
              <w:t>探索性节点</w:t>
            </w:r>
          </w:p>
        </w:tc>
        <w:tc>
          <w:tcPr>
            <w:tcW w:type="dxa" w:w="4479"/>
          </w:tcPr>
          <w:p>
            <w:pPr>
              <w:spacing w:after="60" w:before="60" w:line="264" w:lineRule="auto"/>
            </w:pPr>
            <w:r>
              <w:rPr>
                <w:b w:val="0"/>
                <w:sz w:val="18"/>
              </w:rPr>
              <w:t>Transformation 4，不进入主要汇总</w:t>
            </w:r>
          </w:p>
        </w:tc>
      </w:tr>
      <w:tr>
        <w:trPr>
          <w:cantSplit/>
        </w:trPr>
        <w:tc>
          <w:tcPr>
            <w:tcW w:type="dxa" w:w="4479"/>
          </w:tcPr>
          <w:p>
            <w:pPr>
              <w:spacing w:after="60" w:before="60" w:line="264" w:lineRule="auto"/>
            </w:pPr>
            <w:r>
              <w:rPr>
                <w:b w:val="0"/>
                <w:sz w:val="18"/>
              </w:rPr>
              <w:t>模型池</w:t>
            </w:r>
          </w:p>
        </w:tc>
        <w:tc>
          <w:tcPr>
            <w:tcW w:type="dxa" w:w="4479"/>
          </w:tcPr>
          <w:p>
            <w:pPr>
              <w:spacing w:after="60" w:before="60" w:line="264" w:lineRule="auto"/>
            </w:pPr>
            <w:r>
              <w:rPr>
                <w:b w:val="0"/>
                <w:sz w:val="18"/>
              </w:rPr>
              <w:t>medium / large / coder，R1 排除</w:t>
            </w:r>
          </w:p>
        </w:tc>
      </w:tr>
      <w:tr>
        <w:trPr>
          <w:cantSplit/>
        </w:trPr>
        <w:tc>
          <w:tcPr>
            <w:tcW w:type="dxa" w:w="4479"/>
          </w:tcPr>
          <w:p>
            <w:pPr>
              <w:spacing w:after="60" w:before="60" w:line="264" w:lineRule="auto"/>
            </w:pPr>
            <w:r>
              <w:rPr>
                <w:b w:val="0"/>
                <w:sz w:val="18"/>
              </w:rPr>
              <w:t>预测器</w:t>
            </w:r>
          </w:p>
        </w:tc>
        <w:tc>
          <w:tcPr>
            <w:tcW w:type="dxa" w:w="4479"/>
          </w:tcPr>
          <w:p>
            <w:pPr>
              <w:spacing w:after="60" w:before="60" w:line="264" w:lineRule="auto"/>
            </w:pPr>
            <w:r>
              <w:rPr>
                <w:b w:val="0"/>
                <w:sz w:val="18"/>
              </w:rPr>
              <w:t>冻结 GTE；逐模型 Ridge；正则强度 1</w:t>
            </w:r>
          </w:p>
        </w:tc>
      </w:tr>
      <w:tr>
        <w:trPr>
          <w:cantSplit/>
        </w:trPr>
        <w:tc>
          <w:tcPr>
            <w:tcW w:type="dxa" w:w="4479"/>
          </w:tcPr>
          <w:p>
            <w:pPr>
              <w:spacing w:after="60" w:before="60" w:line="264" w:lineRule="auto"/>
            </w:pPr>
            <w:r>
              <w:rPr>
                <w:b w:val="0"/>
                <w:sz w:val="18"/>
              </w:rPr>
              <w:t>基础采集</w:t>
            </w:r>
          </w:p>
        </w:tc>
        <w:tc>
          <w:tcPr>
            <w:tcW w:type="dxa" w:w="4479"/>
          </w:tcPr>
          <w:p>
            <w:pPr>
              <w:spacing w:after="60" w:before="60" w:line="264" w:lineRule="auto"/>
            </w:pPr>
            <w:r>
              <w:rPr>
                <w:b w:val="0"/>
                <w:sz w:val="18"/>
              </w:rPr>
              <w:t>温度 0；输出上限 512；并发 4；无自动重试</w:t>
            </w:r>
          </w:p>
        </w:tc>
      </w:tr>
      <w:tr>
        <w:trPr>
          <w:cantSplit/>
        </w:trPr>
        <w:tc>
          <w:tcPr>
            <w:tcW w:type="dxa" w:w="4479"/>
          </w:tcPr>
          <w:p>
            <w:pPr>
              <w:spacing w:after="60" w:before="60" w:line="264" w:lineRule="auto"/>
            </w:pPr>
            <w:r>
              <w:rPr>
                <w:b w:val="0"/>
                <w:sz w:val="18"/>
              </w:rPr>
              <w:t>实际采集规模</w:t>
            </w:r>
          </w:p>
        </w:tc>
        <w:tc>
          <w:tcPr>
            <w:tcW w:type="dxa" w:w="4479"/>
          </w:tcPr>
          <w:p>
            <w:pPr>
              <w:spacing w:after="60" w:before="60" w:line="264" w:lineRule="auto"/>
            </w:pPr>
            <w:r>
              <w:rPr>
                <w:b w:val="0"/>
                <w:sz w:val="18"/>
              </w:rPr>
              <w:t>每模型 404 次请求，共 1212 次请求</w:t>
            </w:r>
          </w:p>
        </w:tc>
      </w:tr>
      <w:tr>
        <w:trPr>
          <w:cantSplit/>
        </w:trPr>
        <w:tc>
          <w:tcPr>
            <w:tcW w:type="dxa" w:w="4479"/>
          </w:tcPr>
          <w:p>
            <w:pPr>
              <w:spacing w:after="60" w:before="60" w:line="264" w:lineRule="auto"/>
            </w:pPr>
            <w:r>
              <w:rPr>
                <w:b w:val="0"/>
                <w:sz w:val="18"/>
              </w:rPr>
              <w:t>配对统计</w:t>
            </w:r>
          </w:p>
        </w:tc>
        <w:tc>
          <w:tcPr>
            <w:tcW w:type="dxa" w:w="4479"/>
          </w:tcPr>
          <w:p>
            <w:pPr>
              <w:spacing w:after="60" w:before="60" w:line="264" w:lineRule="auto"/>
            </w:pPr>
            <w:r>
              <w:rPr>
                <w:b w:val="0"/>
                <w:sz w:val="18"/>
              </w:rPr>
              <w:t>按任务聚类 bootstrap，10,000 次重采样</w:t>
            </w:r>
          </w:p>
        </w:tc>
      </w:tr>
    </w:tbl>
    <w:p/>
    <w:p>
      <w:pPr>
        <w:ind w:firstLine="440"/>
      </w:pPr>
      <w:r>
        <w:t>Quality 定义为相应节点评分的平均值。抽取依据目标事实是否正确，推理依据表达式执行值是否与标准答案匹配，验证依据接受或拒绝判定是否正确。Task Success Rate 在综合回放中定义为最终 reasoning 节点正确的任务比例，不要求所有中间节点同时正确，因此与完整在线 DAG 成功率不同。Token Cost 统计输入与输出 tokens，作为推理资源代理，不等同于货币费用。Latency 在静态确认中为去重调用服务时间的任务内累计值，包含实际调用耗时，但并非独立部署条件下的端到端墙钟时延。</w:t>
      </w:r>
    </w:p>
    <w:p>
      <w:pPr>
        <w:ind w:firstLine="440"/>
      </w:pPr>
      <w:r>
        <w:t>Recovery 区分两种含义：失败恢复率为成功修复数除以相应失败样本数；GAP Recovery 为方法相对基线的质量增量除以 Oracle 与该基线的质量差。后者随基线定义而变化，不能直接解释为修复了多少失败任务。Reuse Rate 表示追问计算中复用的逻辑节点比例，Call Reduction 和 Token Reduction 则比较相应调用数与 token 消耗。共享调用必须去重，逻辑节点数不必等于物理请求数。</w:t>
      </w:r>
    </w:p>
    <w:p>
      <w:pPr>
        <w:ind w:firstLine="440"/>
      </w:pPr>
      <w:r>
        <w:t>统计比较以同一任务为配对单位，保留任务内部节点依赖。静态确认的置信区间来自任务聚类 bootstrap；没有重复运行或置信区间的机制结果仅报告观测值。尤其是条件节点面板为推理和验证提供标准事实或扰动事实，减少了上游错误的影响，因此它首先验证给定输入下的选择能力。上述设置使后续各节能够分别回答“选择是否有效”“反馈是否有帮助”和“完整执行是否已被验证”，而不会将三个问题混为一谈。</w:t>
      </w:r>
    </w:p>
    <w:p>
      <w:pPr>
        <w:ind w:firstLine="440"/>
      </w:pPr>
      <w:r>
        <w:t>为便于跨表阅读，质量差统一用百分点（pp）表示，资源降幅采用“基线减方法后除以基线”的相对比例。例如，质量增加 0.069 对应 6.9 pp，而不是相对提高 6.9%。表中“未记录”表示现有结果没有相应可比指标，不按零值处理。一次性节点采集的总请求数用于说明数据收集规模，策略执行成本则只统计该策略选择的请求，两者不能混用。上述区分也适用于后续组件试验：收集所有候选回答的离线投入，不等于路由器实际部署时每题都调用所有模型；同样，利用完整面板计算的事后 Oracle 也不是可执行基线。</w:t>
      </w:r>
    </w:p>
    <w:p>
      <w:pPr>
        <w:pStyle w:val="Heading2"/>
      </w:pPr>
      <w:r>
        <w:t>5.2 GAP Analysis</w:t>
      </w:r>
    </w:p>
    <w:p>
      <w:pPr>
        <w:ind w:firstLine="440"/>
      </w:pPr>
      <w:r>
        <w:t>本节检验节点级路由是否具有经验依据。若不同模型在全部节点上的能力排序基本一致，那么固定选择同一模型即可，进一步细化选择粒度缺少收益空间。实验因此比较 Best Single、Node Oracle 与 Query Router，同时按节点类型分析固定模型质量。Best Single 在当前评价范围内选取平均质量最高的固定模型；Node Oracle 根据每个节点的事后评分选择最佳模型，只作为上界；Query Router 使用原始问题表示选择模型，不显式区分任务内节点职责。</w:t>
      </w:r>
    </w:p>
    <w:p>
      <w:pPr>
        <w:ind w:firstLine="440"/>
      </w:pPr>
      <w:r>
        <w:t>所有方法使用相同的 493 个主要节点和已采集模型回答。整体 GAP 定义为 Node Oracle 与整体最佳固定模型的质量差；类型内 GAP 则以该类型的最佳固定模型为基线。两种 GAP 回答不同问题：整体 GAP 同时包含类型间和类型内异构性，类型内 GAP 进一步检验仅知道任务类型后是否仍存在选择机会。表 5-2 和表 5-3 分别列出整体比较与类型内能力分布。</w:t>
      </w:r>
    </w:p>
    <w:p>
      <w:pPr>
        <w:keepNext/>
        <w:spacing w:before="160"/>
      </w:pPr>
      <w:r>
        <w:rPr>
          <w:b/>
          <w:sz w:val="20"/>
        </w:rPr>
        <w:t>表 5-2　独立确认集上的整体路由机会</w:t>
      </w:r>
    </w:p>
    <w:tbl>
      <w:tblPr>
        <w:tblStyle w:val="TableGrid"/>
        <w:tblW w:type="auto" w:w="0"/>
        <w:tblLayout w:type="autofit"/>
        <w:tblLook w:firstColumn="1" w:firstRow="1" w:lastColumn="0" w:lastRow="0" w:noHBand="0" w:noVBand="1" w:val="04A0"/>
      </w:tblPr>
      <w:tblGrid>
        <w:gridCol w:w="2986"/>
        <w:gridCol w:w="2986"/>
        <w:gridCol w:w="2986"/>
      </w:tblGrid>
      <w:tr>
        <w:trPr>
          <w:tblHeader/>
          <w:cantSplit/>
        </w:trPr>
        <w:tc>
          <w:tcPr>
            <w:tcW w:type="dxa" w:w="2986"/>
            <w:shd w:fill="E9EFF7"/>
          </w:tcPr>
          <w:p>
            <w:pPr>
              <w:spacing w:after="60" w:before="60" w:line="264" w:lineRule="auto"/>
            </w:pPr>
            <w:r>
              <w:rPr>
                <w:b/>
                <w:sz w:val="18"/>
              </w:rPr>
              <w:t>方法</w:t>
            </w:r>
          </w:p>
        </w:tc>
        <w:tc>
          <w:tcPr>
            <w:tcW w:type="dxa" w:w="2986"/>
            <w:shd w:fill="E9EFF7"/>
          </w:tcPr>
          <w:p>
            <w:pPr>
              <w:spacing w:after="60" w:before="60" w:line="264" w:lineRule="auto"/>
            </w:pPr>
            <w:r>
              <w:rPr>
                <w:b/>
                <w:sz w:val="18"/>
              </w:rPr>
              <w:t>Quality</w:t>
            </w:r>
          </w:p>
        </w:tc>
        <w:tc>
          <w:tcPr>
            <w:tcW w:type="dxa" w:w="2986"/>
            <w:shd w:fill="E9EFF7"/>
          </w:tcPr>
          <w:p>
            <w:pPr>
              <w:spacing w:after="60" w:before="60" w:line="264" w:lineRule="auto"/>
            </w:pPr>
            <w:r>
              <w:rPr>
                <w:b/>
                <w:sz w:val="18"/>
              </w:rPr>
              <w:t>相对 Best Single 的质量差</w:t>
            </w:r>
          </w:p>
        </w:tc>
      </w:tr>
      <w:tr>
        <w:trPr>
          <w:cantSplit/>
        </w:trPr>
        <w:tc>
          <w:tcPr>
            <w:tcW w:type="dxa" w:w="2986"/>
          </w:tcPr>
          <w:p>
            <w:pPr>
              <w:spacing w:after="60" w:before="60" w:line="264" w:lineRule="auto"/>
            </w:pPr>
            <w:r>
              <w:rPr>
                <w:b w:val="0"/>
                <w:sz w:val="18"/>
              </w:rPr>
              <w:t>Best Single（large）</w:t>
            </w:r>
          </w:p>
        </w:tc>
        <w:tc>
          <w:tcPr>
            <w:tcW w:type="dxa" w:w="2986"/>
          </w:tcPr>
          <w:p>
            <w:pPr>
              <w:spacing w:after="60" w:before="60" w:line="264" w:lineRule="auto"/>
            </w:pPr>
            <w:r>
              <w:rPr>
                <w:b w:val="0"/>
                <w:sz w:val="18"/>
              </w:rPr>
              <w:t>0.4483</w:t>
            </w:r>
          </w:p>
        </w:tc>
        <w:tc>
          <w:tcPr>
            <w:tcW w:type="dxa" w:w="2986"/>
          </w:tcPr>
          <w:p>
            <w:pPr>
              <w:spacing w:after="60" w:before="60" w:line="264" w:lineRule="auto"/>
            </w:pPr>
            <w:r>
              <w:rPr>
                <w:b w:val="0"/>
                <w:sz w:val="18"/>
              </w:rPr>
              <w:t>0.00 pp</w:t>
            </w:r>
          </w:p>
        </w:tc>
      </w:tr>
      <w:tr>
        <w:trPr>
          <w:cantSplit/>
        </w:trPr>
        <w:tc>
          <w:tcPr>
            <w:tcW w:type="dxa" w:w="2986"/>
          </w:tcPr>
          <w:p>
            <w:pPr>
              <w:spacing w:after="60" w:before="60" w:line="264" w:lineRule="auto"/>
            </w:pPr>
            <w:r>
              <w:rPr>
                <w:b w:val="0"/>
                <w:sz w:val="18"/>
              </w:rPr>
              <w:t>Query Router</w:t>
            </w:r>
          </w:p>
        </w:tc>
        <w:tc>
          <w:tcPr>
            <w:tcW w:type="dxa" w:w="2986"/>
          </w:tcPr>
          <w:p>
            <w:pPr>
              <w:spacing w:after="60" w:before="60" w:line="264" w:lineRule="auto"/>
            </w:pPr>
            <w:r>
              <w:rPr>
                <w:b w:val="0"/>
                <w:sz w:val="18"/>
              </w:rPr>
              <w:t>0.4442</w:t>
            </w:r>
          </w:p>
        </w:tc>
        <w:tc>
          <w:tcPr>
            <w:tcW w:type="dxa" w:w="2986"/>
          </w:tcPr>
          <w:p>
            <w:pPr>
              <w:spacing w:after="60" w:before="60" w:line="264" w:lineRule="auto"/>
            </w:pPr>
            <w:r>
              <w:rPr>
                <w:b w:val="0"/>
                <w:sz w:val="18"/>
              </w:rPr>
              <w:t>−0.41 pp</w:t>
            </w:r>
          </w:p>
        </w:tc>
      </w:tr>
      <w:tr>
        <w:trPr>
          <w:cantSplit/>
        </w:trPr>
        <w:tc>
          <w:tcPr>
            <w:tcW w:type="dxa" w:w="2986"/>
          </w:tcPr>
          <w:p>
            <w:pPr>
              <w:spacing w:after="60" w:before="60" w:line="264" w:lineRule="auto"/>
            </w:pPr>
            <w:r>
              <w:rPr>
                <w:b w:val="0"/>
                <w:sz w:val="18"/>
              </w:rPr>
              <w:t>Node Oracle</w:t>
            </w:r>
          </w:p>
        </w:tc>
        <w:tc>
          <w:tcPr>
            <w:tcW w:type="dxa" w:w="2986"/>
          </w:tcPr>
          <w:p>
            <w:pPr>
              <w:spacing w:after="60" w:before="60" w:line="264" w:lineRule="auto"/>
            </w:pPr>
            <w:r>
              <w:rPr>
                <w:b w:val="0"/>
                <w:sz w:val="18"/>
              </w:rPr>
              <w:t>0.5781</w:t>
            </w:r>
          </w:p>
        </w:tc>
        <w:tc>
          <w:tcPr>
            <w:tcW w:type="dxa" w:w="2986"/>
          </w:tcPr>
          <w:p>
            <w:pPr>
              <w:spacing w:after="60" w:before="60" w:line="264" w:lineRule="auto"/>
            </w:pPr>
            <w:r>
              <w:rPr>
                <w:b w:val="0"/>
                <w:sz w:val="18"/>
              </w:rPr>
              <w:t>+12.98 pp</w:t>
            </w:r>
          </w:p>
        </w:tc>
      </w:tr>
    </w:tbl>
    <w:p/>
    <w:p>
      <w:pPr>
        <w:keepNext/>
        <w:spacing w:before="160"/>
      </w:pPr>
      <w:r>
        <w:rPr>
          <w:b/>
          <w:sz w:val="20"/>
        </w:rPr>
        <w:t>表 5-3　节点类型内的模型能力差异</w:t>
      </w:r>
    </w:p>
    <w:tbl>
      <w:tblPr>
        <w:tblStyle w:val="TableGrid"/>
        <w:tblW w:type="auto" w:w="0"/>
        <w:tblLayout w:type="autofit"/>
        <w:tblLook w:firstColumn="1" w:firstRow="1" w:lastColumn="0" w:lastRow="0" w:noHBand="0" w:noVBand="1" w:val="04A0"/>
      </w:tblPr>
      <w:tblGrid>
        <w:gridCol w:w="1493"/>
        <w:gridCol w:w="1493"/>
        <w:gridCol w:w="1493"/>
        <w:gridCol w:w="1493"/>
        <w:gridCol w:w="1493"/>
        <w:gridCol w:w="1493"/>
      </w:tblGrid>
      <w:tr>
        <w:trPr>
          <w:tblHeader/>
          <w:cantSplit/>
        </w:trPr>
        <w:tc>
          <w:tcPr>
            <w:tcW w:type="dxa" w:w="1493"/>
            <w:shd w:fill="E9EFF7"/>
          </w:tcPr>
          <w:p>
            <w:pPr>
              <w:spacing w:after="60" w:before="60" w:line="264" w:lineRule="auto"/>
            </w:pPr>
            <w:r>
              <w:rPr>
                <w:b/>
                <w:sz w:val="18"/>
              </w:rPr>
              <w:t>节点类型</w:t>
            </w:r>
          </w:p>
        </w:tc>
        <w:tc>
          <w:tcPr>
            <w:tcW w:type="dxa" w:w="1493"/>
            <w:shd w:fill="E9EFF7"/>
          </w:tcPr>
          <w:p>
            <w:pPr>
              <w:spacing w:after="60" w:before="60" w:line="264" w:lineRule="auto"/>
            </w:pPr>
            <w:r>
              <w:rPr>
                <w:b/>
                <w:sz w:val="18"/>
              </w:rPr>
              <w:t>medium</w:t>
            </w:r>
          </w:p>
        </w:tc>
        <w:tc>
          <w:tcPr>
            <w:tcW w:type="dxa" w:w="1493"/>
            <w:shd w:fill="E9EFF7"/>
          </w:tcPr>
          <w:p>
            <w:pPr>
              <w:spacing w:after="60" w:before="60" w:line="264" w:lineRule="auto"/>
            </w:pPr>
            <w:r>
              <w:rPr>
                <w:b/>
                <w:sz w:val="18"/>
              </w:rPr>
              <w:t>large</w:t>
            </w:r>
          </w:p>
        </w:tc>
        <w:tc>
          <w:tcPr>
            <w:tcW w:type="dxa" w:w="1493"/>
            <w:shd w:fill="E9EFF7"/>
          </w:tcPr>
          <w:p>
            <w:pPr>
              <w:spacing w:after="60" w:before="60" w:line="264" w:lineRule="auto"/>
            </w:pPr>
            <w:r>
              <w:rPr>
                <w:b/>
                <w:sz w:val="18"/>
              </w:rPr>
              <w:t>coder</w:t>
            </w:r>
          </w:p>
        </w:tc>
        <w:tc>
          <w:tcPr>
            <w:tcW w:type="dxa" w:w="1493"/>
            <w:shd w:fill="E9EFF7"/>
          </w:tcPr>
          <w:p>
            <w:pPr>
              <w:spacing w:after="60" w:before="60" w:line="264" w:lineRule="auto"/>
            </w:pPr>
            <w:r>
              <w:rPr>
                <w:b/>
                <w:sz w:val="18"/>
              </w:rPr>
              <w:t>Oracle</w:t>
            </w:r>
          </w:p>
        </w:tc>
        <w:tc>
          <w:tcPr>
            <w:tcW w:type="dxa" w:w="1493"/>
            <w:shd w:fill="E9EFF7"/>
          </w:tcPr>
          <w:p>
            <w:pPr>
              <w:spacing w:after="60" w:before="60" w:line="264" w:lineRule="auto"/>
            </w:pPr>
            <w:r>
              <w:rPr>
                <w:b/>
                <w:sz w:val="18"/>
              </w:rPr>
              <w:t>类型内 GAP</w:t>
            </w:r>
          </w:p>
        </w:tc>
      </w:tr>
      <w:tr>
        <w:trPr>
          <w:cantSplit/>
        </w:trPr>
        <w:tc>
          <w:tcPr>
            <w:tcW w:type="dxa" w:w="1493"/>
          </w:tcPr>
          <w:p>
            <w:pPr>
              <w:spacing w:after="60" w:before="60" w:line="264" w:lineRule="auto"/>
            </w:pPr>
            <w:r>
              <w:rPr>
                <w:b w:val="0"/>
                <w:sz w:val="18"/>
              </w:rPr>
              <w:t>Extraction</w:t>
            </w:r>
          </w:p>
        </w:tc>
        <w:tc>
          <w:tcPr>
            <w:tcW w:type="dxa" w:w="1493"/>
          </w:tcPr>
          <w:p>
            <w:pPr>
              <w:spacing w:after="60" w:before="60" w:line="264" w:lineRule="auto"/>
            </w:pPr>
            <w:r>
              <w:rPr>
                <w:b w:val="0"/>
                <w:sz w:val="18"/>
              </w:rPr>
              <w:t>0.3731</w:t>
            </w:r>
          </w:p>
        </w:tc>
        <w:tc>
          <w:tcPr>
            <w:tcW w:type="dxa" w:w="1493"/>
          </w:tcPr>
          <w:p>
            <w:pPr>
              <w:spacing w:after="60" w:before="60" w:line="264" w:lineRule="auto"/>
            </w:pPr>
            <w:r>
              <w:rPr>
                <w:b w:val="0"/>
                <w:sz w:val="18"/>
              </w:rPr>
              <w:t>0.5959</w:t>
            </w:r>
          </w:p>
        </w:tc>
        <w:tc>
          <w:tcPr>
            <w:tcW w:type="dxa" w:w="1493"/>
          </w:tcPr>
          <w:p>
            <w:pPr>
              <w:spacing w:after="60" w:before="60" w:line="264" w:lineRule="auto"/>
            </w:pPr>
            <w:r>
              <w:rPr>
                <w:b w:val="0"/>
                <w:sz w:val="18"/>
              </w:rPr>
              <w:t>0.3782</w:t>
            </w:r>
          </w:p>
        </w:tc>
        <w:tc>
          <w:tcPr>
            <w:tcW w:type="dxa" w:w="1493"/>
          </w:tcPr>
          <w:p>
            <w:pPr>
              <w:spacing w:after="60" w:before="60" w:line="264" w:lineRule="auto"/>
            </w:pPr>
            <w:r>
              <w:rPr>
                <w:b w:val="0"/>
                <w:sz w:val="18"/>
              </w:rPr>
              <w:t>0.6943</w:t>
            </w:r>
          </w:p>
        </w:tc>
        <w:tc>
          <w:tcPr>
            <w:tcW w:type="dxa" w:w="1493"/>
          </w:tcPr>
          <w:p>
            <w:pPr>
              <w:spacing w:after="60" w:before="60" w:line="264" w:lineRule="auto"/>
            </w:pPr>
            <w:r>
              <w:rPr>
                <w:b w:val="0"/>
                <w:sz w:val="18"/>
              </w:rPr>
              <w:t>9.84 pp</w:t>
            </w:r>
          </w:p>
        </w:tc>
      </w:tr>
      <w:tr>
        <w:trPr>
          <w:cantSplit/>
        </w:trPr>
        <w:tc>
          <w:tcPr>
            <w:tcW w:type="dxa" w:w="1493"/>
          </w:tcPr>
          <w:p>
            <w:pPr>
              <w:spacing w:after="60" w:before="60" w:line="264" w:lineRule="auto"/>
            </w:pPr>
            <w:r>
              <w:rPr>
                <w:b w:val="0"/>
                <w:sz w:val="18"/>
              </w:rPr>
              <w:t>Reasoning</w:t>
            </w:r>
          </w:p>
        </w:tc>
        <w:tc>
          <w:tcPr>
            <w:tcW w:type="dxa" w:w="1493"/>
          </w:tcPr>
          <w:p>
            <w:pPr>
              <w:spacing w:after="60" w:before="60" w:line="264" w:lineRule="auto"/>
            </w:pPr>
            <w:r>
              <w:rPr>
                <w:b w:val="0"/>
                <w:sz w:val="18"/>
              </w:rPr>
              <w:t>0.1900</w:t>
            </w:r>
          </w:p>
        </w:tc>
        <w:tc>
          <w:tcPr>
            <w:tcW w:type="dxa" w:w="1493"/>
          </w:tcPr>
          <w:p>
            <w:pPr>
              <w:spacing w:after="60" w:before="60" w:line="264" w:lineRule="auto"/>
            </w:pPr>
            <w:r>
              <w:rPr>
                <w:b w:val="0"/>
                <w:sz w:val="18"/>
              </w:rPr>
              <w:t>0.1500</w:t>
            </w:r>
          </w:p>
        </w:tc>
        <w:tc>
          <w:tcPr>
            <w:tcW w:type="dxa" w:w="1493"/>
          </w:tcPr>
          <w:p>
            <w:pPr>
              <w:spacing w:after="60" w:before="60" w:line="264" w:lineRule="auto"/>
            </w:pPr>
            <w:r>
              <w:rPr>
                <w:b w:val="0"/>
                <w:sz w:val="18"/>
              </w:rPr>
              <w:t>0.1700</w:t>
            </w:r>
          </w:p>
        </w:tc>
        <w:tc>
          <w:tcPr>
            <w:tcW w:type="dxa" w:w="1493"/>
          </w:tcPr>
          <w:p>
            <w:pPr>
              <w:spacing w:after="60" w:before="60" w:line="264" w:lineRule="auto"/>
            </w:pPr>
            <w:r>
              <w:rPr>
                <w:b w:val="0"/>
                <w:sz w:val="18"/>
              </w:rPr>
              <w:t>0.2700</w:t>
            </w:r>
          </w:p>
        </w:tc>
        <w:tc>
          <w:tcPr>
            <w:tcW w:type="dxa" w:w="1493"/>
          </w:tcPr>
          <w:p>
            <w:pPr>
              <w:spacing w:after="60" w:before="60" w:line="264" w:lineRule="auto"/>
            </w:pPr>
            <w:r>
              <w:rPr>
                <w:b w:val="0"/>
                <w:sz w:val="18"/>
              </w:rPr>
              <w:t>8.00 pp</w:t>
            </w:r>
          </w:p>
        </w:tc>
      </w:tr>
      <w:tr>
        <w:trPr>
          <w:cantSplit/>
        </w:trPr>
        <w:tc>
          <w:tcPr>
            <w:tcW w:type="dxa" w:w="1493"/>
          </w:tcPr>
          <w:p>
            <w:pPr>
              <w:spacing w:after="60" w:before="60" w:line="264" w:lineRule="auto"/>
            </w:pPr>
            <w:r>
              <w:rPr>
                <w:b w:val="0"/>
                <w:sz w:val="18"/>
              </w:rPr>
              <w:t>Verification</w:t>
            </w:r>
          </w:p>
        </w:tc>
        <w:tc>
          <w:tcPr>
            <w:tcW w:type="dxa" w:w="1493"/>
          </w:tcPr>
          <w:p>
            <w:pPr>
              <w:spacing w:after="60" w:before="60" w:line="264" w:lineRule="auto"/>
            </w:pPr>
            <w:r>
              <w:rPr>
                <w:b w:val="0"/>
                <w:sz w:val="18"/>
              </w:rPr>
              <w:t>0.5200</w:t>
            </w:r>
          </w:p>
        </w:tc>
        <w:tc>
          <w:tcPr>
            <w:tcW w:type="dxa" w:w="1493"/>
          </w:tcPr>
          <w:p>
            <w:pPr>
              <w:spacing w:after="60" w:before="60" w:line="264" w:lineRule="auto"/>
            </w:pPr>
            <w:r>
              <w:rPr>
                <w:b w:val="0"/>
                <w:sz w:val="18"/>
              </w:rPr>
              <w:t>0.4550</w:t>
            </w:r>
          </w:p>
        </w:tc>
        <w:tc>
          <w:tcPr>
            <w:tcW w:type="dxa" w:w="1493"/>
          </w:tcPr>
          <w:p>
            <w:pPr>
              <w:spacing w:after="60" w:before="60" w:line="264" w:lineRule="auto"/>
            </w:pPr>
            <w:r>
              <w:rPr>
                <w:b w:val="0"/>
                <w:sz w:val="18"/>
              </w:rPr>
              <w:t>0.5900</w:t>
            </w:r>
          </w:p>
        </w:tc>
        <w:tc>
          <w:tcPr>
            <w:tcW w:type="dxa" w:w="1493"/>
          </w:tcPr>
          <w:p>
            <w:pPr>
              <w:spacing w:after="60" w:before="60" w:line="264" w:lineRule="auto"/>
            </w:pPr>
            <w:r>
              <w:rPr>
                <w:b w:val="0"/>
                <w:sz w:val="18"/>
              </w:rPr>
              <w:t>0.6200</w:t>
            </w:r>
          </w:p>
        </w:tc>
        <w:tc>
          <w:tcPr>
            <w:tcW w:type="dxa" w:w="1493"/>
          </w:tcPr>
          <w:p>
            <w:pPr>
              <w:spacing w:after="60" w:before="60" w:line="264" w:lineRule="auto"/>
            </w:pPr>
            <w:r>
              <w:rPr>
                <w:b w:val="0"/>
                <w:sz w:val="18"/>
              </w:rPr>
              <w:t>3.00 pp</w:t>
            </w:r>
          </w:p>
        </w:tc>
      </w:tr>
    </w:tbl>
    <w:p/>
    <w:p>
      <w:pPr>
        <w:ind w:firstLine="440"/>
      </w:pPr>
      <w:r>
        <w:t>整体上，Oracle 的质量为 0.5781，超过最佳固定模型 12.98 pp，而 Query Router 未超过该固定基线。这表明现有查询级预测器没有充分利用面板中的选择机会。更重要的是，三种主要节点的最佳固定模型不同：large 在抽取上最高，medium 在推理上最高，coder 在验证上最高。若将一个完整问题交给同一模型，就难以同时匹配这些不同需求。此结果直接支持将路由对象从完整查询下降到任务节点。</w:t>
      </w:r>
    </w:p>
    <w:p>
      <w:pPr>
        <w:ind w:firstLine="440"/>
      </w:pPr>
      <w:r>
        <w:t>类型内仍保留正 GAP。抽取、推理和验证的 GAP 95% 置信区间分别为 [5.15, 15.10] pp、[3.00, 11.00] pp 和 [1.00, 5.50] pp。即使采用每种类型各自最强的固定模型，也不能覆盖所有节点上的最佳回答。因此，节点类型有助于解释异构性，但并不是全部解释，问题内容与具体实例仍影响模型相对表现。4 个 transformation 节点上所有模型均获得 1.0，样本过少，仅保留为探索性结果。</w:t>
      </w:r>
    </w:p>
    <w:p>
      <w:pPr>
        <w:ind w:firstLine="440"/>
      </w:pPr>
      <w:r>
        <w:t>Oracle 以事后标签选择，天然比可部署预测器掌握更多信息，因此正 GAP 不能直接证明这些机会可学习。Query Router 的不足也应限定于当前表示、训练数据与模型池，不能推导为所有查询级方法均无效。本节结论是：当前复杂任务面板呈现明确的类型间能力差异和剩余类型内机会，节点级选择具有可检验的动机；是否能够实际利用这些机会，由下一节的冻结路由确认回答。</w:t>
      </w:r>
    </w:p>
    <w:p>
      <w:pPr>
        <w:pStyle w:val="Heading2"/>
      </w:pPr>
      <w:r>
        <w:t>5.3 Node-level Routing</w:t>
      </w:r>
    </w:p>
    <w:p>
      <w:pPr>
        <w:ind w:firstLine="440"/>
      </w:pPr>
      <w:r>
        <w:t>本节直接检验节点级模型选择的有效性。实验比较 Always Large、Query Router、Static Capability、Frozen Node Router 和 Node Oracle。Static Capability 使用开发面板中的全局模型画像与固定效用，当前实现并非按节点类型单独构建的能力表；它在确认集中与 Always Large 产生相同选择。Frozen Node Router 对静态 DAG 中的节点分别决策，执行期间不更新预测器、不使用反馈，也不进行失败重试。因此，本节的质量差异对应初始选择策略，而非恢复预算增加。</w:t>
      </w:r>
    </w:p>
    <w:p>
      <w:pPr>
        <w:ind w:firstLine="440"/>
      </w:pPr>
      <w:r>
        <w:t>五组共享同一完整模型回答面板。节点评分按冻结规则计算，成本在任务内部按真实请求去重。例如，一次抽取回答可能对应多个评分节点，不能将同一次请求重复收费。主要指标为平均节点质量、每任务 tokens 和每任务累计服务时间。表 5-4 给出结果；Oracle 的资源数据对应其事后选择结果，不代表在线可实现的同等收益。</w:t>
      </w:r>
    </w:p>
    <w:p>
      <w:pPr>
        <w:keepNext/>
        <w:spacing w:before="160"/>
      </w:pPr>
      <w:r>
        <w:rPr>
          <w:b/>
          <w:sz w:val="20"/>
        </w:rPr>
        <w:t>表 5-4　冻结节点路由的独立确认结果</w:t>
      </w:r>
    </w:p>
    <w:tbl>
      <w:tblPr>
        <w:tblStyle w:val="TableGrid"/>
        <w:tblW w:type="auto" w:w="0"/>
        <w:tblLayout w:type="autofit"/>
        <w:tblLook w:firstColumn="1" w:firstRow="1" w:lastColumn="0" w:lastRow="0" w:noHBand="0" w:noVBand="1" w:val="04A0"/>
      </w:tblPr>
      <w:tblGrid>
        <w:gridCol w:w="2239"/>
        <w:gridCol w:w="2239"/>
        <w:gridCol w:w="2239"/>
        <w:gridCol w:w="2239"/>
      </w:tblGrid>
      <w:tr>
        <w:trPr>
          <w:tblHeader/>
          <w:cantSplit/>
        </w:trPr>
        <w:tc>
          <w:tcPr>
            <w:tcW w:type="dxa" w:w="2239"/>
            <w:shd w:fill="E9EFF7"/>
          </w:tcPr>
          <w:p>
            <w:pPr>
              <w:spacing w:after="60" w:before="60" w:line="264" w:lineRule="auto"/>
            </w:pPr>
            <w:r>
              <w:rPr>
                <w:b/>
                <w:sz w:val="18"/>
              </w:rPr>
              <w:t>方法</w:t>
            </w:r>
          </w:p>
        </w:tc>
        <w:tc>
          <w:tcPr>
            <w:tcW w:type="dxa" w:w="2239"/>
            <w:shd w:fill="E9EFF7"/>
          </w:tcPr>
          <w:p>
            <w:pPr>
              <w:spacing w:after="60" w:before="60" w:line="264" w:lineRule="auto"/>
            </w:pPr>
            <w:r>
              <w:rPr>
                <w:b/>
                <w:sz w:val="18"/>
              </w:rPr>
              <w:t>Quality</w:t>
            </w:r>
          </w:p>
        </w:tc>
        <w:tc>
          <w:tcPr>
            <w:tcW w:type="dxa" w:w="2239"/>
            <w:shd w:fill="E9EFF7"/>
          </w:tcPr>
          <w:p>
            <w:pPr>
              <w:spacing w:after="60" w:before="60" w:line="264" w:lineRule="auto"/>
            </w:pPr>
            <w:r>
              <w:rPr>
                <w:b/>
                <w:sz w:val="18"/>
              </w:rPr>
              <w:t>Tokens / task</w:t>
            </w:r>
          </w:p>
        </w:tc>
        <w:tc>
          <w:tcPr>
            <w:tcW w:type="dxa" w:w="2239"/>
            <w:shd w:fill="E9EFF7"/>
          </w:tcPr>
          <w:p>
            <w:pPr>
              <w:spacing w:after="60" w:before="60" w:line="264" w:lineRule="auto"/>
            </w:pPr>
            <w:r>
              <w:rPr>
                <w:b/>
                <w:sz w:val="18"/>
              </w:rPr>
              <w:t>Service time / task（s）</w:t>
            </w:r>
          </w:p>
        </w:tc>
      </w:tr>
      <w:tr>
        <w:trPr>
          <w:cantSplit/>
        </w:trPr>
        <w:tc>
          <w:tcPr>
            <w:tcW w:type="dxa" w:w="2239"/>
          </w:tcPr>
          <w:p>
            <w:pPr>
              <w:spacing w:after="60" w:before="60" w:line="264" w:lineRule="auto"/>
            </w:pPr>
            <w:r>
              <w:rPr>
                <w:b w:val="0"/>
                <w:sz w:val="18"/>
              </w:rPr>
              <w:t>Always Large</w:t>
            </w:r>
          </w:p>
        </w:tc>
        <w:tc>
          <w:tcPr>
            <w:tcW w:type="dxa" w:w="2239"/>
          </w:tcPr>
          <w:p>
            <w:pPr>
              <w:spacing w:after="60" w:before="60" w:line="264" w:lineRule="auto"/>
            </w:pPr>
            <w:r>
              <w:rPr>
                <w:b w:val="0"/>
                <w:sz w:val="18"/>
              </w:rPr>
              <w:t>0.4483</w:t>
            </w:r>
          </w:p>
        </w:tc>
        <w:tc>
          <w:tcPr>
            <w:tcW w:type="dxa" w:w="2239"/>
          </w:tcPr>
          <w:p>
            <w:pPr>
              <w:spacing w:after="60" w:before="60" w:line="264" w:lineRule="auto"/>
            </w:pPr>
            <w:r>
              <w:rPr>
                <w:b w:val="0"/>
                <w:sz w:val="18"/>
              </w:rPr>
              <w:t>4991.02</w:t>
            </w:r>
          </w:p>
        </w:tc>
        <w:tc>
          <w:tcPr>
            <w:tcW w:type="dxa" w:w="2239"/>
          </w:tcPr>
          <w:p>
            <w:pPr>
              <w:spacing w:after="60" w:before="60" w:line="264" w:lineRule="auto"/>
            </w:pPr>
            <w:r>
              <w:rPr>
                <w:b w:val="0"/>
                <w:sz w:val="18"/>
              </w:rPr>
              <w:t>11.710</w:t>
            </w:r>
          </w:p>
        </w:tc>
      </w:tr>
      <w:tr>
        <w:trPr>
          <w:cantSplit/>
        </w:trPr>
        <w:tc>
          <w:tcPr>
            <w:tcW w:type="dxa" w:w="2239"/>
          </w:tcPr>
          <w:p>
            <w:pPr>
              <w:spacing w:after="60" w:before="60" w:line="264" w:lineRule="auto"/>
            </w:pPr>
            <w:r>
              <w:rPr>
                <w:b w:val="0"/>
                <w:sz w:val="18"/>
              </w:rPr>
              <w:t>Query Router</w:t>
            </w:r>
          </w:p>
        </w:tc>
        <w:tc>
          <w:tcPr>
            <w:tcW w:type="dxa" w:w="2239"/>
          </w:tcPr>
          <w:p>
            <w:pPr>
              <w:spacing w:after="60" w:before="60" w:line="264" w:lineRule="auto"/>
            </w:pPr>
            <w:r>
              <w:rPr>
                <w:b w:val="0"/>
                <w:sz w:val="18"/>
              </w:rPr>
              <w:t>0.4442</w:t>
            </w:r>
          </w:p>
        </w:tc>
        <w:tc>
          <w:tcPr>
            <w:tcW w:type="dxa" w:w="2239"/>
          </w:tcPr>
          <w:p>
            <w:pPr>
              <w:spacing w:after="60" w:before="60" w:line="264" w:lineRule="auto"/>
            </w:pPr>
            <w:r>
              <w:rPr>
                <w:b w:val="0"/>
                <w:sz w:val="18"/>
              </w:rPr>
              <w:t>4985.33</w:t>
            </w:r>
          </w:p>
        </w:tc>
        <w:tc>
          <w:tcPr>
            <w:tcW w:type="dxa" w:w="2239"/>
          </w:tcPr>
          <w:p>
            <w:pPr>
              <w:spacing w:after="60" w:before="60" w:line="264" w:lineRule="auto"/>
            </w:pPr>
            <w:r>
              <w:rPr>
                <w:b w:val="0"/>
                <w:sz w:val="18"/>
              </w:rPr>
              <w:t>10.185</w:t>
            </w:r>
          </w:p>
        </w:tc>
      </w:tr>
      <w:tr>
        <w:trPr>
          <w:cantSplit/>
        </w:trPr>
        <w:tc>
          <w:tcPr>
            <w:tcW w:type="dxa" w:w="2239"/>
          </w:tcPr>
          <w:p>
            <w:pPr>
              <w:spacing w:after="60" w:before="60" w:line="264" w:lineRule="auto"/>
            </w:pPr>
            <w:r>
              <w:rPr>
                <w:b w:val="0"/>
                <w:sz w:val="18"/>
              </w:rPr>
              <w:t>Static Capability</w:t>
            </w:r>
          </w:p>
        </w:tc>
        <w:tc>
          <w:tcPr>
            <w:tcW w:type="dxa" w:w="2239"/>
          </w:tcPr>
          <w:p>
            <w:pPr>
              <w:spacing w:after="60" w:before="60" w:line="264" w:lineRule="auto"/>
            </w:pPr>
            <w:r>
              <w:rPr>
                <w:b w:val="0"/>
                <w:sz w:val="18"/>
              </w:rPr>
              <w:t>0.4483</w:t>
            </w:r>
          </w:p>
        </w:tc>
        <w:tc>
          <w:tcPr>
            <w:tcW w:type="dxa" w:w="2239"/>
          </w:tcPr>
          <w:p>
            <w:pPr>
              <w:spacing w:after="60" w:before="60" w:line="264" w:lineRule="auto"/>
            </w:pPr>
            <w:r>
              <w:rPr>
                <w:b w:val="0"/>
                <w:sz w:val="18"/>
              </w:rPr>
              <w:t>4991.02</w:t>
            </w:r>
          </w:p>
        </w:tc>
        <w:tc>
          <w:tcPr>
            <w:tcW w:type="dxa" w:w="2239"/>
          </w:tcPr>
          <w:p>
            <w:pPr>
              <w:spacing w:after="60" w:before="60" w:line="264" w:lineRule="auto"/>
            </w:pPr>
            <w:r>
              <w:rPr>
                <w:b w:val="0"/>
                <w:sz w:val="18"/>
              </w:rPr>
              <w:t>11.710</w:t>
            </w:r>
          </w:p>
        </w:tc>
      </w:tr>
      <w:tr>
        <w:trPr>
          <w:cantSplit/>
        </w:trPr>
        <w:tc>
          <w:tcPr>
            <w:tcW w:type="dxa" w:w="2239"/>
          </w:tcPr>
          <w:p>
            <w:pPr>
              <w:spacing w:after="60" w:before="60" w:line="264" w:lineRule="auto"/>
            </w:pPr>
            <w:r>
              <w:rPr>
                <w:b w:val="0"/>
                <w:sz w:val="18"/>
              </w:rPr>
              <w:t>Frozen Node Router</w:t>
            </w:r>
          </w:p>
        </w:tc>
        <w:tc>
          <w:tcPr>
            <w:tcW w:type="dxa" w:w="2239"/>
          </w:tcPr>
          <w:p>
            <w:pPr>
              <w:spacing w:after="60" w:before="60" w:line="264" w:lineRule="auto"/>
            </w:pPr>
            <w:r>
              <w:rPr>
                <w:b w:val="0"/>
                <w:sz w:val="18"/>
              </w:rPr>
              <w:t>0.5132</w:t>
            </w:r>
          </w:p>
        </w:tc>
        <w:tc>
          <w:tcPr>
            <w:tcW w:type="dxa" w:w="2239"/>
          </w:tcPr>
          <w:p>
            <w:pPr>
              <w:spacing w:after="60" w:before="60" w:line="264" w:lineRule="auto"/>
            </w:pPr>
            <w:r>
              <w:rPr>
                <w:b w:val="0"/>
                <w:sz w:val="18"/>
              </w:rPr>
              <w:t>4856.43</w:t>
            </w:r>
          </w:p>
        </w:tc>
        <w:tc>
          <w:tcPr>
            <w:tcW w:type="dxa" w:w="2239"/>
          </w:tcPr>
          <w:p>
            <w:pPr>
              <w:spacing w:after="60" w:before="60" w:line="264" w:lineRule="auto"/>
            </w:pPr>
            <w:r>
              <w:rPr>
                <w:b w:val="0"/>
                <w:sz w:val="18"/>
              </w:rPr>
              <w:t>7.787</w:t>
            </w:r>
          </w:p>
        </w:tc>
      </w:tr>
      <w:tr>
        <w:trPr>
          <w:cantSplit/>
        </w:trPr>
        <w:tc>
          <w:tcPr>
            <w:tcW w:type="dxa" w:w="2239"/>
          </w:tcPr>
          <w:p>
            <w:pPr>
              <w:spacing w:after="60" w:before="60" w:line="264" w:lineRule="auto"/>
            </w:pPr>
            <w:r>
              <w:rPr>
                <w:b w:val="0"/>
                <w:sz w:val="18"/>
              </w:rPr>
              <w:t>Node Oracle</w:t>
            </w:r>
          </w:p>
        </w:tc>
        <w:tc>
          <w:tcPr>
            <w:tcW w:type="dxa" w:w="2239"/>
          </w:tcPr>
          <w:p>
            <w:pPr>
              <w:spacing w:after="60" w:before="60" w:line="264" w:lineRule="auto"/>
            </w:pPr>
            <w:r>
              <w:rPr>
                <w:b w:val="0"/>
                <w:sz w:val="18"/>
              </w:rPr>
              <w:t>0.5781</w:t>
            </w:r>
          </w:p>
        </w:tc>
        <w:tc>
          <w:tcPr>
            <w:tcW w:type="dxa" w:w="2239"/>
          </w:tcPr>
          <w:p>
            <w:pPr>
              <w:spacing w:after="60" w:before="60" w:line="264" w:lineRule="auto"/>
            </w:pPr>
            <w:r>
              <w:rPr>
                <w:b w:val="0"/>
                <w:sz w:val="18"/>
              </w:rPr>
              <w:t>5217.67</w:t>
            </w:r>
          </w:p>
        </w:tc>
        <w:tc>
          <w:tcPr>
            <w:tcW w:type="dxa" w:w="2239"/>
          </w:tcPr>
          <w:p>
            <w:pPr>
              <w:spacing w:after="60" w:before="60" w:line="264" w:lineRule="auto"/>
            </w:pPr>
            <w:r>
              <w:rPr>
                <w:b w:val="0"/>
                <w:sz w:val="18"/>
              </w:rPr>
              <w:t>6.432</w:t>
            </w:r>
          </w:p>
        </w:tc>
      </w:tr>
    </w:tbl>
    <w:p/>
    <w:p>
      <w:pPr>
        <w:ind w:firstLine="440"/>
      </w:pPr>
      <w:r>
        <w:t>Frozen Node Router 相比 Query Router 提高 6.90 pp，95% 置信区间为 [3.43, 10.48] pp；相比 Always Large 提高 6.49 pp，区间为 [3.86, 9.13] pp。与此同时，相比 Query Router，每任务减少 128.90 tokens，区间为 [84.50, 175.42] tokens；累计服务时间减少 2.398 秒，区间为 [1.356, 3.496] 秒。按点估计计算，token 降幅约为 2.59%，服务时间降幅约为 23.54%。因而，本次收益不是通过增加执行次数获得，而是在相同初始执行设置中改善质量和资源使用。</w:t>
      </w:r>
    </w:p>
    <w:p>
      <w:pPr>
        <w:ind w:firstLine="440"/>
      </w:pPr>
      <w:r>
        <w:t>选择分布为这一结果提供了机制上的解释。Frozen Node Router 在 493 个主要节点中分别选择 medium 93 次、large 203 次、coder 197 次；Query Router 对应为 133、276 和 84 次。节点路由增加了 coder 的使用，减少了将所有职责集中交给 large 的倾向。不过，选择分布本身并不构成效果证据，必须结合相应类型的实际质量。节点路由在抽取、推理和验证上的质量分别为 0.5959、0.2200 和 0.5800，Query Router 分别为 0.4974、0.2000 和 0.5150。</w:t>
      </w:r>
    </w:p>
    <w:p>
      <w:pPr>
        <w:ind w:firstLine="440"/>
      </w:pPr>
      <w:r>
        <w:t>类型内结果也揭示了边界。抽取节点路由达到该类型最佳固定模型水平，但没有恢复其类型内 Oracle GAP；推理高于最佳固定模型 3 pp，类型内恢复率点估计为 37.5%，其区间仍较宽；验证为 0.5800，略低于 coder 固定选择的 0.5900。因此，整体收益主要支持对异质节点采用不同选择，并不能写成每个类型都稳定超越类型内最佳模型。</w:t>
      </w:r>
    </w:p>
    <w:p>
      <w:pPr>
        <w:ind w:firstLine="440"/>
      </w:pPr>
      <w:r>
        <w:t>以整体最佳固定模型为基线，质量 GAP Recovery 为 50.0%，95% 区间为 [32.81%, 65.28%]。这一质量恢复率与此前基于效用计算的恢复率不是同一指标。本节据此确认：在冻结开发设置和审计后的独立任务上，节点级路由优于当前查询级基线，同时减少去重 token 消耗和累计服务时间；其结论适用于条件节点基准，不直接等同于端到端任务成功率提高。</w:t>
      </w:r>
    </w:p>
    <w:p>
      <w:pPr>
        <w:pStyle w:val="Heading2"/>
      </w:pPr>
      <w:r>
        <w:t>5.4 Feedback Learning</w:t>
      </w:r>
    </w:p>
    <w:p>
      <w:pPr>
        <w:ind w:firstLine="440"/>
      </w:pPr>
      <w:r>
        <w:t>静态节点预测器仅使用开发阶段知识。本节考察执行后积累的历史信息能否改善后续决策。实验在相同确认面板上按固定任务顺序回放，比较 Static Node Router、类型记忆 Feedback V0 和状态条件化 Feedback V1。反馈记录只在相应调用发生后更新，未来节点标签不提前进入决策。V1 初始记忆以节点类型、问题长度分桶和模型为键，失败恢复另维护类型与模型对应的成功统计；初始融合权重为 0.3，恢复融合权重为 0.5。</w:t>
      </w:r>
    </w:p>
    <w:p>
      <w:pPr>
        <w:ind w:firstLine="440"/>
      </w:pPr>
      <w:r>
        <w:t>该实验评价的是反馈条件化选择及有限回退的组合。V0 主要改变初始选择，V1 还包含一次基于恢复记忆的替代模型调用。因此，V1 相对静态方法的全部提升不能单独归因于记忆统计更准确，也包含额外执行机会的作用。主要指标仍为节点质量；资源比较使用有效成本估计，将平均被选调用消耗乘以调用倍率，以反映额外回退，避免只看最终回答的开销。</w:t>
      </w:r>
    </w:p>
    <w:p>
      <w:pPr>
        <w:keepNext/>
        <w:spacing w:before="160"/>
      </w:pPr>
      <w:r>
        <w:rPr>
          <w:b/>
          <w:sz w:val="20"/>
        </w:rPr>
        <w:t>表 5-5　反馈学习的顺序回放结果</w:t>
      </w:r>
    </w:p>
    <w:tbl>
      <w:tblPr>
        <w:tblStyle w:val="TableGrid"/>
        <w:tblW w:type="auto" w:w="0"/>
        <w:tblLayout w:type="autofit"/>
        <w:tblLook w:firstColumn="1" w:firstRow="1" w:lastColumn="0" w:lastRow="0" w:noHBand="0" w:noVBand="1" w:val="04A0"/>
      </w:tblPr>
      <w:tblGrid>
        <w:gridCol w:w="1792"/>
        <w:gridCol w:w="1792"/>
        <w:gridCol w:w="1792"/>
        <w:gridCol w:w="1792"/>
        <w:gridCol w:w="1792"/>
      </w:tblGrid>
      <w:tr>
        <w:trPr>
          <w:tblHeader/>
          <w:cantSplit/>
        </w:trPr>
        <w:tc>
          <w:tcPr>
            <w:tcW w:type="dxa" w:w="1792"/>
            <w:shd w:fill="E9EFF7"/>
          </w:tcPr>
          <w:p>
            <w:pPr>
              <w:spacing w:after="60" w:before="60" w:line="264" w:lineRule="auto"/>
            </w:pPr>
            <w:r>
              <w:rPr>
                <w:b/>
                <w:sz w:val="18"/>
              </w:rPr>
              <w:t>方法</w:t>
            </w:r>
          </w:p>
        </w:tc>
        <w:tc>
          <w:tcPr>
            <w:tcW w:type="dxa" w:w="1792"/>
            <w:shd w:fill="E9EFF7"/>
          </w:tcPr>
          <w:p>
            <w:pPr>
              <w:spacing w:after="60" w:before="60" w:line="264" w:lineRule="auto"/>
            </w:pPr>
            <w:r>
              <w:rPr>
                <w:b/>
                <w:sz w:val="18"/>
              </w:rPr>
              <w:t>Quality</w:t>
            </w:r>
          </w:p>
        </w:tc>
        <w:tc>
          <w:tcPr>
            <w:tcW w:type="dxa" w:w="1792"/>
            <w:shd w:fill="E9EFF7"/>
          </w:tcPr>
          <w:p>
            <w:pPr>
              <w:spacing w:after="60" w:before="60" w:line="264" w:lineRule="auto"/>
            </w:pPr>
            <w:r>
              <w:rPr>
                <w:b/>
                <w:sz w:val="18"/>
              </w:rPr>
              <w:t>相对静态质量差</w:t>
            </w:r>
          </w:p>
        </w:tc>
        <w:tc>
          <w:tcPr>
            <w:tcW w:type="dxa" w:w="1792"/>
            <w:shd w:fill="E9EFF7"/>
          </w:tcPr>
          <w:p>
            <w:pPr>
              <w:spacing w:after="60" w:before="60" w:line="264" w:lineRule="auto"/>
            </w:pPr>
            <w:r>
              <w:rPr>
                <w:b/>
                <w:sz w:val="18"/>
              </w:rPr>
              <w:t>调用倍率</w:t>
            </w:r>
          </w:p>
        </w:tc>
        <w:tc>
          <w:tcPr>
            <w:tcW w:type="dxa" w:w="1792"/>
            <w:shd w:fill="E9EFF7"/>
          </w:tcPr>
          <w:p>
            <w:pPr>
              <w:spacing w:after="60" w:before="60" w:line="264" w:lineRule="auto"/>
            </w:pPr>
            <w:r>
              <w:rPr>
                <w:b/>
                <w:sz w:val="18"/>
              </w:rPr>
              <w:t>有效 tokens / node（估计）</w:t>
            </w:r>
          </w:p>
        </w:tc>
      </w:tr>
      <w:tr>
        <w:trPr>
          <w:cantSplit/>
        </w:trPr>
        <w:tc>
          <w:tcPr>
            <w:tcW w:type="dxa" w:w="1792"/>
          </w:tcPr>
          <w:p>
            <w:pPr>
              <w:spacing w:after="60" w:before="60" w:line="264" w:lineRule="auto"/>
            </w:pPr>
            <w:r>
              <w:rPr>
                <w:b w:val="0"/>
                <w:sz w:val="18"/>
              </w:rPr>
              <w:t>Static Node Router</w:t>
            </w:r>
          </w:p>
        </w:tc>
        <w:tc>
          <w:tcPr>
            <w:tcW w:type="dxa" w:w="1792"/>
          </w:tcPr>
          <w:p>
            <w:pPr>
              <w:spacing w:after="60" w:before="60" w:line="264" w:lineRule="auto"/>
            </w:pPr>
            <w:r>
              <w:rPr>
                <w:b w:val="0"/>
                <w:sz w:val="18"/>
              </w:rPr>
              <w:t>0.5132</w:t>
            </w:r>
          </w:p>
        </w:tc>
        <w:tc>
          <w:tcPr>
            <w:tcW w:type="dxa" w:w="1792"/>
          </w:tcPr>
          <w:p>
            <w:pPr>
              <w:spacing w:after="60" w:before="60" w:line="264" w:lineRule="auto"/>
            </w:pPr>
            <w:r>
              <w:rPr>
                <w:b w:val="0"/>
                <w:sz w:val="18"/>
              </w:rPr>
              <w:t>0.00 pp</w:t>
            </w:r>
          </w:p>
        </w:tc>
        <w:tc>
          <w:tcPr>
            <w:tcW w:type="dxa" w:w="1792"/>
          </w:tcPr>
          <w:p>
            <w:pPr>
              <w:spacing w:after="60" w:before="60" w:line="264" w:lineRule="auto"/>
            </w:pPr>
            <w:r>
              <w:rPr>
                <w:b w:val="0"/>
                <w:sz w:val="18"/>
              </w:rPr>
              <w:t>1.000</w:t>
            </w:r>
          </w:p>
        </w:tc>
        <w:tc>
          <w:tcPr>
            <w:tcW w:type="dxa" w:w="1792"/>
          </w:tcPr>
          <w:p>
            <w:pPr>
              <w:spacing w:after="60" w:before="60" w:line="264" w:lineRule="auto"/>
            </w:pPr>
            <w:r>
              <w:rPr>
                <w:b w:val="0"/>
                <w:sz w:val="18"/>
              </w:rPr>
              <w:t>1765.0</w:t>
            </w:r>
          </w:p>
        </w:tc>
      </w:tr>
      <w:tr>
        <w:trPr>
          <w:cantSplit/>
        </w:trPr>
        <w:tc>
          <w:tcPr>
            <w:tcW w:type="dxa" w:w="1792"/>
          </w:tcPr>
          <w:p>
            <w:pPr>
              <w:spacing w:after="60" w:before="60" w:line="264" w:lineRule="auto"/>
            </w:pPr>
            <w:r>
              <w:rPr>
                <w:b w:val="0"/>
                <w:sz w:val="18"/>
              </w:rPr>
              <w:t>Feedback V0</w:t>
            </w:r>
          </w:p>
        </w:tc>
        <w:tc>
          <w:tcPr>
            <w:tcW w:type="dxa" w:w="1792"/>
          </w:tcPr>
          <w:p>
            <w:pPr>
              <w:spacing w:after="60" w:before="60" w:line="264" w:lineRule="auto"/>
            </w:pPr>
            <w:r>
              <w:rPr>
                <w:b w:val="0"/>
                <w:sz w:val="18"/>
              </w:rPr>
              <w:t>0.5152</w:t>
            </w:r>
          </w:p>
        </w:tc>
        <w:tc>
          <w:tcPr>
            <w:tcW w:type="dxa" w:w="1792"/>
          </w:tcPr>
          <w:p>
            <w:pPr>
              <w:spacing w:after="60" w:before="60" w:line="264" w:lineRule="auto"/>
            </w:pPr>
            <w:r>
              <w:rPr>
                <w:b w:val="0"/>
                <w:sz w:val="18"/>
              </w:rPr>
              <w:t>+0.20 pp</w:t>
            </w:r>
          </w:p>
        </w:tc>
        <w:tc>
          <w:tcPr>
            <w:tcW w:type="dxa" w:w="1792"/>
          </w:tcPr>
          <w:p>
            <w:pPr>
              <w:spacing w:after="60" w:before="60" w:line="264" w:lineRule="auto"/>
            </w:pPr>
            <w:r>
              <w:rPr>
                <w:b w:val="0"/>
                <w:sz w:val="18"/>
              </w:rPr>
              <w:t>未单列</w:t>
            </w:r>
          </w:p>
        </w:tc>
        <w:tc>
          <w:tcPr>
            <w:tcW w:type="dxa" w:w="1792"/>
          </w:tcPr>
          <w:p>
            <w:pPr>
              <w:spacing w:after="60" w:before="60" w:line="264" w:lineRule="auto"/>
            </w:pPr>
            <w:r>
              <w:rPr>
                <w:b w:val="0"/>
                <w:sz w:val="18"/>
              </w:rPr>
              <w:t>未单列</w:t>
            </w:r>
          </w:p>
        </w:tc>
      </w:tr>
      <w:tr>
        <w:trPr>
          <w:cantSplit/>
        </w:trPr>
        <w:tc>
          <w:tcPr>
            <w:tcW w:type="dxa" w:w="1792"/>
          </w:tcPr>
          <w:p>
            <w:pPr>
              <w:spacing w:after="60" w:before="60" w:line="264" w:lineRule="auto"/>
            </w:pPr>
            <w:r>
              <w:rPr>
                <w:b w:val="0"/>
                <w:sz w:val="18"/>
              </w:rPr>
              <w:t>Feedback V1</w:t>
            </w:r>
          </w:p>
        </w:tc>
        <w:tc>
          <w:tcPr>
            <w:tcW w:type="dxa" w:w="1792"/>
          </w:tcPr>
          <w:p>
            <w:pPr>
              <w:spacing w:after="60" w:before="60" w:line="264" w:lineRule="auto"/>
            </w:pPr>
            <w:r>
              <w:rPr>
                <w:b w:val="0"/>
                <w:sz w:val="18"/>
              </w:rPr>
              <w:t>0.5558</w:t>
            </w:r>
          </w:p>
        </w:tc>
        <w:tc>
          <w:tcPr>
            <w:tcW w:type="dxa" w:w="1792"/>
          </w:tcPr>
          <w:p>
            <w:pPr>
              <w:spacing w:after="60" w:before="60" w:line="264" w:lineRule="auto"/>
            </w:pPr>
            <w:r>
              <w:rPr>
                <w:b w:val="0"/>
                <w:sz w:val="18"/>
              </w:rPr>
              <w:t>+4.26 pp</w:t>
            </w:r>
          </w:p>
        </w:tc>
        <w:tc>
          <w:tcPr>
            <w:tcW w:type="dxa" w:w="1792"/>
          </w:tcPr>
          <w:p>
            <w:pPr>
              <w:spacing w:after="60" w:before="60" w:line="264" w:lineRule="auto"/>
            </w:pPr>
            <w:r>
              <w:rPr>
                <w:b w:val="0"/>
                <w:sz w:val="18"/>
              </w:rPr>
              <w:t>1.487</w:t>
            </w:r>
          </w:p>
        </w:tc>
        <w:tc>
          <w:tcPr>
            <w:tcW w:type="dxa" w:w="1792"/>
          </w:tcPr>
          <w:p>
            <w:pPr>
              <w:spacing w:after="60" w:before="60" w:line="264" w:lineRule="auto"/>
            </w:pPr>
            <w:r>
              <w:rPr>
                <w:b w:val="0"/>
                <w:sz w:val="18"/>
              </w:rPr>
              <w:t>2677.5</w:t>
            </w:r>
          </w:p>
        </w:tc>
      </w:tr>
      <w:tr>
        <w:trPr>
          <w:cantSplit/>
        </w:trPr>
        <w:tc>
          <w:tcPr>
            <w:tcW w:type="dxa" w:w="1792"/>
          </w:tcPr>
          <w:p>
            <w:pPr>
              <w:spacing w:after="60" w:before="60" w:line="264" w:lineRule="auto"/>
            </w:pPr>
            <w:r>
              <w:rPr>
                <w:b w:val="0"/>
                <w:sz w:val="18"/>
              </w:rPr>
              <w:t>冻结排序回退，理想失败检测</w:t>
            </w:r>
          </w:p>
        </w:tc>
        <w:tc>
          <w:tcPr>
            <w:tcW w:type="dxa" w:w="1792"/>
          </w:tcPr>
          <w:p>
            <w:pPr>
              <w:spacing w:after="60" w:before="60" w:line="264" w:lineRule="auto"/>
            </w:pPr>
            <w:r>
              <w:rPr>
                <w:b w:val="0"/>
                <w:sz w:val="18"/>
              </w:rPr>
              <w:t>0.5497</w:t>
            </w:r>
          </w:p>
        </w:tc>
        <w:tc>
          <w:tcPr>
            <w:tcW w:type="dxa" w:w="1792"/>
          </w:tcPr>
          <w:p>
            <w:pPr>
              <w:spacing w:after="60" w:before="60" w:line="264" w:lineRule="auto"/>
            </w:pPr>
            <w:r>
              <w:rPr>
                <w:b w:val="0"/>
                <w:sz w:val="18"/>
              </w:rPr>
              <w:t>+3.65 pp</w:t>
            </w:r>
          </w:p>
        </w:tc>
        <w:tc>
          <w:tcPr>
            <w:tcW w:type="dxa" w:w="1792"/>
          </w:tcPr>
          <w:p>
            <w:pPr>
              <w:spacing w:after="60" w:before="60" w:line="264" w:lineRule="auto"/>
            </w:pPr>
            <w:r>
              <w:rPr>
                <w:b w:val="0"/>
                <w:sz w:val="18"/>
              </w:rPr>
              <w:t>1.487</w:t>
            </w:r>
          </w:p>
        </w:tc>
        <w:tc>
          <w:tcPr>
            <w:tcW w:type="dxa" w:w="1792"/>
          </w:tcPr>
          <w:p>
            <w:pPr>
              <w:spacing w:after="60" w:before="60" w:line="264" w:lineRule="auto"/>
            </w:pPr>
            <w:r>
              <w:rPr>
                <w:b w:val="0"/>
                <w:sz w:val="18"/>
              </w:rPr>
              <w:t>2676.0</w:t>
            </w:r>
          </w:p>
        </w:tc>
      </w:tr>
    </w:tbl>
    <w:p/>
    <w:p>
      <w:pPr>
        <w:ind w:firstLine="440"/>
      </w:pPr>
      <w:r>
        <w:t>Feedback V1 将质量从 0.5132 提高到 0.5558。相对于 V0，平均节点质量差为 4.06 pp；结果文件另报告按任务平均差进行聚类重采样的区间 [2.20, 6.00] pp。两者聚合权重不同，区间不应解释为完全相同估计量的精确区间。V1 相对 V0 改变了 224 次最终选择，其中 20 个节点质量提高，未记录到质量降低。类型记忆 V0 的增益较小，说明仅根据粗粒度类型频率修正初始估计，在当前面板上的帮助有限。</w:t>
      </w:r>
    </w:p>
    <w:p>
      <w:pPr>
        <w:ind w:firstLine="440"/>
      </w:pPr>
      <w:r>
        <w:t>状态条件化记忆能够区分不同长度桶中的执行经验，失败记忆则将初始执行与恢复情境分开。它们提供了可能的改善机制：静态预测相近的候选可由历史成功表现重新排序，而已失败状态下的候选选择不再完全沿用初始排序。不过，比较没有单独隔离所有因素，不能据此断言状态分桶、记忆融合和额外回退各自贡献多少。V1 与相同调用倍率的冻结排序回退相比，质量高约 0.61 pp，也只能作为描述性补充，缺少该对照的独立显著性检验。</w:t>
      </w:r>
    </w:p>
    <w:p>
      <w:pPr>
        <w:ind w:firstLine="440"/>
      </w:pPr>
      <w:r>
        <w:t>质量改善伴随资源增加。有效 token 成本从约 1765.0 增至 2677.5 tokens/node，增幅约 51.7%；估算服务时长从 2.717 增至 4.731 秒/node。该成本不是逐次失败与回退的精确累计，而是聚合近似。反馈回放还使用离线评分判定初次失败，因此它不能证明在线系统具有同等准确的失败感知能力。</w:t>
      </w:r>
    </w:p>
    <w:p>
      <w:pPr>
        <w:ind w:firstLine="440"/>
      </w:pPr>
      <w:r>
        <w:t>本节支持的结论是：在既定执行顺序和可用结果反馈下，状态记忆与记忆驱动回退的组合能够改善后续节点选择。该机制提供质量优先场景中的候选策略，但不是无成本提升，也尚不能被解释为在真实噪声反馈环境下已独立确认的在线学习收益。</w:t>
      </w:r>
    </w:p>
    <w:p>
      <w:pPr>
        <w:pStyle w:val="Heading2"/>
      </w:pPr>
      <w:r>
        <w:t>5.5 Adaptive DAG</w:t>
      </w:r>
    </w:p>
    <w:p>
      <w:pPr>
        <w:ind w:firstLine="440"/>
      </w:pPr>
      <w:r>
        <w:t>本节将重点从普通节点的平均预测能力转向失败恢复。动态机制需要回答两个问题：哪些异常值得触发额外执行，以及模型切换仍不能解决的节点是否可以通过结构分解恢复。实验分别分析失败检测、类型门控和 failure-aware decomposition，避免把“增加调用”本身等同于有效适应。</w:t>
      </w:r>
    </w:p>
    <w:p>
      <w:pPr>
        <w:ind w:firstLine="440"/>
      </w:pPr>
      <w:r>
        <w:t>检测策略在同一节点面板上比较无验证器、全局验证器和 Type-aware Gate。验证行为由已有测试床上的混淆统计抽样回放，并非对面板中每个输出重新真实验证。类型门控将验证驱动重路由限制在 verification 类型，reasoning 节点保留初始选择；实现包含拒绝后的候选切换及再次验证，部分路径会继续切换。主要指标为最终质量、重路由次数、误触发和验证调用数。</w:t>
      </w:r>
    </w:p>
    <w:p>
      <w:pPr>
        <w:keepNext/>
        <w:spacing w:before="160"/>
      </w:pPr>
      <w:r>
        <w:rPr>
          <w:b/>
          <w:sz w:val="20"/>
        </w:rPr>
        <w:t>表 5-6　失败检测与类型门控回放</w:t>
      </w:r>
    </w:p>
    <w:tbl>
      <w:tblPr>
        <w:tblStyle w:val="TableGrid"/>
        <w:tblW w:type="auto" w:w="0"/>
        <w:tblLayout w:type="autofit"/>
        <w:tblLook w:firstColumn="1" w:firstRow="1" w:lastColumn="0" w:lastRow="0" w:noHBand="0" w:noVBand="1" w:val="04A0"/>
      </w:tblPr>
      <w:tblGrid>
        <w:gridCol w:w="1792"/>
        <w:gridCol w:w="1792"/>
        <w:gridCol w:w="1792"/>
        <w:gridCol w:w="1792"/>
        <w:gridCol w:w="1792"/>
      </w:tblGrid>
      <w:tr>
        <w:trPr>
          <w:tblHeader/>
          <w:cantSplit/>
        </w:trPr>
        <w:tc>
          <w:tcPr>
            <w:tcW w:type="dxa" w:w="1792"/>
            <w:shd w:fill="E9EFF7"/>
          </w:tcPr>
          <w:p>
            <w:pPr>
              <w:spacing w:after="60" w:before="60" w:line="264" w:lineRule="auto"/>
            </w:pPr>
            <w:r>
              <w:rPr>
                <w:b/>
                <w:sz w:val="18"/>
              </w:rPr>
              <w:t>策略</w:t>
            </w:r>
          </w:p>
        </w:tc>
        <w:tc>
          <w:tcPr>
            <w:tcW w:type="dxa" w:w="1792"/>
            <w:shd w:fill="E9EFF7"/>
          </w:tcPr>
          <w:p>
            <w:pPr>
              <w:spacing w:after="60" w:before="60" w:line="264" w:lineRule="auto"/>
            </w:pPr>
            <w:r>
              <w:rPr>
                <w:b/>
                <w:sz w:val="18"/>
              </w:rPr>
              <w:t>Quality</w:t>
            </w:r>
          </w:p>
        </w:tc>
        <w:tc>
          <w:tcPr>
            <w:tcW w:type="dxa" w:w="1792"/>
            <w:shd w:fill="E9EFF7"/>
          </w:tcPr>
          <w:p>
            <w:pPr>
              <w:spacing w:after="60" w:before="60" w:line="264" w:lineRule="auto"/>
            </w:pPr>
            <w:r>
              <w:rPr>
                <w:b/>
                <w:sz w:val="18"/>
              </w:rPr>
              <w:t>重路由次数</w:t>
            </w:r>
          </w:p>
        </w:tc>
        <w:tc>
          <w:tcPr>
            <w:tcW w:type="dxa" w:w="1792"/>
            <w:shd w:fill="E9EFF7"/>
          </w:tcPr>
          <w:p>
            <w:pPr>
              <w:spacing w:after="60" w:before="60" w:line="264" w:lineRule="auto"/>
            </w:pPr>
            <w:r>
              <w:rPr>
                <w:b/>
                <w:sz w:val="18"/>
              </w:rPr>
              <w:t>误触发重规划</w:t>
            </w:r>
          </w:p>
        </w:tc>
        <w:tc>
          <w:tcPr>
            <w:tcW w:type="dxa" w:w="1792"/>
            <w:shd w:fill="E9EFF7"/>
          </w:tcPr>
          <w:p>
            <w:pPr>
              <w:spacing w:after="60" w:before="60" w:line="264" w:lineRule="auto"/>
            </w:pPr>
            <w:r>
              <w:rPr>
                <w:b/>
                <w:sz w:val="18"/>
              </w:rPr>
              <w:t>验证调用数</w:t>
            </w:r>
          </w:p>
        </w:tc>
      </w:tr>
      <w:tr>
        <w:trPr>
          <w:cantSplit/>
        </w:trPr>
        <w:tc>
          <w:tcPr>
            <w:tcW w:type="dxa" w:w="1792"/>
          </w:tcPr>
          <w:p>
            <w:pPr>
              <w:spacing w:after="60" w:before="60" w:line="264" w:lineRule="auto"/>
            </w:pPr>
            <w:r>
              <w:rPr>
                <w:b w:val="0"/>
                <w:sz w:val="18"/>
              </w:rPr>
              <w:t>无验证器，静态选择</w:t>
            </w:r>
          </w:p>
        </w:tc>
        <w:tc>
          <w:tcPr>
            <w:tcW w:type="dxa" w:w="1792"/>
          </w:tcPr>
          <w:p>
            <w:pPr>
              <w:spacing w:after="60" w:before="60" w:line="264" w:lineRule="auto"/>
            </w:pPr>
            <w:r>
              <w:rPr>
                <w:b w:val="0"/>
                <w:sz w:val="18"/>
              </w:rPr>
              <w:t>0.5132</w:t>
            </w:r>
          </w:p>
        </w:tc>
        <w:tc>
          <w:tcPr>
            <w:tcW w:type="dxa" w:w="1792"/>
          </w:tcPr>
          <w:p>
            <w:pPr>
              <w:spacing w:after="60" w:before="60" w:line="264" w:lineRule="auto"/>
            </w:pPr>
            <w:r>
              <w:rPr>
                <w:b w:val="0"/>
                <w:sz w:val="18"/>
              </w:rPr>
              <w:t>0</w:t>
            </w:r>
          </w:p>
        </w:tc>
        <w:tc>
          <w:tcPr>
            <w:tcW w:type="dxa" w:w="1792"/>
          </w:tcPr>
          <w:p>
            <w:pPr>
              <w:spacing w:after="60" w:before="60" w:line="264" w:lineRule="auto"/>
            </w:pPr>
            <w:r>
              <w:rPr>
                <w:b w:val="0"/>
                <w:sz w:val="18"/>
              </w:rPr>
              <w:t>0</w:t>
            </w:r>
          </w:p>
        </w:tc>
        <w:tc>
          <w:tcPr>
            <w:tcW w:type="dxa" w:w="1792"/>
          </w:tcPr>
          <w:p>
            <w:pPr>
              <w:spacing w:after="60" w:before="60" w:line="264" w:lineRule="auto"/>
            </w:pPr>
            <w:r>
              <w:rPr>
                <w:b w:val="0"/>
                <w:sz w:val="18"/>
              </w:rPr>
              <w:t>0</w:t>
            </w:r>
          </w:p>
        </w:tc>
      </w:tr>
      <w:tr>
        <w:trPr>
          <w:cantSplit/>
        </w:trPr>
        <w:tc>
          <w:tcPr>
            <w:tcW w:type="dxa" w:w="1792"/>
          </w:tcPr>
          <w:p>
            <w:pPr>
              <w:spacing w:after="60" w:before="60" w:line="264" w:lineRule="auto"/>
            </w:pPr>
            <w:r>
              <w:rPr>
                <w:b w:val="0"/>
                <w:sz w:val="18"/>
              </w:rPr>
              <w:t>全局验证器</w:t>
            </w:r>
          </w:p>
        </w:tc>
        <w:tc>
          <w:tcPr>
            <w:tcW w:type="dxa" w:w="1792"/>
          </w:tcPr>
          <w:p>
            <w:pPr>
              <w:spacing w:after="60" w:before="60" w:line="264" w:lineRule="auto"/>
            </w:pPr>
            <w:r>
              <w:rPr>
                <w:b w:val="0"/>
                <w:sz w:val="18"/>
              </w:rPr>
              <w:t>0.5132</w:t>
            </w:r>
          </w:p>
        </w:tc>
        <w:tc>
          <w:tcPr>
            <w:tcW w:type="dxa" w:w="1792"/>
          </w:tcPr>
          <w:p>
            <w:pPr>
              <w:spacing w:after="60" w:before="60" w:line="264" w:lineRule="auto"/>
            </w:pPr>
            <w:r>
              <w:rPr>
                <w:b w:val="0"/>
                <w:sz w:val="18"/>
              </w:rPr>
              <w:t>231</w:t>
            </w:r>
          </w:p>
        </w:tc>
        <w:tc>
          <w:tcPr>
            <w:tcW w:type="dxa" w:w="1792"/>
          </w:tcPr>
          <w:p>
            <w:pPr>
              <w:spacing w:after="60" w:before="60" w:line="264" w:lineRule="auto"/>
            </w:pPr>
            <w:r>
              <w:rPr>
                <w:b w:val="0"/>
                <w:sz w:val="18"/>
              </w:rPr>
              <w:t>47</w:t>
            </w:r>
          </w:p>
        </w:tc>
        <w:tc>
          <w:tcPr>
            <w:tcW w:type="dxa" w:w="1792"/>
          </w:tcPr>
          <w:p>
            <w:pPr>
              <w:spacing w:after="60" w:before="60" w:line="264" w:lineRule="auto"/>
            </w:pPr>
            <w:r>
              <w:rPr>
                <w:b w:val="0"/>
                <w:sz w:val="18"/>
              </w:rPr>
              <w:t>439</w:t>
            </w:r>
          </w:p>
        </w:tc>
      </w:tr>
      <w:tr>
        <w:trPr>
          <w:cantSplit/>
        </w:trPr>
        <w:tc>
          <w:tcPr>
            <w:tcW w:type="dxa" w:w="1792"/>
          </w:tcPr>
          <w:p>
            <w:pPr>
              <w:spacing w:after="60" w:before="60" w:line="264" w:lineRule="auto"/>
            </w:pPr>
            <w:r>
              <w:rPr>
                <w:b w:val="0"/>
                <w:sz w:val="18"/>
              </w:rPr>
              <w:t>Type-aware Dynamic</w:t>
            </w:r>
          </w:p>
        </w:tc>
        <w:tc>
          <w:tcPr>
            <w:tcW w:type="dxa" w:w="1792"/>
          </w:tcPr>
          <w:p>
            <w:pPr>
              <w:spacing w:after="60" w:before="60" w:line="264" w:lineRule="auto"/>
            </w:pPr>
            <w:r>
              <w:rPr>
                <w:b w:val="0"/>
                <w:sz w:val="18"/>
              </w:rPr>
              <w:t>0.5254</w:t>
            </w:r>
          </w:p>
        </w:tc>
        <w:tc>
          <w:tcPr>
            <w:tcW w:type="dxa" w:w="1792"/>
          </w:tcPr>
          <w:p>
            <w:pPr>
              <w:spacing w:after="60" w:before="60" w:line="264" w:lineRule="auto"/>
            </w:pPr>
            <w:r>
              <w:rPr>
                <w:b w:val="0"/>
                <w:sz w:val="18"/>
              </w:rPr>
              <w:t>186</w:t>
            </w:r>
          </w:p>
        </w:tc>
        <w:tc>
          <w:tcPr>
            <w:tcW w:type="dxa" w:w="1792"/>
          </w:tcPr>
          <w:p>
            <w:pPr>
              <w:spacing w:after="60" w:before="60" w:line="264" w:lineRule="auto"/>
            </w:pPr>
            <w:r>
              <w:rPr>
                <w:b w:val="0"/>
                <w:sz w:val="18"/>
              </w:rPr>
              <w:t>35</w:t>
            </w:r>
          </w:p>
        </w:tc>
        <w:tc>
          <w:tcPr>
            <w:tcW w:type="dxa" w:w="1792"/>
          </w:tcPr>
          <w:p>
            <w:pPr>
              <w:spacing w:after="60" w:before="60" w:line="264" w:lineRule="auto"/>
            </w:pPr>
            <w:r>
              <w:rPr>
                <w:b w:val="0"/>
                <w:sz w:val="18"/>
              </w:rPr>
              <w:t>302</w:t>
            </w:r>
          </w:p>
        </w:tc>
      </w:tr>
      <w:tr>
        <w:trPr>
          <w:cantSplit/>
        </w:trPr>
        <w:tc>
          <w:tcPr>
            <w:tcW w:type="dxa" w:w="1792"/>
          </w:tcPr>
          <w:p>
            <w:pPr>
              <w:spacing w:after="60" w:before="60" w:line="264" w:lineRule="auto"/>
            </w:pPr>
            <w:r>
              <w:rPr>
                <w:b w:val="0"/>
                <w:sz w:val="18"/>
              </w:rPr>
              <w:t>理想失败检测回退，参考</w:t>
            </w:r>
          </w:p>
        </w:tc>
        <w:tc>
          <w:tcPr>
            <w:tcW w:type="dxa" w:w="1792"/>
          </w:tcPr>
          <w:p>
            <w:pPr>
              <w:spacing w:after="60" w:before="60" w:line="264" w:lineRule="auto"/>
            </w:pPr>
            <w:r>
              <w:rPr>
                <w:b w:val="0"/>
                <w:sz w:val="18"/>
              </w:rPr>
              <w:t>0.5497</w:t>
            </w:r>
          </w:p>
        </w:tc>
        <w:tc>
          <w:tcPr>
            <w:tcW w:type="dxa" w:w="1792"/>
          </w:tcPr>
          <w:p>
            <w:pPr>
              <w:spacing w:after="60" w:before="60" w:line="264" w:lineRule="auto"/>
            </w:pPr>
            <w:r>
              <w:rPr>
                <w:b w:val="0"/>
                <w:sz w:val="18"/>
              </w:rPr>
              <w:t>—</w:t>
            </w:r>
          </w:p>
        </w:tc>
        <w:tc>
          <w:tcPr>
            <w:tcW w:type="dxa" w:w="1792"/>
          </w:tcPr>
          <w:p>
            <w:pPr>
              <w:spacing w:after="60" w:before="60" w:line="264" w:lineRule="auto"/>
            </w:pPr>
            <w:r>
              <w:rPr>
                <w:b w:val="0"/>
                <w:sz w:val="18"/>
              </w:rPr>
              <w:t>—</w:t>
            </w:r>
          </w:p>
        </w:tc>
        <w:tc>
          <w:tcPr>
            <w:tcW w:type="dxa" w:w="1792"/>
          </w:tcPr>
          <w:p>
            <w:pPr>
              <w:spacing w:after="60" w:before="60" w:line="264" w:lineRule="auto"/>
            </w:pPr>
            <w:r>
              <w:rPr>
                <w:b w:val="0"/>
                <w:sz w:val="18"/>
              </w:rPr>
              <w:t>—</w:t>
            </w:r>
          </w:p>
        </w:tc>
      </w:tr>
    </w:tbl>
    <w:p/>
    <w:p>
      <w:pPr>
        <w:ind w:firstLine="440"/>
      </w:pPr>
      <w:r>
        <w:t>全局验证器产生额外执行，却没有提高净质量。类型门控将质量提高至 0.5254，相比静态增加 1.22 pp，同时减少了相对全局策略的重路由和误触发。这说明验证器的使用范围会影响收益：在错误识别不可靠的节点上普遍触发干预，可能抵消被修复节点带来的提升。全局策略记录 9 个恢复节点，类型策略为 7 个，但前者净质量没有提高，进一步说明恢复数量必须与干预造成的损失联合解释。</w:t>
      </w:r>
    </w:p>
    <w:p>
      <w:pPr>
        <w:ind w:firstLine="440"/>
      </w:pPr>
      <w:r>
        <w:t>不能将门控描述为准确失败检测已被解决。已有验证测试床中，v1.1 在 17 个分解样本上的错误召回仅 18.18%；在 40 个 verification 样本上的错误召回为 100%，同时误报率也为 100%。门控回放使用另一组明确写入代码的类型条件拒绝概率，因而不应把 v1.1 的全部诊断指标直接归因于门控结果。混淆矩阵近似忽略实例级相关性，单次固定种子结果也不代表多次部署的稳定收益。理想失败检测下 0.5497 的质量只能表明检测可靠性仍限制可达到的恢复效果。</w:t>
      </w:r>
    </w:p>
    <w:p>
      <w:pPr>
        <w:ind w:firstLine="440"/>
      </w:pPr>
      <w:r>
        <w:t>结构恢复在 20 个困难 reasoning 节点上进行真实调用比较。样本来自模型选择难以解决的失败集合，不代表所有任务的随机样本。实验比较允许相同常数与运算符的直接重问，以及事实对齐、关系规划、表达式生成和检查组成的失败感知分解。最终质量以确定性执行值是否匹配标准答案判断，不以模型自评作为成功依据。</w:t>
      </w:r>
    </w:p>
    <w:p>
      <w:pPr>
        <w:keepNext/>
        <w:spacing w:before="160"/>
      </w:pPr>
      <w:r>
        <w:rPr>
          <w:b/>
          <w:sz w:val="20"/>
        </w:rPr>
        <w:t>表 5-7　困难推理节点的结构恢复</w:t>
      </w:r>
    </w:p>
    <w:tbl>
      <w:tblPr>
        <w:tblStyle w:val="TableGrid"/>
        <w:tblW w:type="auto" w:w="0"/>
        <w:tblLayout w:type="autofit"/>
        <w:tblLook w:firstColumn="1" w:firstRow="1" w:lastColumn="0" w:lastRow="0" w:noHBand="0" w:noVBand="1" w:val="04A0"/>
      </w:tblPr>
      <w:tblGrid>
        <w:gridCol w:w="2239"/>
        <w:gridCol w:w="2239"/>
        <w:gridCol w:w="2239"/>
        <w:gridCol w:w="2239"/>
      </w:tblGrid>
      <w:tr>
        <w:trPr>
          <w:tblHeader/>
          <w:cantSplit/>
        </w:trPr>
        <w:tc>
          <w:tcPr>
            <w:tcW w:type="dxa" w:w="2239"/>
            <w:shd w:fill="E9EFF7"/>
          </w:tcPr>
          <w:p>
            <w:pPr>
              <w:spacing w:after="60" w:before="60" w:line="264" w:lineRule="auto"/>
            </w:pPr>
            <w:r>
              <w:rPr>
                <w:b/>
                <w:sz w:val="18"/>
              </w:rPr>
              <w:t>方法</w:t>
            </w:r>
          </w:p>
        </w:tc>
        <w:tc>
          <w:tcPr>
            <w:tcW w:type="dxa" w:w="2239"/>
            <w:shd w:fill="E9EFF7"/>
          </w:tcPr>
          <w:p>
            <w:pPr>
              <w:spacing w:after="60" w:before="60" w:line="264" w:lineRule="auto"/>
            </w:pPr>
            <w:r>
              <w:rPr>
                <w:b/>
                <w:sz w:val="18"/>
              </w:rPr>
              <w:t>成功恢复</w:t>
            </w:r>
          </w:p>
        </w:tc>
        <w:tc>
          <w:tcPr>
            <w:tcW w:type="dxa" w:w="2239"/>
            <w:shd w:fill="E9EFF7"/>
          </w:tcPr>
          <w:p>
            <w:pPr>
              <w:spacing w:after="60" w:before="60" w:line="264" w:lineRule="auto"/>
            </w:pPr>
            <w:r>
              <w:rPr>
                <w:b/>
                <w:sz w:val="18"/>
              </w:rPr>
              <w:t>恢复率</w:t>
            </w:r>
          </w:p>
        </w:tc>
        <w:tc>
          <w:tcPr>
            <w:tcW w:type="dxa" w:w="2239"/>
            <w:shd w:fill="E9EFF7"/>
          </w:tcPr>
          <w:p>
            <w:pPr>
              <w:spacing w:after="60" w:before="60" w:line="264" w:lineRule="auto"/>
            </w:pPr>
            <w:r>
              <w:rPr>
                <w:b/>
                <w:sz w:val="18"/>
              </w:rPr>
              <w:t>证据范围</w:t>
            </w:r>
          </w:p>
        </w:tc>
      </w:tr>
      <w:tr>
        <w:trPr>
          <w:cantSplit/>
        </w:trPr>
        <w:tc>
          <w:tcPr>
            <w:tcW w:type="dxa" w:w="2239"/>
          </w:tcPr>
          <w:p>
            <w:pPr>
              <w:spacing w:after="60" w:before="60" w:line="264" w:lineRule="auto"/>
            </w:pPr>
            <w:r>
              <w:rPr>
                <w:b w:val="0"/>
                <w:sz w:val="18"/>
              </w:rPr>
              <w:t>扩展表达式语言后直接重问</w:t>
            </w:r>
          </w:p>
        </w:tc>
        <w:tc>
          <w:tcPr>
            <w:tcW w:type="dxa" w:w="2239"/>
          </w:tcPr>
          <w:p>
            <w:pPr>
              <w:spacing w:after="60" w:before="60" w:line="264" w:lineRule="auto"/>
            </w:pPr>
            <w:r>
              <w:rPr>
                <w:b w:val="0"/>
                <w:sz w:val="18"/>
              </w:rPr>
              <w:t>0/20</w:t>
            </w:r>
          </w:p>
        </w:tc>
        <w:tc>
          <w:tcPr>
            <w:tcW w:type="dxa" w:w="2239"/>
          </w:tcPr>
          <w:p>
            <w:pPr>
              <w:spacing w:after="60" w:before="60" w:line="264" w:lineRule="auto"/>
            </w:pPr>
            <w:r>
              <w:rPr>
                <w:b w:val="0"/>
                <w:sz w:val="18"/>
              </w:rPr>
              <w:t>0%</w:t>
            </w:r>
          </w:p>
        </w:tc>
        <w:tc>
          <w:tcPr>
            <w:tcW w:type="dxa" w:w="2239"/>
          </w:tcPr>
          <w:p>
            <w:pPr>
              <w:spacing w:after="60" w:before="60" w:line="264" w:lineRule="auto"/>
            </w:pPr>
            <w:r>
              <w:rPr>
                <w:b w:val="0"/>
                <w:sz w:val="18"/>
              </w:rPr>
              <w:t>同一困难样本集</w:t>
            </w:r>
          </w:p>
        </w:tc>
      </w:tr>
      <w:tr>
        <w:trPr>
          <w:cantSplit/>
        </w:trPr>
        <w:tc>
          <w:tcPr>
            <w:tcW w:type="dxa" w:w="2239"/>
          </w:tcPr>
          <w:p>
            <w:pPr>
              <w:spacing w:after="60" w:before="60" w:line="264" w:lineRule="auto"/>
            </w:pPr>
            <w:r>
              <w:rPr>
                <w:b w:val="0"/>
                <w:sz w:val="18"/>
              </w:rPr>
              <w:t>Failure-aware Decompose</w:t>
            </w:r>
          </w:p>
        </w:tc>
        <w:tc>
          <w:tcPr>
            <w:tcW w:type="dxa" w:w="2239"/>
          </w:tcPr>
          <w:p>
            <w:pPr>
              <w:spacing w:after="60" w:before="60" w:line="264" w:lineRule="auto"/>
            </w:pPr>
            <w:r>
              <w:rPr>
                <w:b w:val="0"/>
                <w:sz w:val="18"/>
              </w:rPr>
              <w:t>6/20</w:t>
            </w:r>
          </w:p>
        </w:tc>
        <w:tc>
          <w:tcPr>
            <w:tcW w:type="dxa" w:w="2239"/>
          </w:tcPr>
          <w:p>
            <w:pPr>
              <w:spacing w:after="60" w:before="60" w:line="264" w:lineRule="auto"/>
            </w:pPr>
            <w:r>
              <w:rPr>
                <w:b w:val="0"/>
                <w:sz w:val="18"/>
              </w:rPr>
              <w:t>30%</w:t>
            </w:r>
          </w:p>
        </w:tc>
        <w:tc>
          <w:tcPr>
            <w:tcW w:type="dxa" w:w="2239"/>
          </w:tcPr>
          <w:p>
            <w:pPr>
              <w:spacing w:after="60" w:before="60" w:line="264" w:lineRule="auto"/>
            </w:pPr>
            <w:r>
              <w:rPr>
                <w:b w:val="0"/>
                <w:sz w:val="18"/>
              </w:rPr>
              <w:t>同一困难样本集，真实调用</w:t>
            </w:r>
          </w:p>
        </w:tc>
      </w:tr>
      <w:tr>
        <w:trPr>
          <w:cantSplit/>
        </w:trPr>
        <w:tc>
          <w:tcPr>
            <w:tcW w:type="dxa" w:w="2239"/>
          </w:tcPr>
          <w:p>
            <w:pPr>
              <w:spacing w:after="60" w:before="60" w:line="264" w:lineRule="auto"/>
            </w:pPr>
            <w:r>
              <w:rPr>
                <w:b w:val="0"/>
                <w:sz w:val="18"/>
              </w:rPr>
              <w:t>固定分解模板，历史参考</w:t>
            </w:r>
          </w:p>
        </w:tc>
        <w:tc>
          <w:tcPr>
            <w:tcW w:type="dxa" w:w="2239"/>
          </w:tcPr>
          <w:p>
            <w:pPr>
              <w:spacing w:after="60" w:before="60" w:line="264" w:lineRule="auto"/>
            </w:pPr>
            <w:r>
              <w:rPr>
                <w:b w:val="0"/>
                <w:sz w:val="18"/>
              </w:rPr>
              <w:t>0/10</w:t>
            </w:r>
          </w:p>
        </w:tc>
        <w:tc>
          <w:tcPr>
            <w:tcW w:type="dxa" w:w="2239"/>
          </w:tcPr>
          <w:p>
            <w:pPr>
              <w:spacing w:after="60" w:before="60" w:line="264" w:lineRule="auto"/>
            </w:pPr>
            <w:r>
              <w:rPr>
                <w:b w:val="0"/>
                <w:sz w:val="18"/>
              </w:rPr>
              <w:t>0%</w:t>
            </w:r>
          </w:p>
        </w:tc>
        <w:tc>
          <w:tcPr>
            <w:tcW w:type="dxa" w:w="2239"/>
          </w:tcPr>
          <w:p>
            <w:pPr>
              <w:spacing w:after="60" w:before="60" w:line="264" w:lineRule="auto"/>
            </w:pPr>
            <w:r>
              <w:rPr>
                <w:b w:val="0"/>
                <w:sz w:val="18"/>
              </w:rPr>
              <w:t>不同原始执行条件，不作严格配对</w:t>
            </w:r>
          </w:p>
        </w:tc>
      </w:tr>
    </w:tbl>
    <w:p/>
    <w:p>
      <w:pPr>
        <w:ind w:firstLine="440"/>
      </w:pPr>
      <w:r>
        <w:t>分解恢复了 6 个节点，而直接重问没有恢复。合理的机制解释是，显式对齐事实的实体、期间和单位，并独立组织关系，能够纠正单次表达式生成中的部分语义错误。但该小样本结果没有证明分解普遍优于简单调用，也不能把 30% 当作全部失败任务的普适恢复概率。分解中的语义验证与实际结果仅有有限一致性，最终判断仍依赖执行结果。</w:t>
      </w:r>
    </w:p>
    <w:p>
      <w:pPr>
        <w:ind w:firstLine="440"/>
      </w:pPr>
      <w:r>
        <w:t>本节结论是，动态适应的价值主要体现在可定位失败后的有条件恢复：类型门控减少无效干预，结构分解对部分难例提供超出换模型的恢复路径。检测不可靠时，增加验证和重规划可能没有净收益；因此，动态模块应以失败恢复证据和新增开销共同评价，而不是要求它在所有正常节点上无条件提高质量。</w:t>
      </w:r>
    </w:p>
    <w:p>
      <w:pPr>
        <w:pStyle w:val="Heading2"/>
      </w:pPr>
      <w:r>
        <w:t>5.6 Graph Forest</w:t>
      </w:r>
    </w:p>
    <w:p>
      <w:pPr>
        <w:ind w:firstLine="440"/>
      </w:pPr>
      <w:r>
        <w:t>Graph Forest 面向相关追问中的重复计算，与单轮节点路由承担不同任务。本节检验在原始材料未变、用户只修改部分假设时，能否复用历史图中不受影响的节点。实验从已有任务中选择 20 个满足抽取结果条件的样本，追问将第一个事实的假设值提高 10%。历史抽取节点被保留，仅重新执行 reasoning 和 verification 路径。样本具有筛选条件，结果限定于这种局部假设修改场景。</w:t>
      </w:r>
    </w:p>
    <w:p>
      <w:pPr>
        <w:ind w:firstLine="440"/>
      </w:pPr>
      <w:r>
        <w:t>实验比较已有全链调用记录与复用后真实执行的追问调用。评价指标为逻辑节点复用率、调用减少比例、token 减少比例，以及新链是否可执行、结果是否响应修改。后两项是执行行为指标，不是独立答案正确率。历史图保存输入引用、输出、模型、依赖与版本，使改变能够定位到相应计算路径，而不需要重新处理全部原始材料。</w:t>
      </w:r>
    </w:p>
    <w:p>
      <w:pPr>
        <w:keepNext/>
        <w:spacing w:before="160"/>
      </w:pPr>
      <w:r>
        <w:rPr>
          <w:b/>
          <w:sz w:val="20"/>
        </w:rPr>
        <w:t>表 5-8　20 个追问任务的历史图复用</w:t>
      </w:r>
    </w:p>
    <w:tbl>
      <w:tblPr>
        <w:tblStyle w:val="TableGrid"/>
        <w:tblW w:type="auto" w:w="0"/>
        <w:tblLayout w:type="autofit"/>
        <w:tblLook w:firstColumn="1" w:firstRow="1" w:lastColumn="0" w:lastRow="0" w:noHBand="0" w:noVBand="1" w:val="04A0"/>
      </w:tblPr>
      <w:tblGrid>
        <w:gridCol w:w="2986"/>
        <w:gridCol w:w="2986"/>
        <w:gridCol w:w="2986"/>
      </w:tblGrid>
      <w:tr>
        <w:trPr>
          <w:tblHeader/>
          <w:cantSplit/>
        </w:trPr>
        <w:tc>
          <w:tcPr>
            <w:tcW w:type="dxa" w:w="2986"/>
            <w:shd w:fill="E9EFF7"/>
          </w:tcPr>
          <w:p>
            <w:pPr>
              <w:spacing w:after="60" w:before="60" w:line="264" w:lineRule="auto"/>
            </w:pPr>
            <w:r>
              <w:rPr>
                <w:b/>
                <w:sz w:val="18"/>
              </w:rPr>
              <w:t>指标</w:t>
            </w:r>
          </w:p>
        </w:tc>
        <w:tc>
          <w:tcPr>
            <w:tcW w:type="dxa" w:w="2986"/>
            <w:shd w:fill="E9EFF7"/>
          </w:tcPr>
          <w:p>
            <w:pPr>
              <w:spacing w:after="60" w:before="60" w:line="264" w:lineRule="auto"/>
            </w:pPr>
            <w:r>
              <w:rPr>
                <w:b/>
                <w:sz w:val="18"/>
              </w:rPr>
              <w:t>结果</w:t>
            </w:r>
          </w:p>
        </w:tc>
        <w:tc>
          <w:tcPr>
            <w:tcW w:type="dxa" w:w="2986"/>
            <w:shd w:fill="E9EFF7"/>
          </w:tcPr>
          <w:p>
            <w:pPr>
              <w:spacing w:after="60" w:before="60" w:line="264" w:lineRule="auto"/>
            </w:pPr>
            <w:r>
              <w:rPr>
                <w:b/>
                <w:sz w:val="18"/>
              </w:rPr>
              <w:t>解释</w:t>
            </w:r>
          </w:p>
        </w:tc>
      </w:tr>
      <w:tr>
        <w:trPr>
          <w:cantSplit/>
        </w:trPr>
        <w:tc>
          <w:tcPr>
            <w:tcW w:type="dxa" w:w="2986"/>
          </w:tcPr>
          <w:p>
            <w:pPr>
              <w:spacing w:after="60" w:before="60" w:line="264" w:lineRule="auto"/>
            </w:pPr>
            <w:r>
              <w:rPr>
                <w:b w:val="0"/>
                <w:sz w:val="18"/>
              </w:rPr>
              <w:t>Reuse Rate</w:t>
            </w:r>
          </w:p>
        </w:tc>
        <w:tc>
          <w:tcPr>
            <w:tcW w:type="dxa" w:w="2986"/>
          </w:tcPr>
          <w:p>
            <w:pPr>
              <w:spacing w:after="60" w:before="60" w:line="264" w:lineRule="auto"/>
            </w:pPr>
            <w:r>
              <w:rPr>
                <w:b w:val="0"/>
                <w:sz w:val="18"/>
              </w:rPr>
              <w:t>50%</w:t>
            </w:r>
          </w:p>
        </w:tc>
        <w:tc>
          <w:tcPr>
            <w:tcW w:type="dxa" w:w="2986"/>
          </w:tcPr>
          <w:p>
            <w:pPr>
              <w:spacing w:after="60" w:before="60" w:line="264" w:lineRule="auto"/>
            </w:pPr>
            <w:r>
              <w:rPr>
                <w:b w:val="0"/>
                <w:sz w:val="18"/>
              </w:rPr>
              <w:t>每任务复用两个抽取逻辑节点的记录口径</w:t>
            </w:r>
          </w:p>
        </w:tc>
      </w:tr>
      <w:tr>
        <w:trPr>
          <w:cantSplit/>
        </w:trPr>
        <w:tc>
          <w:tcPr>
            <w:tcW w:type="dxa" w:w="2986"/>
          </w:tcPr>
          <w:p>
            <w:pPr>
              <w:spacing w:after="60" w:before="60" w:line="264" w:lineRule="auto"/>
            </w:pPr>
            <w:r>
              <w:rPr>
                <w:b w:val="0"/>
                <w:sz w:val="18"/>
              </w:rPr>
              <w:t>复用抽取节点总数</w:t>
            </w:r>
          </w:p>
        </w:tc>
        <w:tc>
          <w:tcPr>
            <w:tcW w:type="dxa" w:w="2986"/>
          </w:tcPr>
          <w:p>
            <w:pPr>
              <w:spacing w:after="60" w:before="60" w:line="264" w:lineRule="auto"/>
            </w:pPr>
            <w:r>
              <w:rPr>
                <w:b w:val="0"/>
                <w:sz w:val="18"/>
              </w:rPr>
              <w:t>40</w:t>
            </w:r>
          </w:p>
        </w:tc>
        <w:tc>
          <w:tcPr>
            <w:tcW w:type="dxa" w:w="2986"/>
          </w:tcPr>
          <w:p>
            <w:pPr>
              <w:spacing w:after="60" w:before="60" w:line="264" w:lineRule="auto"/>
            </w:pPr>
            <w:r>
              <w:rPr>
                <w:b w:val="0"/>
                <w:sz w:val="18"/>
              </w:rPr>
              <w:t>历史节点直接保留</w:t>
            </w:r>
          </w:p>
        </w:tc>
      </w:tr>
      <w:tr>
        <w:trPr>
          <w:cantSplit/>
        </w:trPr>
        <w:tc>
          <w:tcPr>
            <w:tcW w:type="dxa" w:w="2986"/>
          </w:tcPr>
          <w:p>
            <w:pPr>
              <w:spacing w:after="60" w:before="60" w:line="264" w:lineRule="auto"/>
            </w:pPr>
            <w:r>
              <w:rPr>
                <w:b w:val="0"/>
                <w:sz w:val="18"/>
              </w:rPr>
              <w:t>基线调用数 / 复用调用数</w:t>
            </w:r>
          </w:p>
        </w:tc>
        <w:tc>
          <w:tcPr>
            <w:tcW w:type="dxa" w:w="2986"/>
          </w:tcPr>
          <w:p>
            <w:pPr>
              <w:spacing w:after="60" w:before="60" w:line="264" w:lineRule="auto"/>
            </w:pPr>
            <w:r>
              <w:rPr>
                <w:b w:val="0"/>
                <w:sz w:val="18"/>
              </w:rPr>
              <w:t>80 / 40</w:t>
            </w:r>
          </w:p>
        </w:tc>
        <w:tc>
          <w:tcPr>
            <w:tcW w:type="dxa" w:w="2986"/>
          </w:tcPr>
          <w:p>
            <w:pPr>
              <w:spacing w:after="60" w:before="60" w:line="264" w:lineRule="auto"/>
            </w:pPr>
            <w:r>
              <w:rPr>
                <w:b w:val="0"/>
                <w:sz w:val="18"/>
              </w:rPr>
              <w:t>按原实验记录的调用计数</w:t>
            </w:r>
          </w:p>
        </w:tc>
      </w:tr>
      <w:tr>
        <w:trPr>
          <w:cantSplit/>
        </w:trPr>
        <w:tc>
          <w:tcPr>
            <w:tcW w:type="dxa" w:w="2986"/>
          </w:tcPr>
          <w:p>
            <w:pPr>
              <w:spacing w:after="60" w:before="60" w:line="264" w:lineRule="auto"/>
            </w:pPr>
            <w:r>
              <w:rPr>
                <w:b w:val="0"/>
                <w:sz w:val="18"/>
              </w:rPr>
              <w:t>Call Reduction</w:t>
            </w:r>
          </w:p>
        </w:tc>
        <w:tc>
          <w:tcPr>
            <w:tcW w:type="dxa" w:w="2986"/>
          </w:tcPr>
          <w:p>
            <w:pPr>
              <w:spacing w:after="60" w:before="60" w:line="264" w:lineRule="auto"/>
            </w:pPr>
            <w:r>
              <w:rPr>
                <w:b w:val="0"/>
                <w:sz w:val="18"/>
              </w:rPr>
              <w:t>50%</w:t>
            </w:r>
          </w:p>
        </w:tc>
        <w:tc>
          <w:tcPr>
            <w:tcW w:type="dxa" w:w="2986"/>
          </w:tcPr>
          <w:p>
            <w:pPr>
              <w:spacing w:after="60" w:before="60" w:line="264" w:lineRule="auto"/>
            </w:pPr>
            <w:r>
              <w:rPr>
                <w:b w:val="0"/>
                <w:sz w:val="18"/>
              </w:rPr>
              <w:t>由上述调用计数计算</w:t>
            </w:r>
          </w:p>
        </w:tc>
      </w:tr>
      <w:tr>
        <w:trPr>
          <w:cantSplit/>
        </w:trPr>
        <w:tc>
          <w:tcPr>
            <w:tcW w:type="dxa" w:w="2986"/>
          </w:tcPr>
          <w:p>
            <w:pPr>
              <w:spacing w:after="60" w:before="60" w:line="264" w:lineRule="auto"/>
            </w:pPr>
            <w:r>
              <w:rPr>
                <w:b w:val="0"/>
                <w:sz w:val="18"/>
              </w:rPr>
              <w:t>Token Reduction</w:t>
            </w:r>
          </w:p>
        </w:tc>
        <w:tc>
          <w:tcPr>
            <w:tcW w:type="dxa" w:w="2986"/>
          </w:tcPr>
          <w:p>
            <w:pPr>
              <w:spacing w:after="60" w:before="60" w:line="264" w:lineRule="auto"/>
            </w:pPr>
            <w:r>
              <w:rPr>
                <w:b w:val="0"/>
                <w:sz w:val="18"/>
              </w:rPr>
              <w:t>91.4%</w:t>
            </w:r>
          </w:p>
        </w:tc>
        <w:tc>
          <w:tcPr>
            <w:tcW w:type="dxa" w:w="2986"/>
          </w:tcPr>
          <w:p>
            <w:pPr>
              <w:spacing w:after="60" w:before="60" w:line="264" w:lineRule="auto"/>
            </w:pPr>
            <w:r>
              <w:rPr>
                <w:b w:val="0"/>
                <w:sz w:val="18"/>
              </w:rPr>
              <w:t>追问调用与历史基线消耗比较</w:t>
            </w:r>
          </w:p>
        </w:tc>
      </w:tr>
      <w:tr>
        <w:trPr>
          <w:cantSplit/>
        </w:trPr>
        <w:tc>
          <w:tcPr>
            <w:tcW w:type="dxa" w:w="2986"/>
          </w:tcPr>
          <w:p>
            <w:pPr>
              <w:spacing w:after="60" w:before="60" w:line="264" w:lineRule="auto"/>
            </w:pPr>
            <w:r>
              <w:rPr>
                <w:b w:val="0"/>
                <w:sz w:val="18"/>
              </w:rPr>
              <w:t>新链可执行</w:t>
            </w:r>
          </w:p>
        </w:tc>
        <w:tc>
          <w:tcPr>
            <w:tcW w:type="dxa" w:w="2986"/>
          </w:tcPr>
          <w:p>
            <w:pPr>
              <w:spacing w:after="60" w:before="60" w:line="264" w:lineRule="auto"/>
            </w:pPr>
            <w:r>
              <w:rPr>
                <w:b w:val="0"/>
                <w:sz w:val="18"/>
              </w:rPr>
              <w:t>19/20</w:t>
            </w:r>
          </w:p>
        </w:tc>
        <w:tc>
          <w:tcPr>
            <w:tcW w:type="dxa" w:w="2986"/>
          </w:tcPr>
          <w:p>
            <w:pPr>
              <w:spacing w:after="60" w:before="60" w:line="264" w:lineRule="auto"/>
            </w:pPr>
            <w:r>
              <w:rPr>
                <w:b w:val="0"/>
                <w:sz w:val="18"/>
              </w:rPr>
              <w:t>表达式生成并完成计算</w:t>
            </w:r>
          </w:p>
        </w:tc>
      </w:tr>
      <w:tr>
        <w:trPr>
          <w:cantSplit/>
        </w:trPr>
        <w:tc>
          <w:tcPr>
            <w:tcW w:type="dxa" w:w="2986"/>
          </w:tcPr>
          <w:p>
            <w:pPr>
              <w:spacing w:after="60" w:before="60" w:line="264" w:lineRule="auto"/>
            </w:pPr>
            <w:r>
              <w:rPr>
                <w:b w:val="0"/>
                <w:sz w:val="18"/>
              </w:rPr>
              <w:t>结果响应修改</w:t>
            </w:r>
          </w:p>
        </w:tc>
        <w:tc>
          <w:tcPr>
            <w:tcW w:type="dxa" w:w="2986"/>
          </w:tcPr>
          <w:p>
            <w:pPr>
              <w:spacing w:after="60" w:before="60" w:line="264" w:lineRule="auto"/>
            </w:pPr>
            <w:r>
              <w:rPr>
                <w:b w:val="0"/>
                <w:sz w:val="18"/>
              </w:rPr>
              <w:t>19/20</w:t>
            </w:r>
          </w:p>
        </w:tc>
        <w:tc>
          <w:tcPr>
            <w:tcW w:type="dxa" w:w="2986"/>
          </w:tcPr>
          <w:p>
            <w:pPr>
              <w:spacing w:after="60" w:before="60" w:line="264" w:lineRule="auto"/>
            </w:pPr>
            <w:r>
              <w:rPr>
                <w:b w:val="0"/>
                <w:sz w:val="18"/>
              </w:rPr>
              <w:t>新结果随假设变化</w:t>
            </w:r>
          </w:p>
        </w:tc>
      </w:tr>
      <w:tr>
        <w:trPr>
          <w:cantSplit/>
        </w:trPr>
        <w:tc>
          <w:tcPr>
            <w:tcW w:type="dxa" w:w="2986"/>
          </w:tcPr>
          <w:p>
            <w:pPr>
              <w:spacing w:after="60" w:before="60" w:line="264" w:lineRule="auto"/>
            </w:pPr>
            <w:r>
              <w:rPr>
                <w:b w:val="0"/>
                <w:sz w:val="18"/>
              </w:rPr>
              <w:t>verifier_accept 为 true</w:t>
            </w:r>
          </w:p>
        </w:tc>
        <w:tc>
          <w:tcPr>
            <w:tcW w:type="dxa" w:w="2986"/>
          </w:tcPr>
          <w:p>
            <w:pPr>
              <w:spacing w:after="60" w:before="60" w:line="264" w:lineRule="auto"/>
            </w:pPr>
            <w:r>
              <w:rPr>
                <w:b w:val="0"/>
                <w:sz w:val="18"/>
              </w:rPr>
              <w:t>0/20</w:t>
            </w:r>
          </w:p>
        </w:tc>
        <w:tc>
          <w:tcPr>
            <w:tcW w:type="dxa" w:w="2986"/>
          </w:tcPr>
          <w:p>
            <w:pPr>
              <w:spacing w:after="60" w:before="60" w:line="264" w:lineRule="auto"/>
            </w:pPr>
            <w:r>
              <w:rPr>
                <w:b w:val="0"/>
                <w:sz w:val="18"/>
              </w:rPr>
              <w:t>不支持已通过独立语义核验的结论</w:t>
            </w:r>
          </w:p>
        </w:tc>
      </w:tr>
    </w:tbl>
    <w:p/>
    <w:p>
      <w:pPr>
        <w:ind w:firstLine="440"/>
      </w:pPr>
      <w:r>
        <w:t>结果显示，原实验计数下调用减少一半，token 消耗减少 91.4%。token 降幅大于调用降幅具有明确的工作负载原因：原始材料抽取通常携带较长输入，而修改假设后的推理只需要较短事实表示。省去长上下文处理可能比单纯减少短调用节约更多 tokens。因此，图复用收益不仅取决于复用多少节点，也取决于被跳过节点原本承担多少材料处理。</w:t>
      </w:r>
    </w:p>
    <w:p>
      <w:pPr>
        <w:ind w:firstLine="440"/>
      </w:pPr>
      <w:r>
        <w:t>这些资源数据存在两项重要口径限制。第一，调用基线按逻辑链记录为 80 次，而原始节点面板中的多个抽取节点可能共享一次请求。该记录口径不等同于 5.3 节严格去重的物理调用数，50% 应保留为原试验报告值，不能直接推广为任意部署中的请求节约率。第二，token 对照使用历史执行记录与新的追问调用，并非两个完全对称、同轮重新执行的在线组；异常路径对消耗的记录也影响完整核算。因此，91.4% 是特定协议下的观测节约，不是已经完成严格质量等价控制的普适结果。</w:t>
      </w:r>
    </w:p>
    <w:p>
      <w:pPr>
        <w:ind w:firstLine="440"/>
      </w:pPr>
      <w:r>
        <w:t>19 个任务能够计算出新值且响应假设变化，说明局部重算链条可以运行，但数值改变不自动意味着新答案正确。结果文件中没有 verifier_accept 为 true 的样本，故不能据此宣称 95% 的追问质量或已保持语义正确性。已有图森林机制演示还包括保存历史图、按任务标识检索、保留旧版本及使后继失效，这些支持执行复用机制的存在，但不构成大规模语义图检索的证据。</w:t>
      </w:r>
    </w:p>
    <w:p>
      <w:pPr>
        <w:ind w:firstLine="440"/>
      </w:pPr>
      <w:r>
        <w:t>本节确认了历史图对避免重复材料处理的价值，并显示较强的资源节约潜力。其结论应限定为多轮局部修改条件下的机制与资源证据；单轮静态质量提升不能归因于图复用，追问质量保持也仍需独立正确性评价支持。</w:t>
      </w:r>
    </w:p>
    <w:p>
      <w:pPr>
        <w:pStyle w:val="Heading2"/>
      </w:pPr>
      <w:r>
        <w:t>5.7 Multi-objective Optimization</w:t>
      </w:r>
    </w:p>
    <w:p>
      <w:pPr>
        <w:ind w:firstLine="440"/>
      </w:pPr>
      <w:r>
        <w:t>不同应用对质量和开销的偏好不同。本节将 Static、Feedback 和 Dynamic 放在统一 Q/C/L 视角下比较，检验是否存在一个在所有目标上都占优的策略。候选来自相同主要节点面板，按质量最大化、成本和服务时长最小化进行非支配筛选。Oracle 及依赖完美失败检测的策略不进入可执行候选前沿，以避免让事后标签决定策略选择。</w:t>
      </w:r>
    </w:p>
    <w:p>
      <w:pPr>
        <w:ind w:firstLine="440"/>
      </w:pPr>
      <w:r>
        <w:t>动态策略包含额外回退和验证，不能仅使用最终选中回答的成本。因此，现有分析以平均被选调用 tokens 乘执行倍率，并对适用策略加入验证开销估计。验证调用按每次 600 tokens 估计，服务时长以平均节点时长乘调用倍率近似。缺少延迟记录的 Type-aware Dynamic 仅进入质量—成本比较，不填造三目标数据。表 5-9 保留上述估计口径。</w:t>
      </w:r>
    </w:p>
    <w:p>
      <w:pPr>
        <w:keepNext/>
        <w:spacing w:before="160"/>
      </w:pPr>
      <w:r>
        <w:rPr>
          <w:b/>
          <w:sz w:val="20"/>
        </w:rPr>
        <w:t>表 5-9　候选策略的质量与有效资源消耗</w:t>
      </w:r>
    </w:p>
    <w:tbl>
      <w:tblPr>
        <w:tblStyle w:val="TableGrid"/>
        <w:tblW w:type="auto" w:w="0"/>
        <w:tblLayout w:type="autofit"/>
        <w:tblLook w:firstColumn="1" w:firstRow="1" w:lastColumn="0" w:lastRow="0" w:noHBand="0" w:noVBand="1" w:val="04A0"/>
      </w:tblPr>
      <w:tblGrid>
        <w:gridCol w:w="1792"/>
        <w:gridCol w:w="1792"/>
        <w:gridCol w:w="1792"/>
        <w:gridCol w:w="1792"/>
        <w:gridCol w:w="1792"/>
      </w:tblGrid>
      <w:tr>
        <w:trPr>
          <w:tblHeader/>
          <w:cantSplit/>
        </w:trPr>
        <w:tc>
          <w:tcPr>
            <w:tcW w:type="dxa" w:w="1792"/>
            <w:shd w:fill="E9EFF7"/>
          </w:tcPr>
          <w:p>
            <w:pPr>
              <w:spacing w:after="60" w:before="60" w:line="264" w:lineRule="auto"/>
            </w:pPr>
            <w:r>
              <w:rPr>
                <w:b/>
                <w:sz w:val="18"/>
              </w:rPr>
              <w:t>策略</w:t>
            </w:r>
          </w:p>
        </w:tc>
        <w:tc>
          <w:tcPr>
            <w:tcW w:type="dxa" w:w="1792"/>
            <w:shd w:fill="E9EFF7"/>
          </w:tcPr>
          <w:p>
            <w:pPr>
              <w:spacing w:after="60" w:before="60" w:line="264" w:lineRule="auto"/>
            </w:pPr>
            <w:r>
              <w:rPr>
                <w:b/>
                <w:sz w:val="18"/>
              </w:rPr>
              <w:t>Quality</w:t>
            </w:r>
          </w:p>
        </w:tc>
        <w:tc>
          <w:tcPr>
            <w:tcW w:type="dxa" w:w="1792"/>
            <w:shd w:fill="E9EFF7"/>
          </w:tcPr>
          <w:p>
            <w:pPr>
              <w:spacing w:after="60" w:before="60" w:line="264" w:lineRule="auto"/>
            </w:pPr>
            <w:r>
              <w:rPr>
                <w:b/>
                <w:sz w:val="18"/>
              </w:rPr>
              <w:t>有效 tokens / node</w:t>
            </w:r>
          </w:p>
        </w:tc>
        <w:tc>
          <w:tcPr>
            <w:tcW w:type="dxa" w:w="1792"/>
            <w:shd w:fill="E9EFF7"/>
          </w:tcPr>
          <w:p>
            <w:pPr>
              <w:spacing w:after="60" w:before="60" w:line="264" w:lineRule="auto"/>
            </w:pPr>
            <w:r>
              <w:rPr>
                <w:b/>
                <w:sz w:val="18"/>
              </w:rPr>
              <w:t>有效服务时长（s/node）</w:t>
            </w:r>
          </w:p>
        </w:tc>
        <w:tc>
          <w:tcPr>
            <w:tcW w:type="dxa" w:w="1792"/>
            <w:shd w:fill="E9EFF7"/>
          </w:tcPr>
          <w:p>
            <w:pPr>
              <w:spacing w:after="60" w:before="60" w:line="264" w:lineRule="auto"/>
            </w:pPr>
            <w:r>
              <w:rPr>
                <w:b/>
                <w:sz w:val="18"/>
              </w:rPr>
              <w:t>Pareto 状态</w:t>
            </w:r>
          </w:p>
        </w:tc>
      </w:tr>
      <w:tr>
        <w:trPr>
          <w:cantSplit/>
        </w:trPr>
        <w:tc>
          <w:tcPr>
            <w:tcW w:type="dxa" w:w="1792"/>
          </w:tcPr>
          <w:p>
            <w:pPr>
              <w:spacing w:after="60" w:before="60" w:line="264" w:lineRule="auto"/>
            </w:pPr>
            <w:r>
              <w:rPr>
                <w:b w:val="0"/>
                <w:sz w:val="18"/>
              </w:rPr>
              <w:t>Static Node Router</w:t>
            </w:r>
          </w:p>
        </w:tc>
        <w:tc>
          <w:tcPr>
            <w:tcW w:type="dxa" w:w="1792"/>
          </w:tcPr>
          <w:p>
            <w:pPr>
              <w:spacing w:after="60" w:before="60" w:line="264" w:lineRule="auto"/>
            </w:pPr>
            <w:r>
              <w:rPr>
                <w:b w:val="0"/>
                <w:sz w:val="18"/>
              </w:rPr>
              <w:t>0.5132</w:t>
            </w:r>
          </w:p>
        </w:tc>
        <w:tc>
          <w:tcPr>
            <w:tcW w:type="dxa" w:w="1792"/>
          </w:tcPr>
          <w:p>
            <w:pPr>
              <w:spacing w:after="60" w:before="60" w:line="264" w:lineRule="auto"/>
            </w:pPr>
            <w:r>
              <w:rPr>
                <w:b w:val="0"/>
                <w:sz w:val="18"/>
              </w:rPr>
              <w:t>1765.0</w:t>
            </w:r>
          </w:p>
        </w:tc>
        <w:tc>
          <w:tcPr>
            <w:tcW w:type="dxa" w:w="1792"/>
          </w:tcPr>
          <w:p>
            <w:pPr>
              <w:spacing w:after="60" w:before="60" w:line="264" w:lineRule="auto"/>
            </w:pPr>
            <w:r>
              <w:rPr>
                <w:b w:val="0"/>
                <w:sz w:val="18"/>
              </w:rPr>
              <w:t>2.717</w:t>
            </w:r>
          </w:p>
        </w:tc>
        <w:tc>
          <w:tcPr>
            <w:tcW w:type="dxa" w:w="1792"/>
          </w:tcPr>
          <w:p>
            <w:pPr>
              <w:spacing w:after="60" w:before="60" w:line="264" w:lineRule="auto"/>
            </w:pPr>
            <w:r>
              <w:rPr>
                <w:b w:val="0"/>
                <w:sz w:val="18"/>
              </w:rPr>
              <w:t>二目标与三目标前沿</w:t>
            </w:r>
          </w:p>
        </w:tc>
      </w:tr>
      <w:tr>
        <w:trPr>
          <w:cantSplit/>
        </w:trPr>
        <w:tc>
          <w:tcPr>
            <w:tcW w:type="dxa" w:w="1792"/>
          </w:tcPr>
          <w:p>
            <w:pPr>
              <w:spacing w:after="60" w:before="60" w:line="264" w:lineRule="auto"/>
            </w:pPr>
            <w:r>
              <w:rPr>
                <w:b w:val="0"/>
                <w:sz w:val="18"/>
              </w:rPr>
              <w:t>Feedback V1</w:t>
            </w:r>
          </w:p>
        </w:tc>
        <w:tc>
          <w:tcPr>
            <w:tcW w:type="dxa" w:w="1792"/>
          </w:tcPr>
          <w:p>
            <w:pPr>
              <w:spacing w:after="60" w:before="60" w:line="264" w:lineRule="auto"/>
            </w:pPr>
            <w:r>
              <w:rPr>
                <w:b w:val="0"/>
                <w:sz w:val="18"/>
              </w:rPr>
              <w:t>0.5558</w:t>
            </w:r>
          </w:p>
        </w:tc>
        <w:tc>
          <w:tcPr>
            <w:tcW w:type="dxa" w:w="1792"/>
          </w:tcPr>
          <w:p>
            <w:pPr>
              <w:spacing w:after="60" w:before="60" w:line="264" w:lineRule="auto"/>
            </w:pPr>
            <w:r>
              <w:rPr>
                <w:b w:val="0"/>
                <w:sz w:val="18"/>
              </w:rPr>
              <w:t>2677.5</w:t>
            </w:r>
          </w:p>
        </w:tc>
        <w:tc>
          <w:tcPr>
            <w:tcW w:type="dxa" w:w="1792"/>
          </w:tcPr>
          <w:p>
            <w:pPr>
              <w:spacing w:after="60" w:before="60" w:line="264" w:lineRule="auto"/>
            </w:pPr>
            <w:r>
              <w:rPr>
                <w:b w:val="0"/>
                <w:sz w:val="18"/>
              </w:rPr>
              <w:t>4.731</w:t>
            </w:r>
          </w:p>
        </w:tc>
        <w:tc>
          <w:tcPr>
            <w:tcW w:type="dxa" w:w="1792"/>
          </w:tcPr>
          <w:p>
            <w:pPr>
              <w:spacing w:after="60" w:before="60" w:line="264" w:lineRule="auto"/>
            </w:pPr>
            <w:r>
              <w:rPr>
                <w:b w:val="0"/>
                <w:sz w:val="18"/>
              </w:rPr>
              <w:t>二目标与三目标前沿</w:t>
            </w:r>
          </w:p>
        </w:tc>
      </w:tr>
      <w:tr>
        <w:trPr>
          <w:cantSplit/>
        </w:trPr>
        <w:tc>
          <w:tcPr>
            <w:tcW w:type="dxa" w:w="1792"/>
          </w:tcPr>
          <w:p>
            <w:pPr>
              <w:spacing w:after="60" w:before="60" w:line="264" w:lineRule="auto"/>
            </w:pPr>
            <w:r>
              <w:rPr>
                <w:b w:val="0"/>
                <w:sz w:val="18"/>
              </w:rPr>
              <w:t>Type-aware Dynamic</w:t>
            </w:r>
          </w:p>
        </w:tc>
        <w:tc>
          <w:tcPr>
            <w:tcW w:type="dxa" w:w="1792"/>
          </w:tcPr>
          <w:p>
            <w:pPr>
              <w:spacing w:after="60" w:before="60" w:line="264" w:lineRule="auto"/>
            </w:pPr>
            <w:r>
              <w:rPr>
                <w:b w:val="0"/>
                <w:sz w:val="18"/>
              </w:rPr>
              <w:t>0.5254</w:t>
            </w:r>
          </w:p>
        </w:tc>
        <w:tc>
          <w:tcPr>
            <w:tcW w:type="dxa" w:w="1792"/>
          </w:tcPr>
          <w:p>
            <w:pPr>
              <w:spacing w:after="60" w:before="60" w:line="264" w:lineRule="auto"/>
            </w:pPr>
            <w:r>
              <w:rPr>
                <w:b w:val="0"/>
                <w:sz w:val="18"/>
              </w:rPr>
              <w:t>2815.6</w:t>
            </w:r>
          </w:p>
        </w:tc>
        <w:tc>
          <w:tcPr>
            <w:tcW w:type="dxa" w:w="1792"/>
          </w:tcPr>
          <w:p>
            <w:pPr>
              <w:spacing w:after="60" w:before="60" w:line="264" w:lineRule="auto"/>
            </w:pPr>
            <w:r>
              <w:rPr>
                <w:b w:val="0"/>
                <w:sz w:val="18"/>
              </w:rPr>
              <w:t>未记录</w:t>
            </w:r>
          </w:p>
        </w:tc>
        <w:tc>
          <w:tcPr>
            <w:tcW w:type="dxa" w:w="1792"/>
          </w:tcPr>
          <w:p>
            <w:pPr>
              <w:spacing w:after="60" w:before="60" w:line="264" w:lineRule="auto"/>
            </w:pPr>
            <w:r>
              <w:rPr>
                <w:b w:val="0"/>
                <w:sz w:val="18"/>
              </w:rPr>
              <w:t>二目标中被支配</w:t>
            </w:r>
          </w:p>
        </w:tc>
      </w:tr>
      <w:tr>
        <w:trPr>
          <w:cantSplit/>
        </w:trPr>
        <w:tc>
          <w:tcPr>
            <w:tcW w:type="dxa" w:w="1792"/>
          </w:tcPr>
          <w:p>
            <w:pPr>
              <w:spacing w:after="60" w:before="60" w:line="264" w:lineRule="auto"/>
            </w:pPr>
            <w:r>
              <w:rPr>
                <w:b w:val="0"/>
                <w:sz w:val="18"/>
              </w:rPr>
              <w:t>理想检测 Dynamic</w:t>
            </w:r>
          </w:p>
        </w:tc>
        <w:tc>
          <w:tcPr>
            <w:tcW w:type="dxa" w:w="1792"/>
          </w:tcPr>
          <w:p>
            <w:pPr>
              <w:spacing w:after="60" w:before="60" w:line="264" w:lineRule="auto"/>
            </w:pPr>
            <w:r>
              <w:rPr>
                <w:b w:val="0"/>
                <w:sz w:val="18"/>
              </w:rPr>
              <w:t>0.5497</w:t>
            </w:r>
          </w:p>
        </w:tc>
        <w:tc>
          <w:tcPr>
            <w:tcW w:type="dxa" w:w="1792"/>
          </w:tcPr>
          <w:p>
            <w:pPr>
              <w:spacing w:after="60" w:before="60" w:line="264" w:lineRule="auto"/>
            </w:pPr>
            <w:r>
              <w:rPr>
                <w:b w:val="0"/>
                <w:sz w:val="18"/>
              </w:rPr>
              <w:t>2676.0</w:t>
            </w:r>
          </w:p>
        </w:tc>
        <w:tc>
          <w:tcPr>
            <w:tcW w:type="dxa" w:w="1792"/>
          </w:tcPr>
          <w:p>
            <w:pPr>
              <w:spacing w:after="60" w:before="60" w:line="264" w:lineRule="auto"/>
            </w:pPr>
            <w:r>
              <w:rPr>
                <w:b w:val="0"/>
                <w:sz w:val="18"/>
              </w:rPr>
              <w:t>4.663</w:t>
            </w:r>
          </w:p>
        </w:tc>
        <w:tc>
          <w:tcPr>
            <w:tcW w:type="dxa" w:w="1792"/>
          </w:tcPr>
          <w:p>
            <w:pPr>
              <w:spacing w:after="60" w:before="60" w:line="264" w:lineRule="auto"/>
            </w:pPr>
            <w:r>
              <w:rPr>
                <w:b w:val="0"/>
                <w:sz w:val="18"/>
              </w:rPr>
              <w:t>诊断参考，排除</w:t>
            </w:r>
          </w:p>
        </w:tc>
      </w:tr>
      <w:tr>
        <w:trPr>
          <w:cantSplit/>
        </w:trPr>
        <w:tc>
          <w:tcPr>
            <w:tcW w:type="dxa" w:w="1792"/>
          </w:tcPr>
          <w:p>
            <w:pPr>
              <w:spacing w:after="60" w:before="60" w:line="264" w:lineRule="auto"/>
            </w:pPr>
            <w:r>
              <w:rPr>
                <w:b w:val="0"/>
                <w:sz w:val="18"/>
              </w:rPr>
              <w:t>Node Oracle</w:t>
            </w:r>
          </w:p>
        </w:tc>
        <w:tc>
          <w:tcPr>
            <w:tcW w:type="dxa" w:w="1792"/>
          </w:tcPr>
          <w:p>
            <w:pPr>
              <w:spacing w:after="60" w:before="60" w:line="264" w:lineRule="auto"/>
            </w:pPr>
            <w:r>
              <w:rPr>
                <w:b w:val="0"/>
                <w:sz w:val="18"/>
              </w:rPr>
              <w:t>0.5781</w:t>
            </w:r>
          </w:p>
        </w:tc>
        <w:tc>
          <w:tcPr>
            <w:tcW w:type="dxa" w:w="1792"/>
          </w:tcPr>
          <w:p>
            <w:pPr>
              <w:spacing w:after="60" w:before="60" w:line="264" w:lineRule="auto"/>
            </w:pPr>
            <w:r>
              <w:rPr>
                <w:b w:val="0"/>
                <w:sz w:val="18"/>
              </w:rPr>
              <w:t>不作可执行比较</w:t>
            </w:r>
          </w:p>
        </w:tc>
        <w:tc>
          <w:tcPr>
            <w:tcW w:type="dxa" w:w="1792"/>
          </w:tcPr>
          <w:p>
            <w:pPr>
              <w:spacing w:after="60" w:before="60" w:line="264" w:lineRule="auto"/>
            </w:pPr>
            <w:r>
              <w:rPr>
                <w:b w:val="0"/>
                <w:sz w:val="18"/>
              </w:rPr>
              <w:t>不作可执行比较</w:t>
            </w:r>
          </w:p>
        </w:tc>
        <w:tc>
          <w:tcPr>
            <w:tcW w:type="dxa" w:w="1792"/>
          </w:tcPr>
          <w:p>
            <w:pPr>
              <w:spacing w:after="60" w:before="60" w:line="264" w:lineRule="auto"/>
            </w:pPr>
            <w:r>
              <w:rPr>
                <w:b w:val="0"/>
                <w:sz w:val="18"/>
              </w:rPr>
              <w:t>事后上界，排除</w:t>
            </w:r>
          </w:p>
        </w:tc>
      </w:tr>
    </w:tbl>
    <w:p/>
    <w:p>
      <w:pPr>
        <w:ind w:firstLine="440"/>
      </w:pPr>
      <w:r>
        <w:t>Static 和 Feedback 构成当前候选集合的 Pareto 前沿。Static 的质量较低，但资源消耗更少；Feedback 的质量更高，同时需要额外成本和服务时间。两者均无法在所有目标上支配对方。Type-aware Dynamic 相比 Static 有质量增益，但在当前估算下比 Feedback 成本更高而质量更低，因此在二目标比较中被 Feedback 支配。该结果说明动态恢复有效与成为特定工作负载的最优整体策略并不是同一件事。</w:t>
      </w:r>
    </w:p>
    <w:p>
      <w:pPr>
        <w:ind w:firstLine="440"/>
      </w:pPr>
      <w:r>
        <w:t>质量约束下的选择进一步说明应用偏好的作用。当最低质量为 0.50 时，Static 已满足约束且成本最低；当要求提高至 0.52 或 0.55 时，当前候选中选择 Feedback。这里的阈值用于展示已有策略之间的约束选择，不是对确认集重新调训练参数。Pareto 结论也仅相对于已列候选成立，不意味着在全部可能图结构、路由器和执行计划中达到了全局最优。</w:t>
      </w:r>
    </w:p>
    <w:p>
      <w:pPr>
        <w:ind w:firstLine="440"/>
      </w:pPr>
      <w:r>
        <w:t>Oracle 的资源不能被解释为同时可达的最优质量、最低成本和最低延迟。部分聚合文件分别取质量最优及资源最小值，这可能对应不同模型，无法构成同一个可执行计划。为避免这种混合，本节只保留 Oracle 质量上界，不将其资源向量用于方法优越性论证。聚合文件中的固定模型标识还需与模型列顺序一致；本节固定模型实测比较采用 5.3 节经核对的结果，不沿用存在标识歧义的额外条目。</w:t>
      </w:r>
    </w:p>
    <w:p>
      <w:pPr>
        <w:ind w:firstLine="440"/>
      </w:pPr>
      <w:r>
        <w:t>现有 Pareto 结果同样受成本近似影响。平均最终调用消耗乘倍率未必准确反映先失败、后回退的实际消耗，不同模型调用顺序也影响服务时间。Feedback 的失败触发在回放中使用可评分结果，因而虽被策略文件列入候选，也不能称为已验证可直接在线部署的方案。没有跨随机种子前沿稳定性或完整墙钟时延测量时，不对细小资源差异作显著性解释。</w:t>
      </w:r>
    </w:p>
    <w:p>
      <w:pPr>
        <w:ind w:firstLine="440"/>
      </w:pPr>
      <w:r>
        <w:t>本节结论是：质量与资源开销之间存在实际取舍。Static 适合较低质量门槛下的节约型选择，Feedback 在当前候选中提供更高质量选项；Pareto 分析将这种差异显式化，而没有把质量提高自动等同于整体效率提高。</w:t>
      </w:r>
    </w:p>
    <w:p>
      <w:pPr>
        <w:pStyle w:val="Heading2"/>
      </w:pPr>
      <w:r>
        <w:t>5.8 End-to-End Evaluation</w:t>
      </w:r>
    </w:p>
    <w:p>
      <w:pPr>
        <w:ind w:firstLine="440"/>
      </w:pPr>
      <w:r>
        <w:t>最后，本节检验各模块能否在同一任务面板上组成完整决策链。实验比较 Static Only、Static + Feedback 和 Full Adaptive DAG。前两组分别采用冻结节点选择与状态记忆驱动选择及回退；完整组结合共享反馈状态、类型门控和困难推理节点的分解恢复。Graph Forest 的追问试验作为多轮部分单独报告，不混入单轮质量平均值。</w:t>
      </w:r>
    </w:p>
    <w:p>
      <w:pPr>
        <w:ind w:firstLine="440"/>
      </w:pPr>
      <w:r>
        <w:t>该实验的准确性质是 formal replay：基础节点输出来自真实采集，但验证判定和分解恢复由组件统计量抽样构造，并非三个系统重新完整执行 100 个用户任务。随机种子固定为 20260915。综合脚本以最终 reasoning 节点正确作为 Task Success，以 493 个节点的平均评分作为 Quality。因此，即便最终推理正确，也不表示所有抽取与验证步骤均正确，标准事实条件下的成功率不能等同于真实输入传播下的成功率。</w:t>
      </w:r>
    </w:p>
    <w:p>
      <w:pPr>
        <w:keepNext/>
        <w:spacing w:before="160"/>
      </w:pPr>
      <w:r>
        <w:rPr>
          <w:b/>
          <w:sz w:val="20"/>
        </w:rPr>
        <w:t>表 5-10　综合三臂 formal replay</w:t>
      </w:r>
    </w:p>
    <w:tbl>
      <w:tblPr>
        <w:tblStyle w:val="TableGrid"/>
        <w:tblW w:type="auto" w:w="0"/>
        <w:tblLayout w:type="autofit"/>
        <w:tblLook w:firstColumn="1" w:firstRow="1" w:lastColumn="0" w:lastRow="0" w:noHBand="0" w:noVBand="1" w:val="04A0"/>
      </w:tblPr>
      <w:tblGrid>
        <w:gridCol w:w="1792"/>
        <w:gridCol w:w="1792"/>
        <w:gridCol w:w="1792"/>
        <w:gridCol w:w="1792"/>
        <w:gridCol w:w="1792"/>
      </w:tblGrid>
      <w:tr>
        <w:trPr>
          <w:tblHeader/>
          <w:cantSplit/>
        </w:trPr>
        <w:tc>
          <w:tcPr>
            <w:tcW w:type="dxa" w:w="1792"/>
            <w:shd w:fill="E9EFF7"/>
          </w:tcPr>
          <w:p>
            <w:pPr>
              <w:spacing w:after="60" w:before="60" w:line="264" w:lineRule="auto"/>
            </w:pPr>
            <w:r>
              <w:rPr>
                <w:b/>
                <w:sz w:val="18"/>
              </w:rPr>
              <w:t>方法</w:t>
            </w:r>
          </w:p>
        </w:tc>
        <w:tc>
          <w:tcPr>
            <w:tcW w:type="dxa" w:w="1792"/>
            <w:shd w:fill="E9EFF7"/>
          </w:tcPr>
          <w:p>
            <w:pPr>
              <w:spacing w:after="60" w:before="60" w:line="264" w:lineRule="auto"/>
            </w:pPr>
            <w:r>
              <w:rPr>
                <w:b/>
                <w:sz w:val="18"/>
              </w:rPr>
              <w:t>Task Success</w:t>
            </w:r>
          </w:p>
        </w:tc>
        <w:tc>
          <w:tcPr>
            <w:tcW w:type="dxa" w:w="1792"/>
            <w:shd w:fill="E9EFF7"/>
          </w:tcPr>
          <w:p>
            <w:pPr>
              <w:spacing w:after="60" w:before="60" w:line="264" w:lineRule="auto"/>
            </w:pPr>
            <w:r>
              <w:rPr>
                <w:b/>
                <w:sz w:val="18"/>
              </w:rPr>
              <w:t>Quality</w:t>
            </w:r>
          </w:p>
        </w:tc>
        <w:tc>
          <w:tcPr>
            <w:tcW w:type="dxa" w:w="1792"/>
            <w:shd w:fill="E9EFF7"/>
          </w:tcPr>
          <w:p>
            <w:pPr>
              <w:spacing w:after="60" w:before="60" w:line="264" w:lineRule="auto"/>
            </w:pPr>
            <w:r>
              <w:rPr>
                <w:b/>
                <w:sz w:val="18"/>
              </w:rPr>
              <w:t>有效 tokens / node（估计）</w:t>
            </w:r>
          </w:p>
        </w:tc>
        <w:tc>
          <w:tcPr>
            <w:tcW w:type="dxa" w:w="1792"/>
            <w:shd w:fill="E9EFF7"/>
          </w:tcPr>
          <w:p>
            <w:pPr>
              <w:spacing w:after="60" w:before="60" w:line="264" w:lineRule="auto"/>
            </w:pPr>
            <w:r>
              <w:rPr>
                <w:b/>
                <w:sz w:val="18"/>
              </w:rPr>
              <w:t>服务时长代理（s/node）</w:t>
            </w:r>
          </w:p>
        </w:tc>
      </w:tr>
      <w:tr>
        <w:trPr>
          <w:cantSplit/>
        </w:trPr>
        <w:tc>
          <w:tcPr>
            <w:tcW w:type="dxa" w:w="1792"/>
          </w:tcPr>
          <w:p>
            <w:pPr>
              <w:spacing w:after="60" w:before="60" w:line="264" w:lineRule="auto"/>
            </w:pPr>
            <w:r>
              <w:rPr>
                <w:b w:val="0"/>
                <w:sz w:val="18"/>
              </w:rPr>
              <w:t>Static Only</w:t>
            </w:r>
          </w:p>
        </w:tc>
        <w:tc>
          <w:tcPr>
            <w:tcW w:type="dxa" w:w="1792"/>
          </w:tcPr>
          <w:p>
            <w:pPr>
              <w:spacing w:after="60" w:before="60" w:line="264" w:lineRule="auto"/>
            </w:pPr>
            <w:r>
              <w:rPr>
                <w:b w:val="0"/>
                <w:sz w:val="18"/>
              </w:rPr>
              <w:t>22%</w:t>
            </w:r>
          </w:p>
        </w:tc>
        <w:tc>
          <w:tcPr>
            <w:tcW w:type="dxa" w:w="1792"/>
          </w:tcPr>
          <w:p>
            <w:pPr>
              <w:spacing w:after="60" w:before="60" w:line="264" w:lineRule="auto"/>
            </w:pPr>
            <w:r>
              <w:rPr>
                <w:b w:val="0"/>
                <w:sz w:val="18"/>
              </w:rPr>
              <w:t>0.5132</w:t>
            </w:r>
          </w:p>
        </w:tc>
        <w:tc>
          <w:tcPr>
            <w:tcW w:type="dxa" w:w="1792"/>
          </w:tcPr>
          <w:p>
            <w:pPr>
              <w:spacing w:after="60" w:before="60" w:line="264" w:lineRule="auto"/>
            </w:pPr>
            <w:r>
              <w:rPr>
                <w:b w:val="0"/>
                <w:sz w:val="18"/>
              </w:rPr>
              <w:t>1765.0</w:t>
            </w:r>
          </w:p>
        </w:tc>
        <w:tc>
          <w:tcPr>
            <w:tcW w:type="dxa" w:w="1792"/>
          </w:tcPr>
          <w:p>
            <w:pPr>
              <w:spacing w:after="60" w:before="60" w:line="264" w:lineRule="auto"/>
            </w:pPr>
            <w:r>
              <w:rPr>
                <w:b w:val="0"/>
                <w:sz w:val="18"/>
              </w:rPr>
              <w:t>2.717</w:t>
            </w:r>
          </w:p>
        </w:tc>
      </w:tr>
      <w:tr>
        <w:trPr>
          <w:cantSplit/>
        </w:trPr>
        <w:tc>
          <w:tcPr>
            <w:tcW w:type="dxa" w:w="1792"/>
          </w:tcPr>
          <w:p>
            <w:pPr>
              <w:spacing w:after="60" w:before="60" w:line="264" w:lineRule="auto"/>
            </w:pPr>
            <w:r>
              <w:rPr>
                <w:b w:val="0"/>
                <w:sz w:val="18"/>
              </w:rPr>
              <w:t>Static + Feedback</w:t>
            </w:r>
          </w:p>
        </w:tc>
        <w:tc>
          <w:tcPr>
            <w:tcW w:type="dxa" w:w="1792"/>
          </w:tcPr>
          <w:p>
            <w:pPr>
              <w:spacing w:after="60" w:before="60" w:line="264" w:lineRule="auto"/>
            </w:pPr>
            <w:r>
              <w:rPr>
                <w:b w:val="0"/>
                <w:sz w:val="18"/>
              </w:rPr>
              <w:t>27%</w:t>
            </w:r>
          </w:p>
        </w:tc>
        <w:tc>
          <w:tcPr>
            <w:tcW w:type="dxa" w:w="1792"/>
          </w:tcPr>
          <w:p>
            <w:pPr>
              <w:spacing w:after="60" w:before="60" w:line="264" w:lineRule="auto"/>
            </w:pPr>
            <w:r>
              <w:rPr>
                <w:b w:val="0"/>
                <w:sz w:val="18"/>
              </w:rPr>
              <w:t>0.5558</w:t>
            </w:r>
          </w:p>
        </w:tc>
        <w:tc>
          <w:tcPr>
            <w:tcW w:type="dxa" w:w="1792"/>
          </w:tcPr>
          <w:p>
            <w:pPr>
              <w:spacing w:after="60" w:before="60" w:line="264" w:lineRule="auto"/>
            </w:pPr>
            <w:r>
              <w:rPr>
                <w:b w:val="0"/>
                <w:sz w:val="18"/>
              </w:rPr>
              <w:t>2677.5</w:t>
            </w:r>
          </w:p>
        </w:tc>
        <w:tc>
          <w:tcPr>
            <w:tcW w:type="dxa" w:w="1792"/>
          </w:tcPr>
          <w:p>
            <w:pPr>
              <w:spacing w:after="60" w:before="60" w:line="264" w:lineRule="auto"/>
            </w:pPr>
            <w:r>
              <w:rPr>
                <w:b w:val="0"/>
                <w:sz w:val="18"/>
              </w:rPr>
              <w:t>4.731</w:t>
            </w:r>
          </w:p>
        </w:tc>
      </w:tr>
      <w:tr>
        <w:trPr>
          <w:cantSplit/>
        </w:trPr>
        <w:tc>
          <w:tcPr>
            <w:tcW w:type="dxa" w:w="1792"/>
          </w:tcPr>
          <w:p>
            <w:pPr>
              <w:spacing w:after="60" w:before="60" w:line="264" w:lineRule="auto"/>
            </w:pPr>
            <w:r>
              <w:rPr>
                <w:b w:val="0"/>
                <w:sz w:val="18"/>
              </w:rPr>
              <w:t>Full Adaptive DAG</w:t>
            </w:r>
          </w:p>
        </w:tc>
        <w:tc>
          <w:tcPr>
            <w:tcW w:type="dxa" w:w="1792"/>
          </w:tcPr>
          <w:p>
            <w:pPr>
              <w:spacing w:after="60" w:before="60" w:line="264" w:lineRule="auto"/>
            </w:pPr>
            <w:r>
              <w:rPr>
                <w:b w:val="0"/>
                <w:sz w:val="18"/>
              </w:rPr>
              <w:t>56%</w:t>
            </w:r>
          </w:p>
        </w:tc>
        <w:tc>
          <w:tcPr>
            <w:tcW w:type="dxa" w:w="1792"/>
          </w:tcPr>
          <w:p>
            <w:pPr>
              <w:spacing w:after="60" w:before="60" w:line="264" w:lineRule="auto"/>
            </w:pPr>
            <w:r>
              <w:rPr>
                <w:b w:val="0"/>
                <w:sz w:val="18"/>
              </w:rPr>
              <w:t>0.5801</w:t>
            </w:r>
          </w:p>
        </w:tc>
        <w:tc>
          <w:tcPr>
            <w:tcW w:type="dxa" w:w="1792"/>
          </w:tcPr>
          <w:p>
            <w:pPr>
              <w:spacing w:after="60" w:before="60" w:line="264" w:lineRule="auto"/>
            </w:pPr>
            <w:r>
              <w:rPr>
                <w:b w:val="0"/>
                <w:sz w:val="18"/>
              </w:rPr>
              <w:t>3071.0</w:t>
            </w:r>
          </w:p>
        </w:tc>
        <w:tc>
          <w:tcPr>
            <w:tcW w:type="dxa" w:w="1792"/>
          </w:tcPr>
          <w:p>
            <w:pPr>
              <w:spacing w:after="60" w:before="60" w:line="264" w:lineRule="auto"/>
            </w:pPr>
            <w:r>
              <w:rPr>
                <w:b w:val="0"/>
                <w:sz w:val="18"/>
              </w:rPr>
              <w:t>3.575</w:t>
            </w:r>
          </w:p>
        </w:tc>
      </w:tr>
    </w:tbl>
    <w:p/>
    <w:p>
      <w:pPr>
        <w:ind w:firstLine="440"/>
      </w:pPr>
      <w:r>
        <w:t>Static + Feedback 相比 Static Only 的任务成功率提高 5 pp，完整组进一步达到 56%，较反馈组提高 29 pp。相应节点质量依次为 0.5132、0.5558 和 0.5801。完整组相对反馈组的质量增量为 2.43 pp，小于任务成功率增量，这是因为任务成功率只关注 100 个最终推理节点，而总体质量同时平均抽取与验证节点；二者分母与含义不同，不能互相替代。</w:t>
      </w:r>
    </w:p>
    <w:p>
      <w:pPr>
        <w:ind w:firstLine="440"/>
      </w:pPr>
      <w:r>
        <w:t>从记录的过程变量看，完整组产生 308 次验证调用、108 次重路由和 73 次分解触发，其中 29 次被抽样为成功恢复。任务成功率的大幅提高与这 29 次推理恢复直接相关。分解恢复概率设置为 0.55 × 0.60，即假设困难样本中相应类别占比为 55%，该类别恢复率为 60%。后者以局部小样本证据为依据，不能等同于在新增 73 个节点上真实测得的成功概率。</w:t>
      </w:r>
    </w:p>
    <w:p>
      <w:pPr>
        <w:keepNext/>
        <w:spacing w:before="160"/>
      </w:pPr>
      <w:r>
        <w:rPr>
          <w:b/>
          <w:sz w:val="20"/>
        </w:rPr>
        <w:t>表 5-11　完整组的内部过程与证据属性</w:t>
      </w:r>
    </w:p>
    <w:tbl>
      <w:tblPr>
        <w:tblStyle w:val="TableGrid"/>
        <w:tblW w:type="auto" w:w="0"/>
        <w:tblLayout w:type="autofit"/>
        <w:tblLook w:firstColumn="1" w:firstRow="1" w:lastColumn="0" w:lastRow="0" w:noHBand="0" w:noVBand="1" w:val="04A0"/>
      </w:tblPr>
      <w:tblGrid>
        <w:gridCol w:w="2986"/>
        <w:gridCol w:w="2986"/>
        <w:gridCol w:w="2986"/>
      </w:tblGrid>
      <w:tr>
        <w:trPr>
          <w:tblHeader/>
          <w:cantSplit/>
        </w:trPr>
        <w:tc>
          <w:tcPr>
            <w:tcW w:type="dxa" w:w="2986"/>
            <w:shd w:fill="E9EFF7"/>
          </w:tcPr>
          <w:p>
            <w:pPr>
              <w:spacing w:after="60" w:before="60" w:line="264" w:lineRule="auto"/>
            </w:pPr>
            <w:r>
              <w:rPr>
                <w:b/>
                <w:sz w:val="18"/>
              </w:rPr>
              <w:t>过程指标</w:t>
            </w:r>
          </w:p>
        </w:tc>
        <w:tc>
          <w:tcPr>
            <w:tcW w:type="dxa" w:w="2986"/>
            <w:shd w:fill="E9EFF7"/>
          </w:tcPr>
          <w:p>
            <w:pPr>
              <w:spacing w:after="60" w:before="60" w:line="264" w:lineRule="auto"/>
            </w:pPr>
            <w:r>
              <w:rPr>
                <w:b/>
                <w:sz w:val="18"/>
              </w:rPr>
              <w:t>记录值</w:t>
            </w:r>
          </w:p>
        </w:tc>
        <w:tc>
          <w:tcPr>
            <w:tcW w:type="dxa" w:w="2986"/>
            <w:shd w:fill="E9EFF7"/>
          </w:tcPr>
          <w:p>
            <w:pPr>
              <w:spacing w:after="60" w:before="60" w:line="264" w:lineRule="auto"/>
            </w:pPr>
            <w:r>
              <w:rPr>
                <w:b/>
                <w:sz w:val="18"/>
              </w:rPr>
              <w:t>证据性质</w:t>
            </w:r>
          </w:p>
        </w:tc>
      </w:tr>
      <w:tr>
        <w:trPr>
          <w:cantSplit/>
        </w:trPr>
        <w:tc>
          <w:tcPr>
            <w:tcW w:type="dxa" w:w="2986"/>
          </w:tcPr>
          <w:p>
            <w:pPr>
              <w:spacing w:after="60" w:before="60" w:line="264" w:lineRule="auto"/>
            </w:pPr>
            <w:r>
              <w:rPr>
                <w:b w:val="0"/>
                <w:sz w:val="18"/>
              </w:rPr>
              <w:t>验证调用</w:t>
            </w:r>
          </w:p>
        </w:tc>
        <w:tc>
          <w:tcPr>
            <w:tcW w:type="dxa" w:w="2986"/>
          </w:tcPr>
          <w:p>
            <w:pPr>
              <w:spacing w:after="60" w:before="60" w:line="264" w:lineRule="auto"/>
            </w:pPr>
            <w:r>
              <w:rPr>
                <w:b w:val="0"/>
                <w:sz w:val="18"/>
              </w:rPr>
              <w:t>308</w:t>
            </w:r>
          </w:p>
        </w:tc>
        <w:tc>
          <w:tcPr>
            <w:tcW w:type="dxa" w:w="2986"/>
          </w:tcPr>
          <w:p>
            <w:pPr>
              <w:spacing w:after="60" w:before="60" w:line="264" w:lineRule="auto"/>
            </w:pPr>
            <w:r>
              <w:rPr>
                <w:b w:val="0"/>
                <w:sz w:val="18"/>
              </w:rPr>
              <w:t>按类型条件混淆概率抽样</w:t>
            </w:r>
          </w:p>
        </w:tc>
      </w:tr>
      <w:tr>
        <w:trPr>
          <w:cantSplit/>
        </w:trPr>
        <w:tc>
          <w:tcPr>
            <w:tcW w:type="dxa" w:w="2986"/>
          </w:tcPr>
          <w:p>
            <w:pPr>
              <w:spacing w:after="60" w:before="60" w:line="264" w:lineRule="auto"/>
            </w:pPr>
            <w:r>
              <w:rPr>
                <w:b w:val="0"/>
                <w:sz w:val="18"/>
              </w:rPr>
              <w:t>重路由</w:t>
            </w:r>
          </w:p>
        </w:tc>
        <w:tc>
          <w:tcPr>
            <w:tcW w:type="dxa" w:w="2986"/>
          </w:tcPr>
          <w:p>
            <w:pPr>
              <w:spacing w:after="60" w:before="60" w:line="264" w:lineRule="auto"/>
            </w:pPr>
            <w:r>
              <w:rPr>
                <w:b w:val="0"/>
                <w:sz w:val="18"/>
              </w:rPr>
              <w:t>108</w:t>
            </w:r>
          </w:p>
        </w:tc>
        <w:tc>
          <w:tcPr>
            <w:tcW w:type="dxa" w:w="2986"/>
          </w:tcPr>
          <w:p>
            <w:pPr>
              <w:spacing w:after="60" w:before="60" w:line="264" w:lineRule="auto"/>
            </w:pPr>
            <w:r>
              <w:rPr>
                <w:b w:val="0"/>
                <w:sz w:val="18"/>
              </w:rPr>
              <w:t>综合回放执行逻辑</w:t>
            </w:r>
          </w:p>
        </w:tc>
      </w:tr>
      <w:tr>
        <w:trPr>
          <w:cantSplit/>
        </w:trPr>
        <w:tc>
          <w:tcPr>
            <w:tcW w:type="dxa" w:w="2986"/>
          </w:tcPr>
          <w:p>
            <w:pPr>
              <w:spacing w:after="60" w:before="60" w:line="264" w:lineRule="auto"/>
            </w:pPr>
            <w:r>
              <w:rPr>
                <w:b w:val="0"/>
                <w:sz w:val="18"/>
              </w:rPr>
              <w:t>分解触发</w:t>
            </w:r>
          </w:p>
        </w:tc>
        <w:tc>
          <w:tcPr>
            <w:tcW w:type="dxa" w:w="2986"/>
          </w:tcPr>
          <w:p>
            <w:pPr>
              <w:spacing w:after="60" w:before="60" w:line="264" w:lineRule="auto"/>
            </w:pPr>
            <w:r>
              <w:rPr>
                <w:b w:val="0"/>
                <w:sz w:val="18"/>
              </w:rPr>
              <w:t>73</w:t>
            </w:r>
          </w:p>
        </w:tc>
        <w:tc>
          <w:tcPr>
            <w:tcW w:type="dxa" w:w="2986"/>
          </w:tcPr>
          <w:p>
            <w:pPr>
              <w:spacing w:after="60" w:before="60" w:line="264" w:lineRule="auto"/>
            </w:pPr>
            <w:r>
              <w:rPr>
                <w:b w:val="0"/>
                <w:sz w:val="18"/>
              </w:rPr>
              <w:t>回放中判定的困难推理</w:t>
            </w:r>
          </w:p>
        </w:tc>
      </w:tr>
      <w:tr>
        <w:trPr>
          <w:cantSplit/>
        </w:trPr>
        <w:tc>
          <w:tcPr>
            <w:tcW w:type="dxa" w:w="2986"/>
          </w:tcPr>
          <w:p>
            <w:pPr>
              <w:spacing w:after="60" w:before="60" w:line="264" w:lineRule="auto"/>
            </w:pPr>
            <w:r>
              <w:rPr>
                <w:b w:val="0"/>
                <w:sz w:val="18"/>
              </w:rPr>
              <w:t>分解恢复</w:t>
            </w:r>
          </w:p>
        </w:tc>
        <w:tc>
          <w:tcPr>
            <w:tcW w:type="dxa" w:w="2986"/>
          </w:tcPr>
          <w:p>
            <w:pPr>
              <w:spacing w:after="60" w:before="60" w:line="264" w:lineRule="auto"/>
            </w:pPr>
            <w:r>
              <w:rPr>
                <w:b w:val="0"/>
                <w:sz w:val="18"/>
              </w:rPr>
              <w:t>29</w:t>
            </w:r>
          </w:p>
        </w:tc>
        <w:tc>
          <w:tcPr>
            <w:tcW w:type="dxa" w:w="2986"/>
          </w:tcPr>
          <w:p>
            <w:pPr>
              <w:spacing w:after="60" w:before="60" w:line="264" w:lineRule="auto"/>
            </w:pPr>
            <w:r>
              <w:rPr>
                <w:b w:val="0"/>
                <w:sz w:val="18"/>
              </w:rPr>
              <w:t>按组件恢复概率抽样</w:t>
            </w:r>
          </w:p>
        </w:tc>
      </w:tr>
      <w:tr>
        <w:trPr>
          <w:cantSplit/>
        </w:trPr>
        <w:tc>
          <w:tcPr>
            <w:tcW w:type="dxa" w:w="2986"/>
          </w:tcPr>
          <w:p>
            <w:pPr>
              <w:spacing w:after="60" w:before="60" w:line="264" w:lineRule="auto"/>
            </w:pPr>
            <w:r>
              <w:rPr>
                <w:b w:val="0"/>
                <w:sz w:val="18"/>
              </w:rPr>
              <w:t>误触发重规划</w:t>
            </w:r>
          </w:p>
        </w:tc>
        <w:tc>
          <w:tcPr>
            <w:tcW w:type="dxa" w:w="2986"/>
          </w:tcPr>
          <w:p>
            <w:pPr>
              <w:spacing w:after="60" w:before="60" w:line="264" w:lineRule="auto"/>
            </w:pPr>
            <w:r>
              <w:rPr>
                <w:b w:val="0"/>
                <w:sz w:val="18"/>
              </w:rPr>
              <w:t>28</w:t>
            </w:r>
          </w:p>
        </w:tc>
        <w:tc>
          <w:tcPr>
            <w:tcW w:type="dxa" w:w="2986"/>
          </w:tcPr>
          <w:p>
            <w:pPr>
              <w:spacing w:after="60" w:before="60" w:line="264" w:lineRule="auto"/>
            </w:pPr>
            <w:r>
              <w:rPr>
                <w:b w:val="0"/>
                <w:sz w:val="18"/>
              </w:rPr>
              <w:t>抽样判定与离线标签比较</w:t>
            </w:r>
          </w:p>
        </w:tc>
      </w:tr>
      <w:tr>
        <w:trPr>
          <w:cantSplit/>
        </w:trPr>
        <w:tc>
          <w:tcPr>
            <w:tcW w:type="dxa" w:w="2986"/>
          </w:tcPr>
          <w:p>
            <w:pPr>
              <w:spacing w:after="60" w:before="60" w:line="264" w:lineRule="auto"/>
            </w:pPr>
            <w:r>
              <w:rPr>
                <w:b w:val="0"/>
                <w:sz w:val="18"/>
              </w:rPr>
              <w:t>追问复用</w:t>
            </w:r>
          </w:p>
        </w:tc>
        <w:tc>
          <w:tcPr>
            <w:tcW w:type="dxa" w:w="2986"/>
          </w:tcPr>
          <w:p>
            <w:pPr>
              <w:spacing w:after="60" w:before="60" w:line="264" w:lineRule="auto"/>
            </w:pPr>
            <w:r>
              <w:rPr>
                <w:b w:val="0"/>
                <w:sz w:val="18"/>
              </w:rPr>
              <w:t>50%</w:t>
            </w:r>
          </w:p>
        </w:tc>
        <w:tc>
          <w:tcPr>
            <w:tcW w:type="dxa" w:w="2986"/>
          </w:tcPr>
          <w:p>
            <w:pPr>
              <w:spacing w:after="60" w:before="60" w:line="264" w:lineRule="auto"/>
            </w:pPr>
            <w:r>
              <w:rPr>
                <w:b w:val="0"/>
                <w:sz w:val="18"/>
              </w:rPr>
              <w:t>独立 20 任务追问试验</w:t>
            </w:r>
          </w:p>
        </w:tc>
      </w:tr>
    </w:tbl>
    <w:p/>
    <w:p>
      <w:pPr>
        <w:ind w:firstLine="440"/>
      </w:pPr>
      <w:r>
        <w:t>完整组的 0.5801 略高于固定模型选择 Oracle 的 0.5781，不意味着超过绝对质量上界。该 Oracle 只允许从原有三个模型回答中选择，分解产生的是原回答集合之外的结果，二者候选空间不同。尤其在综合回放中，抽样恢复的推理节点直接设为正确，因此超过选择上界也部分来自建模规则。以静态路由为基线计算的 Oracle-gap Recovery 因而可能超过 100%，这一数值不是实际失败恢复率，不能作为额外性能保证。</w:t>
      </w:r>
    </w:p>
    <w:p>
      <w:pPr>
        <w:ind w:firstLine="440"/>
      </w:pPr>
      <w:r>
        <w:t>资源比较也需保持克制。完整组有效成本约为 3071.0 tokens/node，高于反馈组和静态组，支持质量收益伴随额外开销，而非整体成本下降。其服务时长代理低于反馈组，但该估计未完整计入验证和分解调用的真实耗时；不能由 3.575 秒直接得出完整系统更快的结论。调用倍率也未涵盖全部分解和验证开销，不能替代实际物理请求计数。相关数值提供聚合分析输入，不构成严格端到端性能测量。</w:t>
      </w:r>
    </w:p>
    <w:p>
      <w:pPr>
        <w:ind w:firstLine="440"/>
      </w:pPr>
      <w:r>
        <w:t>综合脚本还存在影响因果解释的约束：完整组共享反馈状态，但并非在反馈组全部逐节点结果上单调增加模块；部分分支采用不同回退路径。恢复结果按聚合数量写回困难节点，未保留每个抽样恢复节点完整的真实执行轨迹。因此，三臂递增结果支持模块组合在既定建模假设下具有改善潜力，不能精确分解每一模块的独立贡献，也不能声称所有错误传播和反馈闭环都已在线验证。</w:t>
      </w:r>
    </w:p>
    <w:p>
      <w:pPr>
        <w:ind w:firstLine="440"/>
      </w:pPr>
      <w:r>
        <w:t>Graph Forest 在本节框架中的职责仍是多轮计算复用。单轮失败恢复改变当前任务的执行路径，历史图复用减少相关追问中的重复材料处理；二者在时间范围和评价指标上互补。现有 20 任务追问试验报告 50% 的复用与调用减少以及 91.4% 的 token 降幅，但其质量和调用口径限制仍按 5.6 节保留，不能用这些资源结果为单轮综合模拟提供额外正确性背书。</w:t>
      </w:r>
    </w:p>
    <w:p>
      <w:pPr>
        <w:ind w:firstLine="440"/>
      </w:pPr>
      <w:r>
        <w:t>总体而言，实验最强的独立证据来自冻结节点路由：相对当前 Query Router，质量提高 6.9 pp，并减少相同调用面板上的 token 消耗与累计服务时间。反馈与动态恢复的组件结果说明历史经验和结构修复能够补充静态选择，图森林展示多轮复用机制；综合回放进一步呈现组合后的质量与成功率提升。上述证据共同支持框架设计的合理性，但完整在线系统的真实失败检测、错误传播、质量保持与端到端资源收益仍不能由现有 formal replay 替代。</w:t>
      </w:r>
    </w:p>
    <w:sectPr w:rsidR="00FC693F" w:rsidRPr="0006063C" w:rsidSect="00034616">
      <w:headerReference w:type="default" r:id="rId9"/>
      <w:footerReference w:type="default" r:id="rId10"/>
      <w:pgSz w:w="11906" w:h="16838"/>
      <w:pgMar w:top="1417" w:right="1474" w:bottom="1304" w:left="147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color w:val="666666"/>
        <w:sz w:val="16"/>
      </w:rPr>
      <w:t>Feedback-aware Adaptive DAG Routing  |  Experiments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24" w:lineRule="auto" w:after="120"/>
    </w:pPr>
    <w:rPr>
      <w:rFonts w:ascii="Times New Roman" w:hAnsi="Times New Roman"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Times New Roman" w:hAnsi="Times New Roman" w:eastAsia="黑体"/>
      <w:b/>
      <w:bCs/>
      <w:color w:val="172B4D"/>
      <w:sz w:val="34"/>
      <w:szCs w:val="28"/>
    </w:rPr>
  </w:style>
  <w:style w:type="paragraph" w:styleId="Heading2">
    <w:name w:val="heading 2"/>
    <w:basedOn w:val="Normal"/>
    <w:next w:val="Normal"/>
    <w:link w:val="Heading2Char"/>
    <w:uiPriority w:val="9"/>
    <w:unhideWhenUsed/>
    <w:qFormat/>
    <w:rsid w:val="00FC693F"/>
    <w:pPr>
      <w:keepNext/>
      <w:keepLines/>
      <w:spacing w:before="280" w:after="160"/>
      <w:outlineLvl w:val="1"/>
    </w:pPr>
    <w:rPr>
      <w:rFonts w:asciiTheme="majorHAnsi" w:eastAsiaTheme="majorEastAsia" w:hAnsiTheme="majorHAnsi" w:cstheme="majorBidi" w:ascii="Times New Roman" w:hAnsi="Times New Roman" w:eastAsia="黑体"/>
      <w:b/>
      <w:bCs/>
      <w:color w:val="172B4D"/>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60" w:line="240" w:lineRule="auto" w:before="280"/>
      <w:contextualSpacing/>
    </w:pPr>
    <w:rPr>
      <w:rFonts w:asciiTheme="majorHAnsi" w:eastAsiaTheme="majorEastAsia" w:hAnsiTheme="majorHAnsi" w:cstheme="majorBidi" w:ascii="Times New Roman" w:hAnsi="Times New Roman" w:eastAsia="黑体"/>
      <w:b/>
      <w:color w:val="172B4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5 Experiments — Feedback-aware Adaptive DAG Routing</dc:title>
  <dc:subject>复杂任务场景下多模型协同路由：实验章节</dc:subject>
  <dc:creator/>
  <cp:keywords>LLM Routing; DAG; Feedback; Graph Forest; Experiments</cp:keywords>
  <dc:description>generated by python-docx</dc:description>
  <cp:lastModifiedBy/>
  <cp:revision>1</cp:revision>
  <dcterms:created xsi:type="dcterms:W3CDTF">2013-12-23T23:15:00Z</dcterms:created>
  <dcterms:modified xsi:type="dcterms:W3CDTF">2013-12-23T23:15:00Z</dcterms:modified>
  <cp:category/>
</cp:coreProperties>
</file>