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eriments"/>
      <w:r>
        <w:t xml:space="preserve">5 Experiments</w:t>
      </w:r>
      <w:bookmarkEnd w:id="20"/>
    </w:p>
    <w:p>
      <w:pPr>
        <w:pStyle w:val="FirstParagraph"/>
      </w:pPr>
      <w:r>
        <w:t xml:space="preserve">本章围绕三个贡献组织实验：节点级多模型协同选择（5.2–5.3）、反馈驱动执行适应（5.4）、真实失败触发的预算感知恢复与系统诊断（5.5）。5.6 与 5.7 分别给出多轮复用与部署分析两项支撑能力，5.8 以真实执行的三臂综合评价收束。证据层级在全文中显式区分：真实模型调用（live）、基于已采集回答的顺序回放（replay）、由组件统计量驱动的模拟（simulation）；三者不混用。</w:t>
      </w:r>
    </w:p>
    <w:p>
      <w:pPr>
        <w:pStyle w:val="BodyText"/>
      </w:pPr>
      <w:r>
        <w:rPr>
          <w:b/>
        </w:rPr>
        <w:t xml:space="preserve">评分口径声明</w:t>
      </w:r>
      <w:r>
        <w:t xml:space="preserve">。初版节点表使用常数白名单 ({0,1,100}) 的表达式执行器评分，该语言无法表达平均类问题（需除以 2–5 等常数），系统性低估 reasoning 节点质量。本章全部表格采用扩展执行器（允许任意有理常数；运算符集合不变）统一重评后的口径（</w:t>
      </w:r>
      <w:r>
        <w:rPr>
          <w:rStyle w:val="VerbatimChar"/>
        </w:rPr>
        <w:t xml:space="preserve">SCORED_MATRIX_EXEC</w:t>
      </w:r>
      <w:r>
        <w:t xml:space="preserve">），36/300 个 reasoning 单元因此改判（medium 0.19→0.31、large 0.15→0.25、coder 0.17→0.31）。所有方法在同一口径下重评，相对结论不受影响；主结果 Node Router 相对 Query Router 的增益在两种口径下均为 +6.9 pp。</w:t>
      </w:r>
    </w:p>
    <w:p>
      <w:pPr>
        <w:pStyle w:val="Heading2"/>
      </w:pPr>
      <w:bookmarkStart w:id="21" w:name="experimental-setup"/>
      <w:r>
        <w:t xml:space="preserve">5.1 Experimental Setup</w:t>
      </w:r>
      <w:bookmarkEnd w:id="21"/>
    </w:p>
    <w:p>
      <w:pPr>
        <w:pStyle w:val="FirstParagraph"/>
      </w:pPr>
      <w:r>
        <w:t xml:space="preserve">主要数据来自 MultiHiertt。节点路由开发面板包含 201 个任务、372 个节点；独立确认从有标签 train split 中审计未参与当前开发的任务，按固定规则选取 100 个任务（193 extraction、100 reasoning、200 verification 主节点，4 个 transformation 仅作探索记录）。官方 test split 缺少答案与程序标注，未用作有监督确认集。审计排除已知任务标识与标准化重复问题；结论限定于已检查的工作区使用记录，不涉及预训练数据。</w:t>
      </w:r>
    </w:p>
    <w:p>
      <w:pPr>
        <w:pStyle w:val="BodyText"/>
      </w:pPr>
      <w:r>
        <w:t xml:space="preserve">模型池固定为 medium（Qwen2.5-7B-Instruct）、large（14B-Instruct-GPTQ-Int8）与 coder（Qwen2.5-Coder-7B）；R1（DeepSeek-R1-distill）仅作 shadow 诊断，不进入路由候选。问题表示来自冻结 GTE-Qwen2-7B-instruct；节点特征为问题编码、类型 one-hot 与问题长度对数，各模型分别训练 Ridge 质量头（正则 1）。成本与延迟先验取开发数据均值。确认前封存全部参数；确认数据只用于推断与评价。</w:t>
      </w:r>
    </w:p>
    <w:p>
      <w:pPr>
        <w:pStyle w:val="BodyText"/>
      </w:pPr>
      <w:r>
        <w:t xml:space="preserve">基础采集温度 0、输出上限 512 tokens、并发 4、无自动重试；确认集每模型 404 次请求、共 1212 次。Live 综合评价（5.8）在 50 个确认任务上真实执行三臂策略并另采单模型基线，全部调用按缓存去重计费。配对统计以任务为聚类单位 bootstrap（10,000 次重采样，种子 20260915）。</w:t>
      </w:r>
    </w:p>
    <w:p>
      <w:pPr>
        <w:pStyle w:val="Heading2"/>
      </w:pPr>
      <w:bookmarkStart w:id="22" w:name="gap-analysis"/>
      <w:r>
        <w:t xml:space="preserve">5.2 GAP Analysis</w:t>
      </w:r>
      <w:bookmarkEnd w:id="22"/>
    </w:p>
    <w:p>
      <w:pPr>
        <w:pStyle w:val="FirstParagraph"/>
      </w:pPr>
      <w:r>
        <w:rPr>
          <w:b/>
        </w:rPr>
        <w:t xml:space="preserve">拆分质量的执行效用</w:t>
      </w:r>
      <w:r>
        <w:t xml:space="preserve">（300 任务，两域；其中 210 个具有单体对照可配对比较）：同一任务上比较无拆分单体（large 单提示直答）与类型先验 DAG 链（抽取→推理→确定性执行）。结果呈现</w:t>
      </w:r>
      <w:r>
        <w:rPr>
          <w:b/>
        </w:rPr>
        <w:t xml:space="preserve">域依赖的双向效应</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域</w:t>
            </w:r>
          </w:p>
        </w:tc>
        <w:tc>
          <w:tcPr>
            <w:tcBorders>
              <w:bottom w:val="single"/>
            </w:tcBorders>
            <w:vAlign w:val="bottom"/>
          </w:tcPr>
          <w:p>
            <w:pPr>
              <w:pStyle w:val="Compact"/>
              <w:jc w:val="left"/>
            </w:pPr>
            <w:r>
              <w:t xml:space="preserve">单体 n</w:t>
            </w:r>
          </w:p>
        </w:tc>
        <w:tc>
          <w:tcPr>
            <w:tcBorders>
              <w:bottom w:val="single"/>
            </w:tcBorders>
            <w:vAlign w:val="bottom"/>
          </w:tcPr>
          <w:p>
            <w:pPr>
              <w:pStyle w:val="Compact"/>
              <w:jc w:val="left"/>
            </w:pPr>
            <w:r>
              <w:t xml:space="preserve">单体</w:t>
            </w:r>
          </w:p>
        </w:tc>
        <w:tc>
          <w:tcPr>
            <w:tcBorders>
              <w:bottom w:val="single"/>
            </w:tcBorders>
            <w:vAlign w:val="bottom"/>
          </w:tcPr>
          <w:p>
            <w:pPr>
              <w:pStyle w:val="Compact"/>
              <w:jc w:val="left"/>
            </w:pPr>
            <w:r>
              <w:t xml:space="preserve">DAG 链 n</w:t>
            </w:r>
          </w:p>
        </w:tc>
        <w:tc>
          <w:tcPr>
            <w:tcBorders>
              <w:bottom w:val="single"/>
            </w:tcBorders>
            <w:vAlign w:val="bottom"/>
          </w:tcPr>
          <w:p>
            <w:pPr>
              <w:pStyle w:val="Compact"/>
              <w:jc w:val="left"/>
            </w:pPr>
            <w:r>
              <w:t xml:space="preserve">DAG 链</w:t>
            </w:r>
          </w:p>
        </w:tc>
        <w:tc>
          <w:tcPr>
            <w:tcBorders>
              <w:bottom w:val="single"/>
            </w:tcBorders>
            <w:vAlign w:val="bottom"/>
          </w:tcPr>
          <w:p>
            <w:pPr>
              <w:pStyle w:val="Compact"/>
              <w:jc w:val="left"/>
            </w:pPr>
            <w:r>
              <w:t xml:space="preserve">配对差 [CI]</w:t>
            </w:r>
          </w:p>
        </w:tc>
      </w:tr>
      <w:tr>
        <w:tc>
          <w:p>
            <w:pPr>
              <w:pStyle w:val="Compact"/>
              <w:jc w:val="left"/>
            </w:pPr>
            <w:r>
              <w:t xml:space="preserve">MultiHiertt</w:t>
            </w:r>
          </w:p>
        </w:tc>
        <w:tc>
          <w:p>
            <w:pPr>
              <w:pStyle w:val="Compact"/>
              <w:jc w:val="left"/>
            </w:pPr>
            <w:r>
              <w:t xml:space="preserve">50</w:t>
            </w:r>
          </w:p>
        </w:tc>
        <w:tc>
          <w:p>
            <w:pPr>
              <w:pStyle w:val="Compact"/>
              <w:jc w:val="left"/>
            </w:pPr>
            <w:r>
              <w:t xml:space="preserve">8.0%</w:t>
            </w:r>
          </w:p>
        </w:tc>
        <w:tc>
          <w:p>
            <w:pPr>
              <w:pStyle w:val="Compact"/>
              <w:jc w:val="left"/>
            </w:pPr>
            <w:r>
              <w:t xml:space="preserve">100</w:t>
            </w:r>
          </w:p>
        </w:tc>
        <w:tc>
          <w:p>
            <w:pPr>
              <w:pStyle w:val="Compact"/>
              <w:jc w:val="left"/>
            </w:pPr>
            <w:r>
              <w:t xml:space="preserve">23.0%</w:t>
            </w:r>
          </w:p>
        </w:tc>
        <w:tc>
          <w:p>
            <w:pPr>
              <w:pStyle w:val="Compact"/>
              <w:jc w:val="left"/>
            </w:pPr>
            <w:r>
              <w:rPr>
                <w:b/>
              </w:rPr>
              <w:t xml:space="preserve">+14.0 pp [+2.0, +26.0]</w:t>
            </w:r>
          </w:p>
        </w:tc>
      </w:tr>
      <w:tr>
        <w:tc>
          <w:p>
            <w:pPr>
              <w:pStyle w:val="Compact"/>
              <w:jc w:val="left"/>
            </w:pPr>
            <w:r>
              <w:t xml:space="preserve">TAT-QA</w:t>
            </w:r>
          </w:p>
        </w:tc>
        <w:tc>
          <w:p>
            <w:pPr>
              <w:pStyle w:val="Compact"/>
              <w:jc w:val="left"/>
            </w:pPr>
            <w:r>
              <w:t xml:space="preserve">160</w:t>
            </w:r>
          </w:p>
        </w:tc>
        <w:tc>
          <w:p>
            <w:pPr>
              <w:pStyle w:val="Compact"/>
              <w:jc w:val="left"/>
            </w:pPr>
            <w:r>
              <w:t xml:space="preserve">52.5%</w:t>
            </w:r>
          </w:p>
        </w:tc>
        <w:tc>
          <w:p>
            <w:pPr>
              <w:pStyle w:val="Compact"/>
              <w:jc w:val="left"/>
            </w:pPr>
            <w:r>
              <w:t xml:space="preserve">200</w:t>
            </w:r>
          </w:p>
        </w:tc>
        <w:tc>
          <w:p>
            <w:pPr>
              <w:pStyle w:val="Compact"/>
              <w:jc w:val="left"/>
            </w:pPr>
            <w:r>
              <w:t xml:space="preserve">38.5%</w:t>
            </w:r>
          </w:p>
        </w:tc>
        <w:tc>
          <w:p>
            <w:pPr>
              <w:pStyle w:val="Compact"/>
              <w:jc w:val="left"/>
            </w:pPr>
            <w:r>
              <w:rPr>
                <w:b/>
              </w:rPr>
              <w:t xml:space="preserve">−9.4 pp [−17.5, −1.3]</w:t>
            </w:r>
          </w:p>
        </w:tc>
      </w:tr>
      <w:tr>
        <w:tc>
          <w:p>
            <w:pPr>
              <w:pStyle w:val="Compact"/>
              <w:jc w:val="left"/>
            </w:pPr>
            <w:r>
              <w:t xml:space="preserve">合并</w:t>
            </w:r>
          </w:p>
        </w:tc>
        <w:tc>
          <w:p>
            <w:pPr>
              <w:pStyle w:val="Compact"/>
              <w:jc w:val="left"/>
            </w:pPr>
            <w:r>
              <w:t xml:space="preserve">210</w:t>
            </w:r>
          </w:p>
        </w:tc>
        <w:tc>
          <w:p>
            <w:pPr>
              <w:pStyle w:val="Compact"/>
              <w:jc w:val="left"/>
            </w:pPr>
            <w:r>
              <w:t xml:space="preserve">41.9%</w:t>
            </w:r>
          </w:p>
        </w:tc>
        <w:tc>
          <w:p>
            <w:pPr>
              <w:pStyle w:val="Compact"/>
              <w:jc w:val="left"/>
            </w:pPr>
            <w:r>
              <w:t xml:space="preserve">300</w:t>
            </w:r>
          </w:p>
        </w:tc>
        <w:tc>
          <w:p>
            <w:pPr>
              <w:pStyle w:val="Compact"/>
              <w:jc w:val="left"/>
            </w:pPr>
            <w:r>
              <w:t xml:space="preserve">33.3%</w:t>
            </w:r>
          </w:p>
        </w:tc>
        <w:tc>
          <w:p>
            <w:pPr>
              <w:pStyle w:val="Compact"/>
              <w:jc w:val="left"/>
            </w:pPr>
            <w:r>
              <w:t xml:space="preserve">−3.8 pp [−10.5, +3.3]</w:t>
            </w:r>
          </w:p>
        </w:tc>
      </w:tr>
    </w:tbl>
    <w:p>
      <w:pPr>
        <w:pStyle w:val="BodyText"/>
      </w:pPr>
      <w:r>
        <w:t xml:space="preserve">（协议异质性如实披露：TAT-QA 旧 40 链使用 gold facts、新 160 使用自身抽取；MultiHiertt 前 50 为 live 链、后 50 为节点表重放；单体对照仅在新采集任务上可用。）</w:t>
      </w:r>
    </w:p>
    <w:p>
      <w:pPr>
        <w:pStyle w:val="BodyText"/>
      </w:pPr>
      <w:r>
        <w:rPr>
          <w:b/>
        </w:rPr>
        <w:t xml:space="preserve">分解效应的方向由任务结构决定</w:t>
      </w:r>
      <w:r>
        <w:t xml:space="preserve">。MultiHiertt 任务（层级表格、多实体定位、平均/百分比运算）单体几乎不可解（8%），分解带来 +14 pp 显著改善；TAT-QA 任务（扁平表、中位 2 步运算）单体已可直答（52.5%），而 DAG 链的表达式接口反而引入两类约束损失——19 个任务的链计算出原始比值后缺少百分比/千位缩放，另有若干表达式解析失败。逐题交叉表（160 题）：两法皆对 56、仅单体 28、仅链 32、皆错 44——</w:t>
      </w:r>
      <w:r>
        <w:rPr>
          <w:b/>
        </w:rPr>
        <w:t xml:space="preserve">两种执行形态覆盖的任务集合部分不重叠</w:t>
      </w:r>
      <w:r>
        <w:t xml:space="preserve">。</w:t>
      </w:r>
    </w:p>
    <w:p>
      <w:pPr>
        <w:pStyle w:val="BodyText"/>
      </w:pPr>
      <w:r>
        <w:rPr>
          <w:b/>
        </w:rPr>
        <w:t xml:space="preserve">核心洞见：任务分解本身应被视为一种需要决策的执行策略，而非固定预处理步骤。</w:t>
      </w:r>
      <w:r>
        <w:t xml:space="preserve"> </w:t>
      </w:r>
      <w:r>
        <w:t xml:space="preserve">复杂度分层（按推导运算步数）显示分解收益随结构复杂度单调上升：1–2 步任务中 DAG 比单体低 6.6 pp，3 步 +10.0 pp，4+ 步 +20.8 pp；收益方向在约 2–3 步附近发生变化——由于中高复杂度样本仍有限（3 步 n=40，4+ 步 n=24），该位置应视为经验边界而非固定阈值。域内一致：MultiHiertt 全档正收益（层级任务始终值得分解）；TAT-QA 低档显著负、高档显著正（扁平任务仅在高复杂度时值得分解）。</w:t>
      </w:r>
    </w:p>
    <w:p>
      <w:pPr>
        <w:pStyle w:val="BodyText"/>
      </w:pPr>
      <w:r>
        <w:rPr>
          <w:b/>
        </w:rPr>
        <w:t xml:space="preserve">轻量结构选择器 g(x)（诚实报告）</w:t>
      </w:r>
      <w:r>
        <w:t xml:space="preserve">：以运算步数、上下文长度、表行数为特征的 Logistic 5 折交叉验证选择器达到 36.9%，与 Always Monolithic 持平，Oracle Structure 为 49.2%——</w:t>
      </w:r>
      <w:r>
        <w:rPr>
          <w:b/>
        </w:rPr>
        <w:t xml:space="preserve">群体层面的复杂度规律成立，但仅靠执行前表层特征的个体级结构选择仍然困难</w:t>
      </w:r>
      <w:r>
        <w:t xml:space="preserve">。运算步数本身来自 gold 推导（部署时不可见），且单次执行的随机成败噪声进一步削弱了任务级标签的可预测性。该结果与全文</w:t>
      </w:r>
      <w:r>
        <w:t xml:space="preserve">“</w:t>
      </w:r>
      <w:r>
        <w:t xml:space="preserve">输入表象不含决策信息、执行过程信号才携带信息</w:t>
      </w:r>
      <w:r>
        <w:t xml:space="preserve">”</w:t>
      </w:r>
      <w:r>
        <w:t xml:space="preserve">的结构一致；可部署的结构选择需要更丰富的任务结构特征（表格层级、跨表标志、实体数、廉价规划器预测的子任务数），留作后续工作。</w:t>
      </w:r>
    </w:p>
    <w:p>
      <w:pPr>
        <w:pStyle w:val="BodyText"/>
      </w:pPr>
      <w:r>
        <w:rPr>
          <w:b/>
        </w:rPr>
        <w:t xml:space="preserve">DAG 执行结构质量的四维分析</w:t>
      </w:r>
      <w:r>
        <w:t xml:space="preserve">（100 个 MultiHiertt 任务，规则评分）：本文从证据覆盖（Coverage，必需操作数是否出现在抽取事实中）、依赖有效性（Dependency，推理 v-引用是否落在实际抽取事实索引内）、节点可执行性（Executability，节点输出能否被解析并执行）与节点原子性（Atomicity，单节点最大运算步数）四个方面分析 DAG 执行结构质量。结果表明，</w:t>
      </w:r>
      <w:r>
        <w:rPr>
          <w:b/>
        </w:rPr>
        <w:t xml:space="preserve">证据覆盖与最终执行正确性关联最明显</w:t>
      </w:r>
      <w:r>
        <w:t xml:space="preserve">（Pearson 0.377；最终正确任务均值 0.935 对错误任务 0.351），说明上游信息缺失是影响后续 DAG 执行的重要因素；依赖有效性（0.290）与可执行性（0.281）次之，而单纯控制节点粒度（Atomicity 0.078）并不能保证执行效果。需要明确：Coverage 主要反映上游证据抽取质量，而非 DAG 划分方式本身，本文不将</w:t>
      </w:r>
      <w:r>
        <w:t xml:space="preserve">“</w:t>
      </w:r>
      <w:r>
        <w:t xml:space="preserve">证据覆盖</w:t>
      </w:r>
      <w:r>
        <w:t xml:space="preserve">”</w:t>
      </w:r>
      <w:r>
        <w:t xml:space="preserve">等同于</w:t>
      </w:r>
      <w:r>
        <w:t xml:space="preserve">“</w:t>
      </w:r>
      <w:r>
        <w:t xml:space="preserve">拆分质量</w:t>
      </w:r>
      <w:r>
        <w:t xml:space="preserve">”</w:t>
      </w:r>
      <w:r>
        <w:t xml:space="preserve">，也不主张</w:t>
      </w:r>
      <w:r>
        <w:t xml:space="preserve">“</w:t>
      </w:r>
      <w:r>
        <w:t xml:space="preserve">拆得越细效果越好</w:t>
      </w:r>
      <w:r>
        <w:t xml:space="preserve">”</w:t>
      </w:r>
      <w:r>
        <w:t xml:space="preserve">。</w:t>
      </w:r>
    </w:p>
    <w:p>
      <w:pPr>
        <w:pStyle w:val="BodyText"/>
      </w:pPr>
      <w:r>
        <w:t xml:space="preserve">本节检验节点级路由的经验依据。若各模型能力排序在全部节点上一致，固定选择单一模型即可，细化选择粒度没有收益空间。表 5-1 给出整体比较，表 5-2 给出类型内分布。</w:t>
      </w:r>
    </w:p>
    <w:p>
      <w:pPr>
        <w:pStyle w:val="BodyText"/>
      </w:pPr>
      <w:r>
        <w:t xml:space="preserve">表 5-1　独立确认集上的整体路由机会（扩展执行器口径）</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Quality</w:t>
            </w:r>
          </w:p>
        </w:tc>
        <w:tc>
          <w:tcPr>
            <w:tcBorders>
              <w:bottom w:val="single"/>
            </w:tcBorders>
            <w:vAlign w:val="bottom"/>
          </w:tcPr>
          <w:p>
            <w:pPr>
              <w:pStyle w:val="Compact"/>
              <w:jc w:val="left"/>
            </w:pPr>
            <w:r>
              <w:t xml:space="preserve">相对 Best Single</w:t>
            </w:r>
          </w:p>
        </w:tc>
      </w:tr>
      <w:tr>
        <w:tc>
          <w:p>
            <w:pPr>
              <w:pStyle w:val="Compact"/>
              <w:jc w:val="left"/>
            </w:pPr>
            <w:r>
              <w:t xml:space="preserve">Best Single（large）</w:t>
            </w:r>
          </w:p>
        </w:tc>
        <w:tc>
          <w:p>
            <w:pPr>
              <w:pStyle w:val="Compact"/>
              <w:jc w:val="left"/>
            </w:pPr>
            <w:r>
              <w:t xml:space="preserve">0.4686</w:t>
            </w:r>
          </w:p>
        </w:tc>
        <w:tc>
          <w:p>
            <w:pPr>
              <w:pStyle w:val="Compact"/>
              <w:jc w:val="left"/>
            </w:pPr>
            <w:r>
              <w:t xml:space="preserve">0.00 pp</w:t>
            </w:r>
          </w:p>
        </w:tc>
      </w:tr>
      <w:tr>
        <w:tc>
          <w:p>
            <w:pPr>
              <w:pStyle w:val="Compact"/>
              <w:jc w:val="left"/>
            </w:pPr>
            <w:r>
              <w:t xml:space="preserve">Query Router</w:t>
            </w:r>
          </w:p>
        </w:tc>
        <w:tc>
          <w:p>
            <w:pPr>
              <w:pStyle w:val="Compact"/>
              <w:jc w:val="left"/>
            </w:pPr>
            <w:r>
              <w:t xml:space="preserve">0.4665</w:t>
            </w:r>
          </w:p>
        </w:tc>
        <w:tc>
          <w:p>
            <w:pPr>
              <w:pStyle w:val="Compact"/>
              <w:jc w:val="left"/>
            </w:pPr>
            <w:r>
              <w:t xml:space="preserve">−0.21 pp</w:t>
            </w:r>
          </w:p>
        </w:tc>
      </w:tr>
      <w:tr>
        <w:tc>
          <w:p>
            <w:pPr>
              <w:pStyle w:val="Compact"/>
              <w:jc w:val="left"/>
            </w:pPr>
            <w:r>
              <w:t xml:space="preserve">Node Oracle</w:t>
            </w:r>
          </w:p>
        </w:tc>
        <w:tc>
          <w:p>
            <w:pPr>
              <w:pStyle w:val="Compact"/>
              <w:jc w:val="left"/>
            </w:pPr>
            <w:r>
              <w:t xml:space="preserve">0.6045</w:t>
            </w:r>
          </w:p>
        </w:tc>
        <w:tc>
          <w:p>
            <w:pPr>
              <w:pStyle w:val="Compact"/>
              <w:jc w:val="left"/>
            </w:pPr>
            <w:r>
              <w:t xml:space="preserve">+13.59 pp</w:t>
            </w:r>
          </w:p>
        </w:tc>
      </w:tr>
    </w:tbl>
    <w:p>
      <w:pPr>
        <w:pStyle w:val="BodyText"/>
      </w:pPr>
      <w:r>
        <w:t xml:space="preserve">表 5-2　节点类型内的模型质量与类型内 GAP</w:t>
      </w:r>
    </w:p>
    <w:tbl>
      <w:tblPr>
        <w:tblStyle w:val="Table"/>
        <w:tblW w:type="pct" w:w="0.0"/>
        <w:tblLook w:firstRow="1"/>
      </w:tblPr>
      <w:tblGrid/>
      <w:tr>
        <w:trPr>
          <w:cnfStyle w:firstRow="1"/>
        </w:trPr>
        <w:tc>
          <w:tcPr>
            <w:tcBorders>
              <w:bottom w:val="single"/>
            </w:tcBorders>
            <w:vAlign w:val="bottom"/>
          </w:tcPr>
          <w:p>
            <w:pPr>
              <w:pStyle w:val="Compact"/>
              <w:jc w:val="left"/>
            </w:pPr>
            <w:r>
              <w:t xml:space="preserve">节点类型</w:t>
            </w:r>
          </w:p>
        </w:tc>
        <w:tc>
          <w:tcPr>
            <w:tcBorders>
              <w:bottom w:val="single"/>
            </w:tcBorders>
            <w:vAlign w:val="bottom"/>
          </w:tcPr>
          <w:p>
            <w:pPr>
              <w:pStyle w:val="Compact"/>
              <w:jc w:val="left"/>
            </w:pPr>
            <w:r>
              <w:t xml:space="preserve">medium</w:t>
            </w:r>
          </w:p>
        </w:tc>
        <w:tc>
          <w:tcPr>
            <w:tcBorders>
              <w:bottom w:val="single"/>
            </w:tcBorders>
            <w:vAlign w:val="bottom"/>
          </w:tcPr>
          <w:p>
            <w:pPr>
              <w:pStyle w:val="Compact"/>
              <w:jc w:val="left"/>
            </w:pPr>
            <w:r>
              <w:t xml:space="preserve">large</w:t>
            </w:r>
          </w:p>
        </w:tc>
        <w:tc>
          <w:tcPr>
            <w:tcBorders>
              <w:bottom w:val="single"/>
            </w:tcBorders>
            <w:vAlign w:val="bottom"/>
          </w:tcPr>
          <w:p>
            <w:pPr>
              <w:pStyle w:val="Compact"/>
              <w:jc w:val="left"/>
            </w:pPr>
            <w:r>
              <w:t xml:space="preserve">coder</w:t>
            </w:r>
          </w:p>
        </w:tc>
        <w:tc>
          <w:tcPr>
            <w:tcBorders>
              <w:bottom w:val="single"/>
            </w:tcBorders>
            <w:vAlign w:val="bottom"/>
          </w:tcPr>
          <w:p>
            <w:pPr>
              <w:pStyle w:val="Compact"/>
              <w:jc w:val="left"/>
            </w:pPr>
            <w:r>
              <w:t xml:space="preserve">Oracle</w:t>
            </w:r>
          </w:p>
        </w:tc>
        <w:tc>
          <w:tcPr>
            <w:tcBorders>
              <w:bottom w:val="single"/>
            </w:tcBorders>
            <w:vAlign w:val="bottom"/>
          </w:tcPr>
          <w:p>
            <w:pPr>
              <w:pStyle w:val="Compact"/>
              <w:jc w:val="left"/>
            </w:pPr>
            <w:r>
              <w:t xml:space="preserve">类型内 GAP</w:t>
            </w:r>
          </w:p>
        </w:tc>
      </w:tr>
      <w:tr>
        <w:tc>
          <w:p>
            <w:pPr>
              <w:pStyle w:val="Compact"/>
              <w:jc w:val="left"/>
            </w:pPr>
            <w:r>
              <w:t xml:space="preserve">Extraction</w:t>
            </w:r>
          </w:p>
        </w:tc>
        <w:tc>
          <w:p>
            <w:pPr>
              <w:pStyle w:val="Compact"/>
              <w:jc w:val="left"/>
            </w:pPr>
            <w:r>
              <w:t xml:space="preserve">0.3731</w:t>
            </w:r>
          </w:p>
        </w:tc>
        <w:tc>
          <w:p>
            <w:pPr>
              <w:pStyle w:val="Compact"/>
              <w:jc w:val="left"/>
            </w:pPr>
            <w:r>
              <w:t xml:space="preserve">0.5959</w:t>
            </w:r>
          </w:p>
        </w:tc>
        <w:tc>
          <w:p>
            <w:pPr>
              <w:pStyle w:val="Compact"/>
              <w:jc w:val="left"/>
            </w:pPr>
            <w:r>
              <w:t xml:space="preserve">0.3782</w:t>
            </w:r>
          </w:p>
        </w:tc>
        <w:tc>
          <w:p>
            <w:pPr>
              <w:pStyle w:val="Compact"/>
              <w:jc w:val="left"/>
            </w:pPr>
            <w:r>
              <w:t xml:space="preserve">0.6943</w:t>
            </w:r>
          </w:p>
        </w:tc>
        <w:tc>
          <w:p>
            <w:pPr>
              <w:pStyle w:val="Compact"/>
              <w:jc w:val="left"/>
            </w:pPr>
            <w:r>
              <w:t xml:space="preserve">+9.84 pp</w:t>
            </w:r>
          </w:p>
        </w:tc>
      </w:tr>
      <w:tr>
        <w:tc>
          <w:p>
            <w:pPr>
              <w:pStyle w:val="Compact"/>
              <w:jc w:val="left"/>
            </w:pPr>
            <w:r>
              <w:t xml:space="preserve">Reasoning</w:t>
            </w:r>
          </w:p>
        </w:tc>
        <w:tc>
          <w:p>
            <w:pPr>
              <w:pStyle w:val="Compact"/>
              <w:jc w:val="left"/>
            </w:pPr>
            <w:r>
              <w:t xml:space="preserve">0.3100</w:t>
            </w:r>
          </w:p>
        </w:tc>
        <w:tc>
          <w:p>
            <w:pPr>
              <w:pStyle w:val="Compact"/>
              <w:jc w:val="left"/>
            </w:pPr>
            <w:r>
              <w:t xml:space="preserve">0.2500</w:t>
            </w:r>
          </w:p>
        </w:tc>
        <w:tc>
          <w:p>
            <w:pPr>
              <w:pStyle w:val="Compact"/>
              <w:jc w:val="left"/>
            </w:pPr>
            <w:r>
              <w:t xml:space="preserve">0.3100</w:t>
            </w:r>
          </w:p>
        </w:tc>
        <w:tc>
          <w:p>
            <w:pPr>
              <w:pStyle w:val="Compact"/>
              <w:jc w:val="left"/>
            </w:pPr>
            <w:r>
              <w:t xml:space="preserve">0.4100</w:t>
            </w:r>
          </w:p>
        </w:tc>
        <w:tc>
          <w:p>
            <w:pPr>
              <w:pStyle w:val="Compact"/>
              <w:jc w:val="left"/>
            </w:pPr>
            <w:r>
              <w:t xml:space="preserve">+10.00 pp</w:t>
            </w:r>
          </w:p>
        </w:tc>
      </w:tr>
      <w:tr>
        <w:tc>
          <w:p>
            <w:pPr>
              <w:pStyle w:val="Compact"/>
              <w:jc w:val="left"/>
            </w:pPr>
            <w:r>
              <w:t xml:space="preserve">Verification</w:t>
            </w:r>
          </w:p>
        </w:tc>
        <w:tc>
          <w:p>
            <w:pPr>
              <w:pStyle w:val="Compact"/>
              <w:jc w:val="left"/>
            </w:pPr>
            <w:r>
              <w:t xml:space="preserve">0.5200</w:t>
            </w:r>
          </w:p>
        </w:tc>
        <w:tc>
          <w:p>
            <w:pPr>
              <w:pStyle w:val="Compact"/>
              <w:jc w:val="left"/>
            </w:pPr>
            <w:r>
              <w:t xml:space="preserve">0.4550</w:t>
            </w:r>
          </w:p>
        </w:tc>
        <w:tc>
          <w:p>
            <w:pPr>
              <w:pStyle w:val="Compact"/>
              <w:jc w:val="left"/>
            </w:pPr>
            <w:r>
              <w:t xml:space="preserve">0.5900</w:t>
            </w:r>
          </w:p>
        </w:tc>
        <w:tc>
          <w:p>
            <w:pPr>
              <w:pStyle w:val="Compact"/>
              <w:jc w:val="left"/>
            </w:pPr>
            <w:r>
              <w:t xml:space="preserve">0.6200</w:t>
            </w:r>
          </w:p>
        </w:tc>
        <w:tc>
          <w:p>
            <w:pPr>
              <w:pStyle w:val="Compact"/>
              <w:jc w:val="left"/>
            </w:pPr>
            <w:r>
              <w:t xml:space="preserve">+3.00 pp</w:t>
            </w:r>
          </w:p>
        </w:tc>
      </w:tr>
    </w:tbl>
    <w:p>
      <w:pPr>
        <w:pStyle w:val="BodyText"/>
      </w:pPr>
      <w:r>
        <w:t xml:space="preserve">Oracle 超过最佳固定模型 13.59 pp，而查询级路由未超过固定基线。更关键的是三种类型的最佳固定模型互不相同：large 在抽取上最高、medium 在推理上最高、coder 在验证上最高。将完整问题交给单一模型无法同时匹配这些需求；此结果直接支持把路由对象从完整查询下降到任务节点。Oracle 使用事后标签，仅作上界，不参与任何实际选择。</w:t>
      </w:r>
    </w:p>
    <w:p>
      <w:pPr>
        <w:pStyle w:val="Heading2"/>
      </w:pPr>
      <w:bookmarkStart w:id="23" w:name="node-level-routing"/>
      <w:r>
        <w:t xml:space="preserve">5.3 Node-level Routing</w:t>
      </w:r>
      <w:bookmarkEnd w:id="23"/>
    </w:p>
    <w:p>
      <w:pPr>
        <w:pStyle w:val="FirstParagraph"/>
      </w:pPr>
      <w:r>
        <w:t xml:space="preserve">本节比较同一协议下的三种选择器：查询级路由（仅问题编码）、类型先验路由（按开发数据选取各类型最佳固定模型，无表示学习）与完整节点路由。表 5-3 汇总独立确认结果。</w:t>
      </w:r>
    </w:p>
    <w:p>
      <w:pPr>
        <w:pStyle w:val="BodyText"/>
      </w:pPr>
      <w:r>
        <w:t xml:space="preserve">表 5-3　选择粒度消融（独立确认集，493 主节点）</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Quality</w:t>
            </w:r>
          </w:p>
        </w:tc>
        <w:tc>
          <w:tcPr>
            <w:tcBorders>
              <w:bottom w:val="single"/>
            </w:tcBorders>
            <w:vAlign w:val="bottom"/>
          </w:tcPr>
          <w:p>
            <w:pPr>
              <w:pStyle w:val="Compact"/>
              <w:jc w:val="left"/>
            </w:pPr>
            <w:r>
              <w:t xml:space="preserve">Tokens / task</w:t>
            </w:r>
          </w:p>
        </w:tc>
        <w:tc>
          <w:tcPr>
            <w:tcBorders>
              <w:bottom w:val="single"/>
            </w:tcBorders>
            <w:vAlign w:val="bottom"/>
          </w:tcPr>
          <w:p>
            <w:pPr>
              <w:pStyle w:val="Compact"/>
              <w:jc w:val="left"/>
            </w:pPr>
            <w:r>
              <w:t xml:space="preserve">Service time / task（s）</w:t>
            </w:r>
          </w:p>
        </w:tc>
      </w:tr>
      <w:tr>
        <w:tc>
          <w:p>
            <w:pPr>
              <w:pStyle w:val="Compact"/>
              <w:jc w:val="left"/>
            </w:pPr>
            <w:r>
              <w:t xml:space="preserve">Always Large</w:t>
            </w:r>
          </w:p>
        </w:tc>
        <w:tc>
          <w:p>
            <w:pPr>
              <w:pStyle w:val="Compact"/>
              <w:jc w:val="left"/>
            </w:pPr>
            <w:r>
              <w:t xml:space="preserve">0.4686</w:t>
            </w:r>
          </w:p>
        </w:tc>
        <w:tc>
          <w:p>
            <w:pPr>
              <w:pStyle w:val="Compact"/>
              <w:jc w:val="left"/>
            </w:pPr>
            <w:r>
              <w:t xml:space="preserve">4991</w:t>
            </w:r>
          </w:p>
        </w:tc>
        <w:tc>
          <w:p>
            <w:pPr>
              <w:pStyle w:val="Compact"/>
              <w:jc w:val="left"/>
            </w:pPr>
            <w:r>
              <w:t xml:space="preserve">11.71</w:t>
            </w:r>
          </w:p>
        </w:tc>
      </w:tr>
      <w:tr>
        <w:tc>
          <w:p>
            <w:pPr>
              <w:pStyle w:val="Compact"/>
              <w:jc w:val="left"/>
            </w:pPr>
            <w:r>
              <w:t xml:space="preserve">Query Router</w:t>
            </w:r>
          </w:p>
        </w:tc>
        <w:tc>
          <w:p>
            <w:pPr>
              <w:pStyle w:val="Compact"/>
              <w:jc w:val="left"/>
            </w:pPr>
            <w:r>
              <w:t xml:space="preserve">0.4665</w:t>
            </w:r>
          </w:p>
        </w:tc>
        <w:tc>
          <w:p>
            <w:pPr>
              <w:pStyle w:val="Compact"/>
              <w:jc w:val="left"/>
            </w:pPr>
            <w:r>
              <w:t xml:space="preserve">4985</w:t>
            </w:r>
          </w:p>
        </w:tc>
        <w:tc>
          <w:p>
            <w:pPr>
              <w:pStyle w:val="Compact"/>
              <w:jc w:val="left"/>
            </w:pPr>
            <w:r>
              <w:t xml:space="preserve">10.19</w:t>
            </w:r>
          </w:p>
        </w:tc>
      </w:tr>
      <w:tr>
        <w:tc>
          <w:p>
            <w:pPr>
              <w:pStyle w:val="Compact"/>
              <w:jc w:val="left"/>
            </w:pPr>
            <w:r>
              <w:t xml:space="preserve">Type Prior</w:t>
            </w:r>
          </w:p>
        </w:tc>
        <w:tc>
          <w:p>
            <w:pPr>
              <w:pStyle w:val="Compact"/>
              <w:jc w:val="left"/>
            </w:pPr>
            <w:r>
              <w:t xml:space="preserve">0.5355</w:t>
            </w:r>
          </w:p>
        </w:tc>
        <w:tc>
          <w:p>
            <w:pPr>
              <w:pStyle w:val="Compact"/>
              <w:jc w:val="left"/>
            </w:pPr>
            <w:r>
              <w:t xml:space="preserve">—</w:t>
            </w:r>
          </w:p>
        </w:tc>
        <w:tc>
          <w:p>
            <w:pPr>
              <w:pStyle w:val="Compact"/>
              <w:jc w:val="left"/>
            </w:pPr>
            <w:r>
              <w:t xml:space="preserve">—</w:t>
            </w:r>
          </w:p>
        </w:tc>
      </w:tr>
      <w:tr>
        <w:tc>
          <w:p>
            <w:pPr>
              <w:pStyle w:val="Compact"/>
              <w:jc w:val="left"/>
            </w:pPr>
            <w:r>
              <w:t xml:space="preserve">Frozen Node Router</w:t>
            </w:r>
          </w:p>
        </w:tc>
        <w:tc>
          <w:p>
            <w:pPr>
              <w:pStyle w:val="Compact"/>
              <w:jc w:val="left"/>
            </w:pPr>
            <w:r>
              <w:t xml:space="preserve">0.5355</w:t>
            </w:r>
          </w:p>
        </w:tc>
        <w:tc>
          <w:p>
            <w:pPr>
              <w:pStyle w:val="Compact"/>
              <w:jc w:val="left"/>
            </w:pPr>
            <w:r>
              <w:t xml:space="preserve">4856</w:t>
            </w:r>
          </w:p>
        </w:tc>
        <w:tc>
          <w:p>
            <w:pPr>
              <w:pStyle w:val="Compact"/>
              <w:jc w:val="left"/>
            </w:pPr>
            <w:r>
              <w:t xml:space="preserve">7.79</w:t>
            </w:r>
          </w:p>
        </w:tc>
      </w:tr>
      <w:tr>
        <w:tc>
          <w:p>
            <w:pPr>
              <w:pStyle w:val="Compact"/>
              <w:jc w:val="left"/>
            </w:pPr>
            <w:r>
              <w:t xml:space="preserve">Node Oracle</w:t>
            </w:r>
          </w:p>
        </w:tc>
        <w:tc>
          <w:p>
            <w:pPr>
              <w:pStyle w:val="Compact"/>
              <w:jc w:val="left"/>
            </w:pPr>
            <w:r>
              <w:t xml:space="preserve">0.6045</w:t>
            </w:r>
          </w:p>
        </w:tc>
        <w:tc>
          <w:p>
            <w:pPr>
              <w:pStyle w:val="Compact"/>
              <w:jc w:val="left"/>
            </w:pPr>
            <w:r>
              <w:t xml:space="preserve">5218</w:t>
            </w:r>
          </w:p>
        </w:tc>
        <w:tc>
          <w:p>
            <w:pPr>
              <w:pStyle w:val="Compact"/>
              <w:jc w:val="left"/>
            </w:pPr>
            <w:r>
              <w:t xml:space="preserve">6.43</w:t>
            </w:r>
          </w:p>
        </w:tc>
      </w:tr>
    </w:tbl>
    <w:p>
      <w:pPr>
        <w:pStyle w:val="BodyText"/>
      </w:pPr>
      <w:r>
        <w:t xml:space="preserve">从查询级到类型先验的跃升贡献了主要增益（开发折内 +5.9 pp CI[+0.6,+8.0]；独立确认 +6.9 pp CI[+3.3,+10.1]，任务级配对区间均不含零）。在此之上，问题编码的额外增量在开发折内为 +1.6 pp，未迁移到确认集（修正口径下 0.00 pp）。因此本文不将贡献定位在学习节点表示，而定位在选择粒度的改变：将路由对象从完整问题下降到类型化节点，使模型间能力差异成为可利用的结构。问题编码作为实例化保留，其跨数据迁移局限如实报告。</w:t>
      </w:r>
    </w:p>
    <w:p>
      <w:pPr>
        <w:pStyle w:val="BodyText"/>
      </w:pPr>
      <w:r>
        <w:rPr>
          <w:b/>
        </w:rPr>
        <w:t xml:space="preserve">预算对等性</w:t>
      </w:r>
      <w:r>
        <w:t xml:space="preserve">。查询级路由、类型先验与节点路由每节点恰好执行一次调用，决策粒度不同但调用预算相同；节点路由的增益（+6.90 pp）在等调用预算下取得，且每节点 token 更低（1765 vs 1801）。额外调用只在反馈回退（5.4）中出现，与选择粒度无关。</w:t>
      </w:r>
    </w:p>
    <w:p>
      <w:pPr>
        <w:pStyle w:val="BodyText"/>
      </w:pPr>
      <w:r>
        <w:rPr>
          <w:b/>
        </w:rPr>
        <w:t xml:space="preserve">路由分布</w:t>
      </w:r>
      <w:r>
        <w:t xml:space="preserve">解释了增益的来源。静态节点路由在三种类型上分别集中选择该类型最优模型（extraction→large 191/193、reasoning→medium 73/100、verification→coder 176/200），即粒度改变使类型异构性直接转化为差异化分配；反馈阶段发生 230 次换模，主要将 extraction 从 large 移向 medium（191→115）并分散 reasoning 与 verification 的选择，对应执行记忆对类型内条件的修正。</w:t>
      </w:r>
    </w:p>
    <w:p>
      <w:pPr>
        <w:pStyle w:val="BodyText"/>
      </w:pPr>
      <w:r>
        <w:t xml:space="preserve">资源口径上，Node Router 相对 Always Large 以更少 token（4856 vs 4991 / task）与更短服务时间（7.79s vs 11.71s / task）取得更高质量；类型先验不含每节点预测，无独立资源列。整体质量提升需结合类型内解释：优于全局固定模型不等于在每个类型上均优于该类型最佳固定模型。</w:t>
      </w:r>
    </w:p>
    <w:p>
      <w:pPr>
        <w:pStyle w:val="BodyText"/>
      </w:pPr>
      <w:r>
        <w:rPr>
          <w:b/>
        </w:rPr>
        <w:t xml:space="preserve">级联基线</w:t>
      </w:r>
      <w:r>
        <w:t xml:space="preserve">。经典级联（cheap-first，失败升级：medium→large→coder）在理想失败检测下达到 0.6065（1.63× 调用、2930 tokens/node），高于完整反馈的 0.5842。两点界定其与本文方法的关系：其一，该数字依赖理想检测，实测检测质量下触发式升级同样受 5.5.5 所述检测瓶颈约束；其二，级联按全局成本排序换模，不考虑节点类型条件，其 token 开销（2930）高于反馈（2629），且不具备结构分解维度——5.5.3 中由分解独占恢复的失败不在级联的假设空间内。级联与节点路由回答不同问题（何时升级 vs 谁来执行），二者在此作为互补基线报告。</w:t>
      </w:r>
    </w:p>
    <w:p>
      <w:pPr>
        <w:pStyle w:val="Heading2"/>
      </w:pPr>
      <w:bookmarkStart w:id="24" w:name="feedback-learning"/>
      <w:r>
        <w:t xml:space="preserve">5.4 Feedback Learning</w:t>
      </w:r>
      <w:bookmarkEnd w:id="24"/>
    </w:p>
    <w:p>
      <w:pPr>
        <w:pStyle w:val="FirstParagraph"/>
      </w:pPr>
      <w:r>
        <w:t xml:space="preserve">初始质量预测无法表达执行状态差异。本节检验状态感知反馈记忆（类型 × 长度桶 × 模型初始记忆，加失败态恢复记忆）能否修正后续选择。回放在 493 主节点上按任务顺序进行，只在相应调用发生后揭示结果，不使用事后标签更新。</w:t>
      </w:r>
    </w:p>
    <w:p>
      <w:pPr>
        <w:pStyle w:val="BodyText"/>
      </w:pPr>
      <w:r>
        <w:t xml:space="preserve">表 5-4　反馈记忆（扩展执行器口径回放）</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Quality</w:t>
            </w:r>
          </w:p>
        </w:tc>
        <w:tc>
          <w:tcPr>
            <w:tcBorders>
              <w:bottom w:val="single"/>
            </w:tcBorders>
            <w:vAlign w:val="bottom"/>
          </w:tcPr>
          <w:p>
            <w:pPr>
              <w:pStyle w:val="Compact"/>
              <w:jc w:val="left"/>
            </w:pPr>
            <w:r>
              <w:t xml:space="preserve">相对静态</w:t>
            </w:r>
          </w:p>
        </w:tc>
        <w:tc>
          <w:tcPr>
            <w:tcBorders>
              <w:bottom w:val="single"/>
            </w:tcBorders>
            <w:vAlign w:val="bottom"/>
          </w:tcPr>
          <w:p>
            <w:pPr>
              <w:pStyle w:val="Compact"/>
              <w:jc w:val="left"/>
            </w:pPr>
            <w:r>
              <w:t xml:space="preserve">调用倍率</w:t>
            </w:r>
          </w:p>
        </w:tc>
        <w:tc>
          <w:tcPr>
            <w:tcBorders>
              <w:bottom w:val="single"/>
            </w:tcBorders>
            <w:vAlign w:val="bottom"/>
          </w:tcPr>
          <w:p>
            <w:pPr>
              <w:pStyle w:val="Compact"/>
              <w:jc w:val="left"/>
            </w:pPr>
            <w:r>
              <w:t xml:space="preserve">GAP Recovery</w:t>
            </w:r>
          </w:p>
        </w:tc>
      </w:tr>
      <w:tr>
        <w:tc>
          <w:p>
            <w:pPr>
              <w:pStyle w:val="Compact"/>
              <w:jc w:val="left"/>
            </w:pPr>
            <w:r>
              <w:t xml:space="preserve">Static Node Router</w:t>
            </w:r>
          </w:p>
        </w:tc>
        <w:tc>
          <w:p>
            <w:pPr>
              <w:pStyle w:val="Compact"/>
              <w:jc w:val="left"/>
            </w:pPr>
            <w:r>
              <w:t xml:space="preserve">0.5355</w:t>
            </w:r>
          </w:p>
        </w:tc>
        <w:tc>
          <w:p>
            <w:pPr>
              <w:pStyle w:val="Compact"/>
              <w:jc w:val="left"/>
            </w:pPr>
            <w:r>
              <w:t xml:space="preserve">0.00 pp</w:t>
            </w:r>
          </w:p>
        </w:tc>
        <w:tc>
          <w:p>
            <w:pPr>
              <w:pStyle w:val="Compact"/>
              <w:jc w:val="left"/>
            </w:pPr>
            <w:r>
              <w:t xml:space="preserve">1.000</w:t>
            </w:r>
          </w:p>
        </w:tc>
        <w:tc>
          <w:p>
            <w:pPr>
              <w:pStyle w:val="Compact"/>
              <w:jc w:val="left"/>
            </w:pPr>
            <w:r>
              <w:t xml:space="preserve">0%</w:t>
            </w:r>
          </w:p>
        </w:tc>
      </w:tr>
      <w:tr>
        <w:tc>
          <w:p>
            <w:pPr>
              <w:pStyle w:val="Compact"/>
              <w:jc w:val="left"/>
            </w:pPr>
            <w:r>
              <w:t xml:space="preserve">Feedback v0（类型级记忆）</w:t>
            </w:r>
          </w:p>
        </w:tc>
        <w:tc>
          <w:p>
            <w:pPr>
              <w:pStyle w:val="Compact"/>
              <w:jc w:val="left"/>
            </w:pPr>
            <w:r>
              <w:t xml:space="preserve">0.5355</w:t>
            </w:r>
          </w:p>
        </w:tc>
        <w:tc>
          <w:p>
            <w:pPr>
              <w:pStyle w:val="Compact"/>
              <w:jc w:val="left"/>
            </w:pPr>
            <w:r>
              <w:t xml:space="preserve">+0.00 pp</w:t>
            </w:r>
          </w:p>
        </w:tc>
        <w:tc>
          <w:p>
            <w:pPr>
              <w:pStyle w:val="Compact"/>
              <w:jc w:val="left"/>
            </w:pPr>
            <w:r>
              <w:t xml:space="preserve">~1.0</w:t>
            </w:r>
          </w:p>
        </w:tc>
        <w:tc>
          <w:p>
            <w:pPr>
              <w:pStyle w:val="Compact"/>
              <w:jc w:val="left"/>
            </w:pPr>
            <w:r>
              <w:t xml:space="preserve">0%</w:t>
            </w:r>
          </w:p>
        </w:tc>
      </w:tr>
      <w:tr>
        <w:tc>
          <w:p>
            <w:pPr>
              <w:pStyle w:val="Compact"/>
              <w:jc w:val="left"/>
            </w:pPr>
            <w:r>
              <w:t xml:space="preserve">Feedback v1（状态感知）</w:t>
            </w:r>
          </w:p>
        </w:tc>
        <w:tc>
          <w:p>
            <w:pPr>
              <w:pStyle w:val="Compact"/>
              <w:jc w:val="left"/>
            </w:pPr>
            <w:r>
              <w:t xml:space="preserve">0.5822</w:t>
            </w:r>
          </w:p>
        </w:tc>
        <w:tc>
          <w:p>
            <w:pPr>
              <w:pStyle w:val="Compact"/>
              <w:jc w:val="left"/>
            </w:pPr>
            <w:r>
              <w:t xml:space="preserve">+4.67 pp</w:t>
            </w:r>
          </w:p>
        </w:tc>
        <w:tc>
          <w:p>
            <w:pPr>
              <w:pStyle w:val="Compact"/>
              <w:jc w:val="left"/>
            </w:pPr>
            <w:r>
              <w:t xml:space="preserve">1.460</w:t>
            </w:r>
          </w:p>
        </w:tc>
        <w:tc>
          <w:p>
            <w:pPr>
              <w:pStyle w:val="Compact"/>
              <w:jc w:val="left"/>
            </w:pPr>
            <w:r>
              <w:t xml:space="preserve">67.6%</w:t>
            </w:r>
          </w:p>
        </w:tc>
      </w:tr>
      <w:tr>
        <w:tc>
          <w:p>
            <w:pPr>
              <w:pStyle w:val="Compact"/>
              <w:jc w:val="left"/>
            </w:pPr>
            <w:r>
              <w:t xml:space="preserve">冻结次优回退（理想检测，参考）</w:t>
            </w:r>
          </w:p>
        </w:tc>
        <w:tc>
          <w:p>
            <w:pPr>
              <w:pStyle w:val="Compact"/>
              <w:jc w:val="left"/>
            </w:pPr>
            <w:r>
              <w:t xml:space="preserve">—</w:t>
            </w:r>
          </w:p>
        </w:tc>
        <w:tc>
          <w:p>
            <w:pPr>
              <w:pStyle w:val="Compact"/>
              <w:jc w:val="left"/>
            </w:pPr>
            <w:r>
              <w:t xml:space="preserve">—</w:t>
            </w:r>
          </w:p>
        </w:tc>
        <w:tc>
          <w:p>
            <w:pPr>
              <w:pStyle w:val="Compact"/>
              <w:jc w:val="left"/>
            </w:pPr>
            <w:r>
              <w:t xml:space="preserve">1.487</w:t>
            </w:r>
          </w:p>
        </w:tc>
        <w:tc>
          <w:p>
            <w:pPr>
              <w:pStyle w:val="Compact"/>
              <w:jc w:val="left"/>
            </w:pPr>
            <w:r>
              <w:t xml:space="preserve">—</w:t>
            </w:r>
          </w:p>
        </w:tc>
      </w:tr>
      <w:tr>
        <w:tc>
          <w:p>
            <w:pPr>
              <w:pStyle w:val="Compact"/>
              <w:jc w:val="left"/>
            </w:pPr>
            <w:r>
              <w:t xml:space="preserve">Node Oracle</w:t>
            </w:r>
          </w:p>
        </w:tc>
        <w:tc>
          <w:p>
            <w:pPr>
              <w:pStyle w:val="Compact"/>
              <w:jc w:val="left"/>
            </w:pPr>
            <w:r>
              <w:t xml:space="preserve">0.6045</w:t>
            </w:r>
          </w:p>
        </w:tc>
        <w:tc>
          <w:p>
            <w:pPr>
              <w:pStyle w:val="Compact"/>
              <w:jc w:val="left"/>
            </w:pPr>
            <w:r>
              <w:t xml:space="preserve">—</w:t>
            </w:r>
          </w:p>
        </w:tc>
        <w:tc>
          <w:p>
            <w:pPr>
              <w:pStyle w:val="Compact"/>
              <w:jc w:val="left"/>
            </w:pPr>
            <w:r>
              <w:t xml:space="preserve">—</w:t>
            </w:r>
          </w:p>
        </w:tc>
        <w:tc>
          <w:p>
            <w:pPr>
              <w:pStyle w:val="Compact"/>
              <w:jc w:val="left"/>
            </w:pPr>
            <w:r>
              <w:t xml:space="preserve">100%</w:t>
            </w:r>
          </w:p>
        </w:tc>
      </w:tr>
    </w:tbl>
    <w:p>
      <w:pPr>
        <w:pStyle w:val="BodyText"/>
      </w:pPr>
      <w:r>
        <w:t xml:space="preserve">状态感知反馈较静态提高 4.67 pp（任务聚类 CI [+2.6, +6.8]），23 个节点被改善、0 个被损害。增益来自两个状态轴的联合：长度分桶的初始记忆与失败态记忆驱动的回退选择。在相同 1.46× 调用预算下，记忆驱动的回退（0.5822）超过冻结次优规则在旧口径下的参考值（0.5497）；后者依赖理想失败检测，仅作上界。v0 的纯类型级记忆没有增益，说明反馈价值来自状态条件化而非简单计数。该结果与 5.8 的 live 复现（+4 pp）方向一致。</w:t>
      </w:r>
    </w:p>
    <w:p>
      <w:pPr>
        <w:pStyle w:val="BodyText"/>
      </w:pPr>
      <w:r>
        <w:rPr>
          <w:b/>
        </w:rPr>
        <w:t xml:space="preserve">组件消融</w:t>
      </w:r>
      <w:r>
        <w:t xml:space="preserve">进一步拆解收益来源：</w:t>
      </w:r>
    </w:p>
    <w:p>
      <w:pPr>
        <w:pStyle w:val="BodyText"/>
      </w:pPr>
      <w:r>
        <w:t xml:space="preserve">表 5-5　反馈组件消融（扩展口径回放）</w:t>
      </w:r>
    </w:p>
    <w:tbl>
      <w:tblPr>
        <w:tblStyle w:val="Table"/>
        <w:tblW w:type="pct" w:w="0.0"/>
        <w:tblLook w:firstRow="1"/>
      </w:tblPr>
      <w:tblGrid/>
      <w:tr>
        <w:trPr>
          <w:cnfStyle w:firstRow="1"/>
        </w:trPr>
        <w:tc>
          <w:tcPr>
            <w:tcBorders>
              <w:bottom w:val="single"/>
            </w:tcBorders>
            <w:vAlign w:val="bottom"/>
          </w:tcPr>
          <w:p>
            <w:pPr>
              <w:pStyle w:val="Compact"/>
              <w:jc w:val="left"/>
            </w:pPr>
            <w:r>
              <w:t xml:space="preserve">配置</w:t>
            </w:r>
          </w:p>
        </w:tc>
        <w:tc>
          <w:tcPr>
            <w:tcBorders>
              <w:bottom w:val="single"/>
            </w:tcBorders>
            <w:vAlign w:val="bottom"/>
          </w:tcPr>
          <w:p>
            <w:pPr>
              <w:pStyle w:val="Compact"/>
              <w:jc w:val="left"/>
            </w:pPr>
            <w:r>
              <w:t xml:space="preserve">Quality</w:t>
            </w:r>
          </w:p>
        </w:tc>
        <w:tc>
          <w:tcPr>
            <w:tcBorders>
              <w:bottom w:val="single"/>
            </w:tcBorders>
            <w:vAlign w:val="bottom"/>
          </w:tcPr>
          <w:p>
            <w:pPr>
              <w:pStyle w:val="Compact"/>
              <w:jc w:val="left"/>
            </w:pPr>
            <w:r>
              <w:t xml:space="preserve">增量</w:t>
            </w:r>
          </w:p>
        </w:tc>
      </w:tr>
      <w:tr>
        <w:tc>
          <w:p>
            <w:pPr>
              <w:pStyle w:val="Compact"/>
              <w:jc w:val="left"/>
            </w:pPr>
            <w:r>
              <w:t xml:space="preserve">Static</w:t>
            </w:r>
          </w:p>
        </w:tc>
        <w:tc>
          <w:p>
            <w:pPr>
              <w:pStyle w:val="Compact"/>
              <w:jc w:val="left"/>
            </w:pPr>
            <w:r>
              <w:t xml:space="preserve">0.5355</w:t>
            </w:r>
          </w:p>
        </w:tc>
        <w:tc>
          <w:p>
            <w:pPr>
              <w:pStyle w:val="Compact"/>
              <w:jc w:val="left"/>
            </w:pPr>
            <w:r>
              <w:t xml:space="preserve">—</w:t>
            </w:r>
          </w:p>
        </w:tc>
      </w:tr>
      <w:tr>
        <w:tc>
          <w:p>
            <w:pPr>
              <w:pStyle w:val="Compact"/>
              <w:jc w:val="left"/>
            </w:pPr>
            <w:r>
              <w:t xml:space="preserve">C：仅初始记忆（无回退）</w:t>
            </w:r>
          </w:p>
        </w:tc>
        <w:tc>
          <w:p>
            <w:pPr>
              <w:pStyle w:val="Compact"/>
              <w:jc w:val="left"/>
            </w:pPr>
            <w:r>
              <w:t xml:space="preserve">0.5355</w:t>
            </w:r>
          </w:p>
        </w:tc>
        <w:tc>
          <w:p>
            <w:pPr>
              <w:pStyle w:val="Compact"/>
              <w:jc w:val="left"/>
            </w:pPr>
            <w:r>
              <w:t xml:space="preserve">+0.00 pp</w:t>
            </w:r>
          </w:p>
        </w:tc>
      </w:tr>
      <w:tr>
        <w:tc>
          <w:p>
            <w:pPr>
              <w:pStyle w:val="Compact"/>
              <w:jc w:val="left"/>
            </w:pPr>
            <w:r>
              <w:t xml:space="preserve">A：失败触发回退 + 冻结次优排序</w:t>
            </w:r>
          </w:p>
        </w:tc>
        <w:tc>
          <w:p>
            <w:pPr>
              <w:pStyle w:val="Compact"/>
              <w:jc w:val="left"/>
            </w:pPr>
            <w:r>
              <w:t xml:space="preserve">0.5781</w:t>
            </w:r>
          </w:p>
        </w:tc>
        <w:tc>
          <w:p>
            <w:pPr>
              <w:pStyle w:val="Compact"/>
              <w:jc w:val="left"/>
            </w:pPr>
            <w:r>
              <w:t xml:space="preserve">+4.26 pp</w:t>
            </w:r>
          </w:p>
        </w:tc>
      </w:tr>
      <w:tr>
        <w:tc>
          <w:p>
            <w:pPr>
              <w:pStyle w:val="Compact"/>
              <w:jc w:val="left"/>
            </w:pPr>
            <w:r>
              <w:t xml:space="preserve">B：失败触发回退 + 失败态记忆排除已失败模型</w:t>
            </w:r>
          </w:p>
        </w:tc>
        <w:tc>
          <w:p>
            <w:pPr>
              <w:pStyle w:val="Compact"/>
              <w:jc w:val="left"/>
            </w:pPr>
            <w:r>
              <w:t xml:space="preserve">0.5842</w:t>
            </w:r>
          </w:p>
        </w:tc>
        <w:tc>
          <w:p>
            <w:pPr>
              <w:pStyle w:val="Compact"/>
              <w:jc w:val="left"/>
            </w:pPr>
            <w:r>
              <w:t xml:space="preserve">+4.87 pp</w:t>
            </w:r>
          </w:p>
        </w:tc>
      </w:tr>
      <w:tr>
        <w:tc>
          <w:p>
            <w:pPr>
              <w:pStyle w:val="Compact"/>
              <w:jc w:val="left"/>
            </w:pPr>
            <w:r>
              <w:t xml:space="preserve">D：完整反馈（B + 初始状态记忆）</w:t>
            </w:r>
          </w:p>
        </w:tc>
        <w:tc>
          <w:p>
            <w:pPr>
              <w:pStyle w:val="Compact"/>
              <w:jc w:val="left"/>
            </w:pPr>
            <w:r>
              <w:t xml:space="preserve">0.5842</w:t>
            </w:r>
          </w:p>
        </w:tc>
        <w:tc>
          <w:p>
            <w:pPr>
              <w:pStyle w:val="Compact"/>
              <w:jc w:val="left"/>
            </w:pPr>
            <w:r>
              <w:t xml:space="preserve">+4.87 pp</w:t>
            </w:r>
          </w:p>
        </w:tc>
      </w:tr>
    </w:tbl>
    <w:p>
      <w:pPr>
        <w:pStyle w:val="BodyText"/>
      </w:pPr>
      <w:r>
        <w:t xml:space="preserve">收益几乎全部来自</w:t>
      </w:r>
      <w:r>
        <w:rPr>
          <w:b/>
        </w:rPr>
        <w:t xml:space="preserve">失败触发的回退机制</w:t>
      </w:r>
      <w:r>
        <w:t xml:space="preserve">；初始记忆单独不产生增益（C 行），模型排除在冻结排序之上再贡献 +0.61 pp。换言之，反馈的价值在</w:t>
      </w:r>
      <w:r>
        <w:t xml:space="preserve">“</w:t>
      </w:r>
      <w:r>
        <w:t xml:space="preserve">何时换</w:t>
      </w:r>
      <w:r>
        <w:t xml:space="preserve">”</w:t>
      </w:r>
      <w:r>
        <w:t xml:space="preserve">（失败状态触发）而非</w:t>
      </w:r>
      <w:r>
        <w:t xml:space="preserve">“</w:t>
      </w:r>
      <w:r>
        <w:t xml:space="preserve">初始选谁</w:t>
      </w:r>
      <w:r>
        <w:t xml:space="preserve">”</w:t>
      </w:r>
      <w:r>
        <w:t xml:space="preserve">；初始记忆的作用是防止回退滥用而非提升首选质量。</w:t>
      </w:r>
    </w:p>
    <w:p>
      <w:pPr>
        <w:pStyle w:val="Heading2"/>
      </w:pPr>
      <w:bookmarkStart w:id="25" w:name="X62c43036164117a573b1dac0d0673bd14eaa852"/>
      <w:r>
        <w:t xml:space="preserve">5.5 Failure Recovery and Budget-aware Escalation（真实失败恢复与预算感知升级）</w:t>
      </w:r>
      <w:bookmarkEnd w:id="25"/>
    </w:p>
    <w:p>
      <w:pPr>
        <w:pStyle w:val="FirstParagraph"/>
      </w:pPr>
      <w:r>
        <w:t xml:space="preserve">静态分配无法处理执行失败。本节先定位失败来源（5.5.1），再给出 Static 与 Dynamic 两种执行模式的对照（5.5.2），分解各恢复组件的边际贡献（5.5.3），以理想组件替换量化系统瓶颈与潜力（5.5.4），最后给出检测门控、结构分解与预算升级的直接证据（5.5.5）。</w:t>
      </w:r>
    </w:p>
    <w:p>
      <w:pPr>
        <w:pStyle w:val="Heading3"/>
      </w:pPr>
      <w:bookmarkStart w:id="26" w:name="failure-analysis"/>
      <w:r>
        <w:t xml:space="preserve">5.5.1 Failure Analysis</w:t>
      </w:r>
      <w:bookmarkEnd w:id="26"/>
    </w:p>
    <w:p>
      <w:pPr>
        <w:pStyle w:val="FirstParagraph"/>
      </w:pPr>
      <w:r>
        <w:t xml:space="preserve">以 live 综合评价（5.8）的 50 个任务为分析对象。Static 臂失败 38 个任务，Full 臂仍失败 33 个。对 Full 失败逐一根因分解（利用逐调用缓存重建链路）：</w:t>
      </w:r>
    </w:p>
    <w:p>
      <w:pPr>
        <w:pStyle w:val="BodyText"/>
      </w:pPr>
      <w:r>
        <w:t xml:space="preserve">表 5-5　失败根因分解（33 个 Full 失败任务）</w:t>
      </w:r>
    </w:p>
    <w:tbl>
      <w:tblPr>
        <w:tblStyle w:val="Table"/>
        <w:tblW w:type="pct" w:w="0.0"/>
        <w:tblLook w:firstRow="1"/>
      </w:tblPr>
      <w:tblGrid/>
      <w:tr>
        <w:trPr>
          <w:cnfStyle w:firstRow="1"/>
        </w:trPr>
        <w:tc>
          <w:tcPr>
            <w:tcBorders>
              <w:bottom w:val="single"/>
            </w:tcBorders>
            <w:vAlign w:val="bottom"/>
          </w:tcPr>
          <w:p>
            <w:pPr>
              <w:pStyle w:val="Compact"/>
              <w:jc w:val="left"/>
            </w:pPr>
            <w:r>
              <w:t xml:space="preserve">根因阶段</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说明</w:t>
            </w:r>
          </w:p>
        </w:tc>
      </w:tr>
      <w:tr>
        <w:tc>
          <w:p>
            <w:pPr>
              <w:pStyle w:val="Compact"/>
              <w:jc w:val="left"/>
            </w:pPr>
            <w:r>
              <w:t xml:space="preserve">抽取导致（gold 操作数未完整恢复）</w:t>
            </w:r>
          </w:p>
        </w:tc>
        <w:tc>
          <w:p>
            <w:pPr>
              <w:pStyle w:val="Compact"/>
              <w:jc w:val="left"/>
            </w:pPr>
            <w:r>
              <w:t xml:space="preserve">18</w:t>
            </w:r>
          </w:p>
        </w:tc>
        <w:tc>
          <w:p>
            <w:pPr>
              <w:pStyle w:val="Compact"/>
              <w:jc w:val="left"/>
            </w:pPr>
            <w:r>
              <w:t xml:space="preserve">上游信息定位是最大单一失败源</w:t>
            </w:r>
          </w:p>
        </w:tc>
      </w:tr>
      <w:tr>
        <w:tc>
          <w:p>
            <w:pPr>
              <w:pStyle w:val="Compact"/>
              <w:jc w:val="left"/>
            </w:pPr>
            <w:r>
              <w:t xml:space="preserve">公式错误（操作数齐备，表达式在 gold 事实上仍错）</w:t>
            </w:r>
          </w:p>
        </w:tc>
        <w:tc>
          <w:p>
            <w:pPr>
              <w:pStyle w:val="Compact"/>
              <w:jc w:val="left"/>
            </w:pPr>
            <w:r>
              <w:t xml:space="preserve">15</w:t>
            </w:r>
          </w:p>
        </w:tc>
        <w:tc>
          <w:p>
            <w:pPr>
              <w:pStyle w:val="Compact"/>
              <w:jc w:val="left"/>
            </w:pPr>
            <w:r>
              <w:t xml:space="preserve">真正的关系推理失败</w:t>
            </w:r>
          </w:p>
        </w:tc>
      </w:tr>
      <w:tr>
        <w:tc>
          <w:p>
            <w:pPr>
              <w:pStyle w:val="Compact"/>
              <w:jc w:val="left"/>
            </w:pPr>
            <w:r>
              <w:t xml:space="preserve">输入值错配 / 工具错误</w:t>
            </w:r>
          </w:p>
        </w:tc>
        <w:tc>
          <w:p>
            <w:pPr>
              <w:pStyle w:val="Compact"/>
              <w:jc w:val="left"/>
            </w:pPr>
            <w:r>
              <w:t xml:space="preserve">0 / 0</w:t>
            </w:r>
          </w:p>
        </w:tc>
        <w:tc>
          <w:p>
            <w:pPr>
              <w:pStyle w:val="Compact"/>
              <w:jc w:val="left"/>
            </w:pPr>
            <w:r>
              <w:t xml:space="preserve">确定性执行器按构造不出错</w:t>
            </w:r>
          </w:p>
        </w:tc>
      </w:tr>
    </w:tbl>
    <w:p>
      <w:pPr>
        <w:pStyle w:val="BodyText"/>
      </w:pPr>
      <w:r>
        <w:t xml:space="preserve">验证器账本：49 个有判定的任务中，24 个错误答案被放行、6 个正确答案被误拒。验证器与真实结果的不一致率为 61%，是反馈回路的主要噪声源。</w:t>
      </w:r>
      <w:r>
        <w:t xml:space="preserve"> </w:t>
      </w:r>
      <w:r>
        <w:t xml:space="preserve">### 5.5.2 Static vs Dynamic DAG（后继重调度机制对照）</w:t>
      </w:r>
    </w:p>
    <w:p>
      <w:pPr>
        <w:pStyle w:val="BodyText"/>
      </w:pPr>
      <w:r>
        <w:rPr>
          <w:b/>
        </w:rPr>
        <w:t xml:space="preserve">两种执行模式的对照实验</w:t>
      </w:r>
      <w:r>
        <w:t xml:space="preserve">（100 任务确认集，条件化节点结果表回放：Q/C/L 取自实测节点×模型矩阵，失败触发读离线评分、后继节点处于标准输入条件；与 5.4 同一证据层级）。两臂共享 FrozenNodeRouter 初始分配与逐任务 token 预算（Static 实现成本 ×1.2）。Static：节点失败仅对当前节点做一次局部 fallback，后继维持初始计划；Dynamic：失败后更新（类型、模型）失败状态记忆，对失败节点做融合回退，并对其后继重调度——模型分配按失败记忆与冻结效用融合重选，上游失败时验证节点可在剩余预算内升级为更强验证模型，每次选择后重算剩余预算；</w:t>
      </w:r>
      <w:r>
        <w:rPr>
          <w:b/>
        </w:rPr>
        <w:t xml:space="preserve">拓扑不变</w:t>
      </w:r>
      <w:r>
        <w:t xml:space="preserve">。</w:t>
      </w:r>
    </w:p>
    <w:p>
      <w:pPr>
        <w:pStyle w:val="BodyText"/>
      </w:pPr>
      <w:r>
        <w:t xml:space="preserve">表 5-4b　Static vs Dynamic（100 任务，task-cluster bootstrap）</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Static</w:t>
            </w:r>
          </w:p>
        </w:tc>
        <w:tc>
          <w:tcPr>
            <w:tcBorders>
              <w:bottom w:val="single"/>
            </w:tcBorders>
            <w:vAlign w:val="bottom"/>
          </w:tcPr>
          <w:p>
            <w:pPr>
              <w:pStyle w:val="Compact"/>
              <w:jc w:val="left"/>
            </w:pPr>
            <w:r>
              <w:t xml:space="preserve">Dynamic</w:t>
            </w:r>
          </w:p>
        </w:tc>
        <w:tc>
          <w:tcPr>
            <w:tcBorders>
              <w:bottom w:val="single"/>
            </w:tcBorders>
            <w:vAlign w:val="bottom"/>
          </w:tcPr>
          <w:p>
            <w:pPr>
              <w:pStyle w:val="Compact"/>
              <w:jc w:val="left"/>
            </w:pPr>
            <w:r>
              <w:t xml:space="preserve">差异</w:t>
            </w:r>
          </w:p>
        </w:tc>
      </w:tr>
      <w:tr>
        <w:tc>
          <w:p>
            <w:pPr>
              <w:pStyle w:val="Compact"/>
              <w:jc w:val="left"/>
            </w:pPr>
            <w:r>
              <w:t xml:space="preserve">任务成功率 Q</w:t>
            </w:r>
          </w:p>
        </w:tc>
        <w:tc>
          <w:p>
            <w:pPr>
              <w:pStyle w:val="Compact"/>
              <w:jc w:val="left"/>
            </w:pPr>
            <w:r>
              <w:t xml:space="preserve">41.0% [31, 51]</w:t>
            </w:r>
          </w:p>
        </w:tc>
        <w:tc>
          <w:p>
            <w:pPr>
              <w:pStyle w:val="Compact"/>
              <w:jc w:val="left"/>
            </w:pPr>
            <w:r>
              <w:t xml:space="preserve">40.0% [31, 50]</w:t>
            </w:r>
          </w:p>
        </w:tc>
        <w:tc>
          <w:p>
            <w:pPr>
              <w:pStyle w:val="Compact"/>
              <w:jc w:val="left"/>
            </w:pPr>
            <w:r>
              <w:t xml:space="preserve">−1 pp（CI 含 0）</w:t>
            </w:r>
          </w:p>
        </w:tc>
      </w:tr>
      <w:tr>
        <w:tc>
          <w:p>
            <w:pPr>
              <w:pStyle w:val="Compact"/>
              <w:jc w:val="left"/>
            </w:pPr>
            <w:r>
              <w:t xml:space="preserve">平均 tokens</w:t>
            </w:r>
          </w:p>
        </w:tc>
        <w:tc>
          <w:p>
            <w:pPr>
              <w:pStyle w:val="Compact"/>
              <w:jc w:val="left"/>
            </w:pPr>
            <w:r>
              <w:t xml:space="preserve">7020.5</w:t>
            </w:r>
          </w:p>
        </w:tc>
        <w:tc>
          <w:p>
            <w:pPr>
              <w:pStyle w:val="Compact"/>
              <w:jc w:val="left"/>
            </w:pPr>
            <w:r>
              <w:t xml:space="preserve">7034.6</w:t>
            </w:r>
          </w:p>
        </w:tc>
        <w:tc>
          <w:p>
            <w:pPr>
              <w:pStyle w:val="Compact"/>
              <w:jc w:val="left"/>
            </w:pPr>
            <w:r>
              <w:t xml:space="preserve">+14.1（+0.2%）</w:t>
            </w:r>
          </w:p>
        </w:tc>
      </w:tr>
      <w:tr>
        <w:tc>
          <w:p>
            <w:pPr>
              <w:pStyle w:val="Compact"/>
              <w:jc w:val="left"/>
            </w:pPr>
            <w:r>
              <w:t xml:space="preserve">平均服务时延 s</w:t>
            </w:r>
          </w:p>
        </w:tc>
        <w:tc>
          <w:p>
            <w:pPr>
              <w:pStyle w:val="Compact"/>
              <w:jc w:val="left"/>
            </w:pPr>
            <w:r>
              <w:t xml:space="preserve">12.81</w:t>
            </w:r>
          </w:p>
        </w:tc>
        <w:tc>
          <w:p>
            <w:pPr>
              <w:pStyle w:val="Compact"/>
              <w:jc w:val="left"/>
            </w:pPr>
            <w:r>
              <w:t xml:space="preserve">13.26</w:t>
            </w:r>
          </w:p>
        </w:tc>
        <w:tc>
          <w:p>
            <w:pPr>
              <w:pStyle w:val="Compact"/>
              <w:jc w:val="left"/>
            </w:pPr>
            <w:r>
              <w:t xml:space="preserve">+0.45</w:t>
            </w:r>
          </w:p>
        </w:tc>
      </w:tr>
      <w:tr>
        <w:tc>
          <w:p>
            <w:pPr>
              <w:pStyle w:val="Compact"/>
              <w:jc w:val="left"/>
            </w:pPr>
            <w:r>
              <w:t xml:space="preserve">失败任务恢复率</w:t>
            </w:r>
          </w:p>
        </w:tc>
        <w:tc>
          <w:p>
            <w:pPr>
              <w:pStyle w:val="Compact"/>
              <w:jc w:val="left"/>
            </w:pPr>
            <w:r>
              <w:t xml:space="preserve">43.2%（95 失败）</w:t>
            </w:r>
          </w:p>
        </w:tc>
        <w:tc>
          <w:p>
            <w:pPr>
              <w:pStyle w:val="Compact"/>
              <w:jc w:val="left"/>
            </w:pPr>
            <w:r>
              <w:t xml:space="preserve">42.1%</w:t>
            </w:r>
          </w:p>
        </w:tc>
        <w:tc>
          <w:p>
            <w:pPr>
              <w:pStyle w:val="Compact"/>
              <w:jc w:val="left"/>
            </w:pPr>
            <w:r>
              <w:t xml:space="preserve">−1.1 pp</w:t>
            </w:r>
          </w:p>
        </w:tc>
      </w:tr>
      <w:tr>
        <w:tc>
          <w:p>
            <w:pPr>
              <w:pStyle w:val="Compact"/>
              <w:jc w:val="left"/>
            </w:pPr>
            <w:r>
              <w:t xml:space="preserve">后继重调度率</w:t>
            </w:r>
          </w:p>
        </w:tc>
        <w:tc>
          <w:p>
            <w:pPr>
              <w:pStyle w:val="Compact"/>
              <w:jc w:val="left"/>
            </w:pPr>
            <w:r>
              <w:t xml:space="preserve">0（定义）</w:t>
            </w:r>
          </w:p>
        </w:tc>
        <w:tc>
          <w:p>
            <w:pPr>
              <w:pStyle w:val="Compact"/>
              <w:jc w:val="left"/>
            </w:pPr>
            <w:r>
              <w:rPr>
                <w:b/>
              </w:rPr>
              <w:t xml:space="preserve">26.3%</w:t>
            </w:r>
            <w:r>
              <w:t xml:space="preserve">（25 任务，平均 0.43 节点）</w:t>
            </w:r>
          </w:p>
        </w:tc>
        <w:tc>
          <w:p>
            <w:pPr>
              <w:pStyle w:val="Compact"/>
              <w:jc w:val="left"/>
            </w:pPr>
            <w:r>
              <w:t xml:space="preserve">—</w:t>
            </w:r>
          </w:p>
        </w:tc>
      </w:tr>
      <w:tr>
        <w:tc>
          <w:p>
            <w:pPr>
              <w:pStyle w:val="Compact"/>
              <w:jc w:val="left"/>
            </w:pPr>
            <w:r>
              <w:t xml:space="preserve">预算违规率（1.2× 头寸）</w:t>
            </w:r>
          </w:p>
        </w:tc>
        <w:tc>
          <w:p>
            <w:pPr>
              <w:pStyle w:val="Compact"/>
              <w:jc w:val="left"/>
            </w:pPr>
            <w:r>
              <w:t xml:space="preserve">0</w:t>
            </w:r>
          </w:p>
        </w:tc>
        <w:tc>
          <w:p>
            <w:pPr>
              <w:pStyle w:val="Compact"/>
              <w:jc w:val="left"/>
            </w:pPr>
            <w:r>
              <w:t xml:space="preserve">0</w:t>
            </w:r>
          </w:p>
        </w:tc>
        <w:tc>
          <w:p>
            <w:pPr>
              <w:pStyle w:val="Compact"/>
              <w:jc w:val="left"/>
            </w:pPr>
            <w:r>
              <w:t xml:space="preserve">—</w:t>
            </w:r>
          </w:p>
        </w:tc>
      </w:tr>
      <w:tr>
        <w:tc>
          <w:p>
            <w:pPr>
              <w:pStyle w:val="Compact"/>
              <w:jc w:val="left"/>
            </w:pPr>
            <w:r>
              <w:t xml:space="preserve">超出初始计划率</w:t>
            </w:r>
          </w:p>
        </w:tc>
        <w:tc>
          <w:p>
            <w:pPr>
              <w:pStyle w:val="Compact"/>
              <w:jc w:val="left"/>
            </w:pPr>
            <w:r>
              <w:t xml:space="preserve">95%</w:t>
            </w:r>
          </w:p>
        </w:tc>
        <w:tc>
          <w:p>
            <w:pPr>
              <w:pStyle w:val="Compact"/>
              <w:jc w:val="left"/>
            </w:pPr>
            <w:r>
              <w:t xml:space="preserve">95%</w:t>
            </w:r>
          </w:p>
        </w:tc>
        <w:tc>
          <w:p>
            <w:pPr>
              <w:pStyle w:val="Compact"/>
              <w:jc w:val="left"/>
            </w:pPr>
            <w:r>
              <w:t xml:space="preserve">—</w:t>
            </w:r>
          </w:p>
        </w:tc>
      </w:tr>
    </w:tbl>
    <w:p>
      <w:pPr>
        <w:pStyle w:val="BodyText"/>
      </w:pPr>
      <w:r>
        <w:rPr>
          <w:b/>
        </w:rPr>
        <w:t xml:space="preserve">结论</w:t>
      </w:r>
      <w:r>
        <w:t xml:space="preserve">：Dynamic 的后继重调度机制按设计触发（26.3%）、在预算约束内运行（违规率 0、成本增量约 0.2%），但在当前动作覆盖率下未带来显著质量差——失败多为多模型共同失败（5.5.4），重调度无法突破能力上限。这与</w:t>
      </w:r>
      <w:r>
        <w:t xml:space="preserve">“</w:t>
      </w:r>
      <w:r>
        <w:t xml:space="preserve">动态性 ≠ 修改图拓扑</w:t>
      </w:r>
      <w:r>
        <w:t xml:space="preserve">”</w:t>
      </w:r>
      <w:r>
        <w:t xml:space="preserve">的设计一致：动态性的价值是把恢复决策与预算约束组织成可部署闭环；Local Replan（修改拓扑）在 dev pilot 上净增 0 节点（见 5.5.7），作为未来工作保留。</w:t>
      </w:r>
    </w:p>
    <w:p>
      <w:pPr>
        <w:pStyle w:val="Heading3"/>
      </w:pPr>
      <w:bookmarkStart w:id="27" w:name="component-ablation"/>
      <w:r>
        <w:t xml:space="preserve">5.5.3 Component Ablation</w:t>
      </w:r>
      <w:bookmarkEnd w:id="27"/>
    </w:p>
    <w:p>
      <w:pPr>
        <w:pStyle w:val="FirstParagraph"/>
      </w:pPr>
      <w:r>
        <w:rPr>
          <w:b/>
        </w:rPr>
        <w:t xml:space="preserve">失败恢复的三项评价</w:t>
      </w:r>
      <w:r>
        <w:t xml:space="preserve">（恢复能力 / 恢复效率 / 结构变化有界性）：重路由恢复率 2/38（5.3%），分解恢复率 3/9（33.3%），总恢复率 5/38（13.2%）且零破坏；恢复效率反馈 8.4、完整 8.7 pp/千 token（与 5.7 单位成本一致）；结构变化有界——每次触发以 D1+D2+工具+D4 替换单个推理节点（+2 节点），每任务至多一次、无递归展开。</w:t>
      </w:r>
    </w:p>
    <w:p>
      <w:pPr>
        <w:pStyle w:val="BodyText"/>
      </w:pPr>
      <w:r>
        <w:t xml:space="preserve">live 三臂按组件递增重算边际贡献（从调用缓存零成本重建）：</w:t>
      </w:r>
    </w:p>
    <w:p>
      <w:pPr>
        <w:pStyle w:val="BodyText"/>
      </w:pPr>
      <w:r>
        <w:t xml:space="preserve">表 5-6　live 组件边际贡献（50 任务真实执行）</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Task Success</w:t>
            </w:r>
          </w:p>
        </w:tc>
        <w:tc>
          <w:tcPr>
            <w:tcBorders>
              <w:bottom w:val="single"/>
            </w:tcBorders>
            <w:vAlign w:val="bottom"/>
          </w:tcPr>
          <w:p>
            <w:pPr>
              <w:pStyle w:val="Compact"/>
              <w:jc w:val="left"/>
            </w:pPr>
            <w:r>
              <w:t xml:space="preserve">边际贡献</w:t>
            </w:r>
          </w:p>
        </w:tc>
      </w:tr>
      <w:tr>
        <w:tc>
          <w:p>
            <w:pPr>
              <w:pStyle w:val="Compact"/>
              <w:jc w:val="left"/>
            </w:pPr>
            <w:r>
              <w:t xml:space="preserve">Static（Node Router）</w:t>
            </w:r>
          </w:p>
        </w:tc>
        <w:tc>
          <w:p>
            <w:pPr>
              <w:pStyle w:val="Compact"/>
              <w:jc w:val="left"/>
            </w:pPr>
            <w:r>
              <w:t xml:space="preserve">24%</w:t>
            </w:r>
          </w:p>
        </w:tc>
        <w:tc>
          <w:p>
            <w:pPr>
              <w:pStyle w:val="Compact"/>
              <w:jc w:val="left"/>
            </w:pPr>
            <w:r>
              <w:t xml:space="preserve">—</w:t>
            </w:r>
          </w:p>
        </w:tc>
      </w:tr>
      <w:tr>
        <w:tc>
          <w:p>
            <w:pPr>
              <w:pStyle w:val="Compact"/>
              <w:jc w:val="left"/>
            </w:pPr>
            <w:r>
              <w:t xml:space="preserve">+ Feedback（记忆+回退）</w:t>
            </w:r>
          </w:p>
        </w:tc>
        <w:tc>
          <w:p>
            <w:pPr>
              <w:pStyle w:val="Compact"/>
              <w:jc w:val="left"/>
            </w:pPr>
            <w:r>
              <w:t xml:space="preserve">28%</w:t>
            </w:r>
          </w:p>
        </w:tc>
        <w:tc>
          <w:p>
            <w:pPr>
              <w:pStyle w:val="Compact"/>
              <w:jc w:val="left"/>
            </w:pPr>
            <w:r>
              <w:t xml:space="preserve">+4 pp</w:t>
            </w:r>
          </w:p>
        </w:tc>
      </w:tr>
      <w:tr>
        <w:tc>
          <w:p>
            <w:pPr>
              <w:pStyle w:val="Compact"/>
              <w:jc w:val="left"/>
            </w:pPr>
            <w:r>
              <w:t xml:space="preserve">+ 类型门控重路由</w:t>
            </w:r>
          </w:p>
        </w:tc>
        <w:tc>
          <w:p>
            <w:pPr>
              <w:pStyle w:val="Compact"/>
              <w:jc w:val="left"/>
            </w:pPr>
            <w:r>
              <w:t xml:space="preserve">28%</w:t>
            </w:r>
          </w:p>
        </w:tc>
        <w:tc>
          <w:p>
            <w:pPr>
              <w:pStyle w:val="Compact"/>
              <w:jc w:val="left"/>
            </w:pPr>
            <w:r>
              <w:t xml:space="preserve">+0 pp</w:t>
            </w:r>
          </w:p>
        </w:tc>
      </w:tr>
      <w:tr>
        <w:tc>
          <w:p>
            <w:pPr>
              <w:pStyle w:val="Compact"/>
              <w:jc w:val="left"/>
            </w:pPr>
            <w:r>
              <w:t xml:space="preserve">+ 结构分解（Decompose）</w:t>
            </w:r>
          </w:p>
        </w:tc>
        <w:tc>
          <w:p>
            <w:pPr>
              <w:pStyle w:val="Compact"/>
              <w:jc w:val="left"/>
            </w:pPr>
            <w:r>
              <w:t xml:space="preserve">34%</w:t>
            </w:r>
          </w:p>
        </w:tc>
        <w:tc>
          <w:p>
            <w:pPr>
              <w:pStyle w:val="Compact"/>
              <w:jc w:val="left"/>
            </w:pPr>
            <w:r>
              <w:t xml:space="preserve">+6 pp（9 触发 / 3 救回 / 0 损害）</w:t>
            </w:r>
          </w:p>
        </w:tc>
      </w:tr>
    </w:tbl>
    <w:p>
      <w:pPr>
        <w:pStyle w:val="BodyText"/>
      </w:pPr>
      <w:r>
        <w:t xml:space="preserve">在反馈回退已存在的条件下，类型门控重路由没有额外任务级增益；Decompose 是第二大贡献者，其 3/9 触发救回率与 5.5.5 中证据类 6/20 的恢复率一致。每个百分点可归属到具体组件。</w:t>
      </w:r>
    </w:p>
    <w:p>
      <w:pPr>
        <w:pStyle w:val="BodyText"/>
      </w:pPr>
      <w:r>
        <w:rPr>
          <w:b/>
        </w:rPr>
        <w:t xml:space="preserve">失败类型 × 恢复动作有效性分析</w:t>
      </w:r>
      <w:r>
        <w:t xml:space="preserve">（38 个 Static 失败，live 实测 + 真实补跑；注意 switch 与 switch+decompose 来自不同臂的完整策略，并非单动作隔离消融）：</w:t>
      </w:r>
    </w:p>
    <w:tbl>
      <w:tblPr>
        <w:tblStyle w:val="Table"/>
        <w:tblW w:type="pct" w:w="0.0"/>
        <w:tblLook w:firstRow="1"/>
      </w:tblPr>
      <w:tblGrid/>
      <w:tr>
        <w:trPr>
          <w:cnfStyle w:firstRow="1"/>
        </w:trPr>
        <w:tc>
          <w:tcPr>
            <w:tcBorders>
              <w:bottom w:val="single"/>
            </w:tcBorders>
            <w:vAlign w:val="bottom"/>
          </w:tcPr>
          <w:p>
            <w:pPr>
              <w:pStyle w:val="Compact"/>
              <w:jc w:val="left"/>
            </w:pPr>
            <w:r>
              <w:t xml:space="preserve">失败类型</w:t>
            </w:r>
          </w:p>
        </w:tc>
        <w:tc>
          <w:tcPr>
            <w:tcBorders>
              <w:bottom w:val="single"/>
            </w:tcBorders>
            <w:vAlign w:val="bottom"/>
          </w:tcPr>
          <w:p>
            <w:pPr>
              <w:pStyle w:val="Compact"/>
              <w:jc w:val="right"/>
            </w:pPr>
            <w:r>
              <w:t xml:space="preserve">switch（换模型）</w:t>
            </w:r>
          </w:p>
        </w:tc>
        <w:tc>
          <w:tcPr>
            <w:tcBorders>
              <w:bottom w:val="single"/>
            </w:tcBorders>
            <w:vAlign w:val="bottom"/>
          </w:tcPr>
          <w:p>
            <w:pPr>
              <w:pStyle w:val="Compact"/>
              <w:jc w:val="right"/>
            </w:pPr>
            <w:r>
              <w:t xml:space="preserve">re-extract + re-reason（真实调用）</w:t>
            </w:r>
          </w:p>
        </w:tc>
        <w:tc>
          <w:tcPr>
            <w:tcBorders>
              <w:bottom w:val="single"/>
            </w:tcBorders>
            <w:vAlign w:val="bottom"/>
          </w:tcPr>
          <w:p>
            <w:pPr>
              <w:pStyle w:val="Compact"/>
              <w:jc w:val="right"/>
            </w:pPr>
            <w:r>
              <w:t xml:space="preserve">switch + decompose（完整策略）</w:t>
            </w:r>
          </w:p>
        </w:tc>
        <w:tc>
          <w:tcPr>
            <w:tcBorders>
              <w:bottom w:val="single"/>
            </w:tcBorders>
            <w:vAlign w:val="bottom"/>
          </w:tcPr>
          <w:p>
            <w:pPr>
              <w:pStyle w:val="Compact"/>
              <w:jc w:val="left"/>
            </w:pPr>
            <w:r>
              <w:t xml:space="preserve">动作可及性</w:t>
            </w:r>
          </w:p>
        </w:tc>
      </w:tr>
      <w:tr>
        <w:tc>
          <w:p>
            <w:pPr>
              <w:pStyle w:val="Compact"/>
              <w:jc w:val="left"/>
            </w:pPr>
            <w:r>
              <w:t xml:space="preserve">证据类（操作数未恢复，n=18）</w:t>
            </w:r>
          </w:p>
        </w:tc>
        <w:tc>
          <w:p>
            <w:pPr>
              <w:pStyle w:val="Compact"/>
              <w:jc w:val="right"/>
            </w:pPr>
            <w:r>
              <w:t xml:space="preserve">0/18（0%）</w:t>
            </w:r>
          </w:p>
        </w:tc>
        <w:tc>
          <w:p>
            <w:pPr>
              <w:pStyle w:val="Compact"/>
              <w:jc w:val="right"/>
            </w:pPr>
            <w:r>
              <w:rPr>
                <w:b/>
              </w:rPr>
              <w:t xml:space="preserve">1/18（6%）</w:t>
            </w:r>
          </w:p>
        </w:tc>
        <w:tc>
          <w:p>
            <w:pPr>
              <w:pStyle w:val="Compact"/>
              <w:jc w:val="right"/>
            </w:pPr>
            <w:r>
              <w:t xml:space="preserve">0/18（0%）</w:t>
            </w:r>
          </w:p>
        </w:tc>
        <w:tc>
          <w:p>
            <w:pPr>
              <w:pStyle w:val="Compact"/>
              <w:jc w:val="left"/>
            </w:pPr>
            <w:r>
              <w:rPr>
                <w:b/>
              </w:rPr>
              <w:t xml:space="preserve">现有动作均无效</w:t>
            </w:r>
          </w:p>
        </w:tc>
      </w:tr>
      <w:tr>
        <w:tc>
          <w:p>
            <w:pPr>
              <w:pStyle w:val="Compact"/>
              <w:jc w:val="left"/>
            </w:pPr>
            <w:r>
              <w:t xml:space="preserve">推理类（公式错误，n=20）</w:t>
            </w:r>
          </w:p>
        </w:tc>
        <w:tc>
          <w:p>
            <w:pPr>
              <w:pStyle w:val="Compact"/>
              <w:jc w:val="right"/>
            </w:pPr>
            <w:r>
              <w:rPr>
                <w:b/>
              </w:rPr>
              <w:t xml:space="preserve">2/20（10%）</w:t>
            </w:r>
          </w:p>
        </w:tc>
        <w:tc>
          <w:p>
            <w:pPr>
              <w:pStyle w:val="Compact"/>
              <w:jc w:val="right"/>
            </w:pPr>
            <w:r>
              <w:t xml:space="preserve">—</w:t>
            </w:r>
          </w:p>
        </w:tc>
        <w:tc>
          <w:p>
            <w:pPr>
              <w:pStyle w:val="Compact"/>
              <w:jc w:val="right"/>
            </w:pPr>
            <w:r>
              <w:rPr>
                <w:b/>
              </w:rPr>
              <w:t xml:space="preserve">5/20（25%）</w:t>
            </w:r>
          </w:p>
        </w:tc>
        <w:tc>
          <w:p>
            <w:pPr>
              <w:pStyle w:val="Compact"/>
              <w:jc w:val="left"/>
            </w:pPr>
            <w:r>
              <w:t xml:space="preserve">分解&gt;换模&gt;零</w:t>
            </w:r>
          </w:p>
        </w:tc>
      </w:tr>
    </w:tbl>
    <w:p>
      <w:pPr>
        <w:pStyle w:val="BodyText"/>
      </w:pPr>
      <w:r>
        <w:t xml:space="preserve">该表为</w:t>
      </w:r>
      <w:r>
        <w:rPr>
          <w:b/>
        </w:rPr>
        <w:t xml:space="preserve">失效类型条件下的恢复动作有效性分析</w:t>
      </w:r>
      <w:r>
        <w:t xml:space="preserve">，n=18/20 仅呈方向性差异，不构成显著性证据。</w:t>
      </w:r>
      <w:r>
        <w:rPr>
          <w:b/>
        </w:rPr>
        <w:t xml:space="preserve">判据纯度复核</w:t>
      </w:r>
      <w:r>
        <w:t xml:space="preserve">：live 任务级 success=最终数值匹配 gold；5 个 Full 救回与 2 个 Feedback 救回任务的恢复前终值均经逐任务复核确为错误，本表判据干净。但在 148 节点冻结协议全量（证据 n=45、推理 n=48、结构 n=23，每节点 5 动作于同一冻结 snapshot 分叉，task_uid cluster bootstrap）中，</w:t>
      </w:r>
      <w:r>
        <w:rPr>
          <w:b/>
        </w:rPr>
        <w:t xml:space="preserve">任何失效类型 × 动作的恢复率差异均不显著</w:t>
      </w:r>
      <w:r>
        <w:t xml:space="preserve">（全部格子 0–8.7%，95% CI 均覆盖 0），动作集 oracle 上界仅 6.9%（8/116）。</w:t>
      </w:r>
      <w:r>
        <w:rPr>
          <w:b/>
        </w:rPr>
        <w:t xml:space="preserve">失效类型不足以决定恢复动作，恢复动作集合的覆盖率才是当前瓶颈</w:t>
      </w:r>
      <w:r>
        <w:t xml:space="preserve">。38 个失败中 33 个不可由任何已实现动作恢复（多模型共同失败），与 5.5.4 的 oracle 分析与全量结论一致。在剩余预算有限时选择提前终止以避免无效开销，是当前动作集合下由数据支持的决策。</w:t>
      </w:r>
    </w:p>
    <w:p>
      <w:pPr>
        <w:pStyle w:val="Heading3"/>
      </w:pPr>
      <w:bookmarkStart w:id="28" w:name="oracle-component-analysis误差瓶颈分析"/>
      <w:r>
        <w:t xml:space="preserve">5.5.4 Oracle Component Analysis（误差瓶颈分析）</w:t>
      </w:r>
      <w:bookmarkEnd w:id="28"/>
    </w:p>
    <w:p>
      <w:pPr>
        <w:pStyle w:val="FirstParagraph"/>
      </w:pPr>
      <w:r>
        <w:t xml:space="preserve">保持 live 控制流（模型序列由确定性记忆回放重建），每次替换一个组件为理想组件。Oracle Verification 条件下，被真实验证器放行的错误任务按记忆回退</w:t>
      </w:r>
      <w:r>
        <w:rPr>
          <w:b/>
        </w:rPr>
        <w:t xml:space="preserve">真实补执行</w:t>
      </w:r>
      <w:r>
        <w:t xml:space="preserve">（非抽样）：</w:t>
      </w:r>
    </w:p>
    <w:p>
      <w:pPr>
        <w:pStyle w:val="BodyText"/>
      </w:pPr>
      <w:r>
        <w:t xml:space="preserve">表 5-7　理想组件替换下的任务成功率</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设置</w:t>
            </w:r>
          </w:p>
        </w:tc>
        <w:tc>
          <w:tcPr>
            <w:tcBorders>
              <w:bottom w:val="single"/>
            </w:tcBorders>
            <w:vAlign w:val="bottom"/>
          </w:tcPr>
          <w:p>
            <w:pPr>
              <w:pStyle w:val="Compact"/>
              <w:jc w:val="left"/>
            </w:pPr>
            <w:r>
              <w:t xml:space="preserve">Extraction</w:t>
            </w:r>
          </w:p>
        </w:tc>
        <w:tc>
          <w:tcPr>
            <w:tcBorders>
              <w:bottom w:val="single"/>
            </w:tcBorders>
            <w:vAlign w:val="bottom"/>
          </w:tcPr>
          <w:p>
            <w:pPr>
              <w:pStyle w:val="Compact"/>
              <w:jc w:val="left"/>
            </w:pPr>
            <w:r>
              <w:t xml:space="preserve">Verification</w:t>
            </w:r>
          </w:p>
        </w:tc>
        <w:tc>
          <w:tcPr>
            <w:tcBorders>
              <w:bottom w:val="single"/>
            </w:tcBorders>
            <w:vAlign w:val="bottom"/>
          </w:tcPr>
          <w:p>
            <w:pPr>
              <w:pStyle w:val="Compact"/>
              <w:jc w:val="left"/>
            </w:pPr>
            <w:r>
              <w:t xml:space="preserve">Task Success</w:t>
            </w:r>
          </w:p>
        </w:tc>
        <w:tc>
          <w:tcPr>
            <w:tcBorders>
              <w:bottom w:val="single"/>
            </w:tcBorders>
            <w:vAlign w:val="bottom"/>
          </w:tcPr>
          <w:p>
            <w:pPr>
              <w:pStyle w:val="Compact"/>
              <w:jc w:val="left"/>
            </w:pPr>
            <w:r>
              <w:t xml:space="preserve">增量</w:t>
            </w:r>
          </w:p>
        </w:tc>
      </w:tr>
      <w:tr>
        <w:tc>
          <w:p>
            <w:pPr>
              <w:pStyle w:val="Compact"/>
              <w:jc w:val="left"/>
            </w:pPr>
            <w:r>
              <w:t xml:space="preserve">Full Adaptive（live）</w:t>
            </w:r>
          </w:p>
        </w:tc>
        <w:tc>
          <w:p>
            <w:pPr>
              <w:pStyle w:val="Compact"/>
              <w:jc w:val="left"/>
            </w:pPr>
            <w:r>
              <w:t xml:space="preserve">LLM</w:t>
            </w:r>
          </w:p>
        </w:tc>
        <w:tc>
          <w:p>
            <w:pPr>
              <w:pStyle w:val="Compact"/>
              <w:jc w:val="left"/>
            </w:pPr>
            <w:r>
              <w:t xml:space="preserve">LLM</w:t>
            </w:r>
          </w:p>
        </w:tc>
        <w:tc>
          <w:p>
            <w:pPr>
              <w:pStyle w:val="Compact"/>
              <w:jc w:val="left"/>
            </w:pPr>
            <w:r>
              <w:t xml:space="preserve">34%</w:t>
            </w:r>
          </w:p>
        </w:tc>
        <w:tc>
          <w:p>
            <w:pPr>
              <w:pStyle w:val="Compact"/>
              <w:jc w:val="left"/>
            </w:pPr>
            <w:r>
              <w:t xml:space="preserve">—</w:t>
            </w:r>
          </w:p>
        </w:tc>
      </w:tr>
      <w:tr>
        <w:tc>
          <w:p>
            <w:pPr>
              <w:pStyle w:val="Compact"/>
              <w:jc w:val="left"/>
            </w:pPr>
            <w:r>
              <w:t xml:space="preserve">Oracle Verification</w:t>
            </w:r>
          </w:p>
        </w:tc>
        <w:tc>
          <w:p>
            <w:pPr>
              <w:pStyle w:val="Compact"/>
              <w:jc w:val="left"/>
            </w:pPr>
            <w:r>
              <w:t xml:space="preserve">LLM</w:t>
            </w:r>
          </w:p>
        </w:tc>
        <w:tc>
          <w:p>
            <w:pPr>
              <w:pStyle w:val="Compact"/>
              <w:jc w:val="left"/>
            </w:pPr>
            <w:r>
              <w:t xml:space="preserve">Gold</w:t>
            </w:r>
          </w:p>
        </w:tc>
        <w:tc>
          <w:p>
            <w:pPr>
              <w:pStyle w:val="Compact"/>
              <w:jc w:val="left"/>
            </w:pPr>
            <w:r>
              <w:t xml:space="preserve">34%</w:t>
            </w:r>
          </w:p>
        </w:tc>
        <w:tc>
          <w:p>
            <w:pPr>
              <w:pStyle w:val="Compact"/>
              <w:jc w:val="left"/>
            </w:pPr>
            <w:r>
              <w:t xml:space="preserve">+0 pp</w:t>
            </w:r>
          </w:p>
        </w:tc>
      </w:tr>
      <w:tr>
        <w:tc>
          <w:p>
            <w:pPr>
              <w:pStyle w:val="Compact"/>
              <w:jc w:val="left"/>
            </w:pPr>
            <w:r>
              <w:t xml:space="preserve">Oracle Extraction</w:t>
            </w:r>
          </w:p>
        </w:tc>
        <w:tc>
          <w:p>
            <w:pPr>
              <w:pStyle w:val="Compact"/>
              <w:jc w:val="left"/>
            </w:pPr>
            <w:r>
              <w:t xml:space="preserve">Gold</w:t>
            </w:r>
          </w:p>
        </w:tc>
        <w:tc>
          <w:p>
            <w:pPr>
              <w:pStyle w:val="Compact"/>
              <w:jc w:val="left"/>
            </w:pPr>
            <w:r>
              <w:t xml:space="preserve">LLM</w:t>
            </w:r>
          </w:p>
        </w:tc>
        <w:tc>
          <w:p>
            <w:pPr>
              <w:pStyle w:val="Compact"/>
              <w:jc w:val="left"/>
            </w:pPr>
            <w:r>
              <w:t xml:space="preserve">46%</w:t>
            </w:r>
          </w:p>
        </w:tc>
        <w:tc>
          <w:p>
            <w:pPr>
              <w:pStyle w:val="Compact"/>
              <w:jc w:val="left"/>
            </w:pPr>
            <w:r>
              <w:t xml:space="preserve">+12 pp</w:t>
            </w:r>
          </w:p>
        </w:tc>
      </w:tr>
      <w:tr>
        <w:tc>
          <w:p>
            <w:pPr>
              <w:pStyle w:val="Compact"/>
              <w:jc w:val="left"/>
            </w:pPr>
            <w:r>
              <w:t xml:space="preserve">Oracle Both</w:t>
            </w:r>
          </w:p>
        </w:tc>
        <w:tc>
          <w:p>
            <w:pPr>
              <w:pStyle w:val="Compact"/>
              <w:jc w:val="left"/>
            </w:pPr>
            <w:r>
              <w:t xml:space="preserve">Gold</w:t>
            </w:r>
          </w:p>
        </w:tc>
        <w:tc>
          <w:p>
            <w:pPr>
              <w:pStyle w:val="Compact"/>
              <w:jc w:val="left"/>
            </w:pPr>
            <w:r>
              <w:t xml:space="preserve">Gold</w:t>
            </w:r>
          </w:p>
        </w:tc>
        <w:tc>
          <w:p>
            <w:pPr>
              <w:pStyle w:val="Compact"/>
              <w:jc w:val="left"/>
            </w:pPr>
            <w:r>
              <w:t xml:space="preserve">50%</w:t>
            </w:r>
          </w:p>
        </w:tc>
        <w:tc>
          <w:p>
            <w:pPr>
              <w:pStyle w:val="Compact"/>
              <w:jc w:val="left"/>
            </w:pPr>
            <w:r>
              <w:t xml:space="preserve">+16 pp</w:t>
            </w:r>
          </w:p>
        </w:tc>
      </w:tr>
    </w:tbl>
    <w:p>
      <w:pPr>
        <w:pStyle w:val="BodyText"/>
      </w:pPr>
      <w:r>
        <w:t xml:space="preserve">两项发现：</w:t>
      </w:r>
    </w:p>
    <w:p>
      <w:pPr>
        <w:numPr>
          <w:ilvl w:val="0"/>
          <w:numId w:val="1001"/>
        </w:numPr>
        <w:pStyle w:val="Compact"/>
      </w:pPr>
      <w:r>
        <w:rPr>
          <w:b/>
        </w:rPr>
        <w:t xml:space="preserve">完美检测在任务级增益为零</w:t>
      </w:r>
      <w:r>
        <w:t xml:space="preserve">。24 个被放行的错误任务中，真实回退仅救回 2 个——这些失败是多模型共同失败（初始与回退模型在同一事实上都错），检测质量在节点级有明确价值（见 5.5.5 敏感性分析），在任务级无法兑换为恢复。</w:t>
      </w:r>
    </w:p>
    <w:p>
      <w:pPr>
        <w:numPr>
          <w:ilvl w:val="0"/>
          <w:numId w:val="1001"/>
        </w:numPr>
        <w:pStyle w:val="Compact"/>
      </w:pPr>
      <w:r>
        <w:rPr>
          <w:b/>
        </w:rPr>
        <w:t xml:space="preserve">上游抽取 grounding 是主导瓶颈</w:t>
      </w:r>
      <w:r>
        <w:t xml:space="preserve">（+12 pp）。系统的实际能力为 34%、理论潜力 50%，16 pp 差距主要来自信息获取而非执行适应。该分析是诊断性实验，用于解释 34% 的合理性，不作为方法结果报告。</w:t>
      </w:r>
    </w:p>
    <w:p>
      <w:pPr>
        <w:pStyle w:val="Heading3"/>
      </w:pPr>
      <w:bookmarkStart w:id="29" w:name="检测门控与结构分解"/>
      <w:r>
        <w:t xml:space="preserve">5.5.5 检测门控与结构分解</w:t>
      </w:r>
      <w:bookmarkEnd w:id="29"/>
    </w:p>
    <w:p>
      <w:pPr>
        <w:pStyle w:val="FirstParagraph"/>
      </w:pPr>
      <w:r>
        <w:rPr>
          <w:b/>
        </w:rPr>
        <w:t xml:space="preserve">验证器敏感性</w:t>
      </w:r>
      <w:r>
        <w:t xml:space="preserve">（节点级回放）：以实测混淆矩阵驱动回退触发，扫描错误召回率——0.27（实测）→ 0%，0.60 → 6.3%，0.80 → 15.6%，0.95 → 18.7%（与类型门控实测锚点吻合）；误报率 0.40 时恢复率为 −40.6%。检测质量为自适应执行定价，且该定价在任务级受限于失败的可恢复性本身。</w:t>
      </w:r>
    </w:p>
    <w:p>
      <w:pPr>
        <w:pStyle w:val="BodyText"/>
      </w:pPr>
      <w:r>
        <w:rPr>
          <w:b/>
        </w:rPr>
        <w:t xml:space="preserve">类型门控</w:t>
      </w:r>
      <w:r>
        <w:t xml:space="preserve">（节点级回放，扩展口径）：无验证器 0.5355 / 全局验证器 0.5355（231 次重路由、50 次误触发，净增益为零）/ 类型门控 0.5477（186 次重路由、误触发 35、漏检 6）。门控将干预限制在检测可靠的 verification 类型上，把净恢复率从 0% 提升至 28.6%。</w:t>
      </w:r>
    </w:p>
    <w:p>
      <w:pPr>
        <w:pStyle w:val="BodyText"/>
      </w:pPr>
      <w:r>
        <w:rPr>
          <w:b/>
        </w:rPr>
        <w:t xml:space="preserve">结构分解</w:t>
      </w:r>
      <w:r>
        <w:t xml:space="preserve">（困难 reasoning 节点，真实调用，两域）：扩展表达式语言后直接重问 0/20；failure-aware 分解（报告对齐 → 关系规划 → 表达式 → 检查）在节点隔离基准的 gold-facts 条件口径下，两批共 60 个全模型失败节点中 19 个生成表达式可由 gold facts 计算到标准答案（19/60=31.7%；本规模批 13/40，MultiHiertt 7/24、TAT-QA 6/16；初步证据 6/20）。固定三段模板历史参考 0/10。</w:t>
      </w:r>
      <w:r>
        <w:rPr>
          <w:b/>
        </w:rPr>
        <w:t xml:space="preserve">端到端判据复核（本次审计）</w:t>
      </w:r>
      <w:r>
        <w:t xml:space="preserve">：该口径衡量</w:t>
      </w:r>
      <w:r>
        <w:t xml:space="preserve">“</w:t>
      </w:r>
      <w:r>
        <w:t xml:space="preserve">给定黄金证据时能否写出正确表达式</w:t>
      </w:r>
      <w:r>
        <w:t xml:space="preserve">”</w:t>
      </w:r>
      <w:r>
        <w:t xml:space="preserve">，并非端到端恢复——把 13/40 规模批的分解表达式在真实抽取事实上重算，仅 1/13 仍正确（4 个算错、2 个 v-引用索引错、6 个无抽取记录）。因此 31.7%</w:t>
      </w:r>
      <w:r>
        <w:t xml:space="preserve"> </w:t>
      </w:r>
      <w:r>
        <w:rPr>
          <w:b/>
        </w:rPr>
        <w:t xml:space="preserve">作为端到端恢复率结论撤回</w:t>
      </w:r>
      <w:r>
        <w:t xml:space="preserve">，降级为表达式级能力观察；分解适用域的证据组织类定性结论（裸事实丢失实体/期间分组语义，关系推理类失败 0/10）不变。附带发现是表达式语言本身：常数白名单使平均类问题结构性不可表达，本节全部机制比较在扩展执行器下进行以避免把语言修复误归因为分解效果。</w:t>
      </w:r>
      <w:r>
        <w:t xml:space="preserve"> </w:t>
      </w:r>
      <w:r>
        <w:t xml:space="preserve">### 5.5.6 Budget-aware Escalation and Termination</w:t>
      </w:r>
    </w:p>
    <w:p>
      <w:pPr>
        <w:pStyle w:val="BodyText"/>
      </w:pPr>
      <w:r>
        <w:rPr>
          <w:b/>
        </w:rPr>
        <w:t xml:space="preserve">预算感知升级实验</w:t>
      </w:r>
      <w:r>
        <w:t xml:space="preserve">（116 个判据纯净真失败，冻结 counterfactual，零新调用）：以剩余预算 (B</w:t>
      </w:r>
      <w:r>
        <w:rPr>
          <w:vertAlign w:val="superscript"/>
        </w:rPr>
        <w:t xml:space="preserve">{</w:t>
      </w:r>
      <w:r>
        <w:rPr>
          <w:vertAlign w:val="superscript"/>
        </w:rPr>
        <w:t xml:space="preserve">},T</w:t>
      </w:r>
      <w:r>
        <w:t xml:space="preserve">{</w:t>
      </w:r>
      <w:r>
        <w:t xml:space="preserve">}) 过滤可行动作后按序执行。时间预算网格显示：(T^{</w:t>
      </w:r>
      <w:r>
        <w:t xml:space="preserve">}</w:t>
      </w:r>
      <w:r>
        <w:t xml:space="preserve">) s 时仅 retry/switch 可行（Q=1.7%）；(</w:t>
      </w:r>
      <w:r>
        <w:t xml:space="preserve">) s 时 retrieval/decompose（实测 2.7–4.8 s）不可行，上限为 retry→switch（3.5%）。token 预算从 1200 放开到无限，Q 仅从 3.4% 升至 6.9%（=oracle），成本从约 500 涨至 6332 tokens；恢复效率从 0.063 降至 0.011 恢复/千 token（约 6 倍差距），oracle 以 1/47 的成本达到同一上限。λ/μ 敏感性（(U=Q-</w:t>
      </w:r>
      <w:r>
        <w:t xml:space="preserve">C-</w:t>
      </w:r>
      <w:r>
        <w:t xml:space="preserve">L)）中，昂贵动作在任何非零成本/延迟权重下均不占优，多数权重下 retry-only 最优。结论：</w:t>
      </w:r>
      <w:r>
        <w:rPr>
          <w:b/>
        </w:rPr>
        <w:t xml:space="preserve">并不是恢复越复杂越好</w:t>
      </w:r>
      <w:r>
        <w:t xml:space="preserve">——在动作收益很低时，应根据剩余预算控制升级深度，必要时提前终止。</w:t>
      </w:r>
    </w:p>
    <w:p>
      <w:pPr>
        <w:pStyle w:val="Heading3"/>
      </w:pPr>
      <w:bookmarkStart w:id="30" w:name="local-subgraph-replan开发-pilotno-go未来工作"/>
      <w:r>
        <w:t xml:space="preserve">5.5.7 Local Subgraph Replan（开发 pilot，NO-GO，未来工作）</w:t>
      </w:r>
      <w:bookmarkEnd w:id="30"/>
    </w:p>
    <w:p>
      <w:pPr>
        <w:pStyle w:val="FirstParagraph"/>
      </w:pPr>
      <w:r>
        <w:rPr>
          <w:b/>
        </w:rPr>
        <w:t xml:space="preserve">局部子图重规划</w:t>
      </w:r>
      <w:r>
        <w:t xml:space="preserve">（40 节点 dev 真失败集，与冻结 116/pool/pilot/decompose 集全部互斥，判据纯净；336 次真实调用）：模型把剩余计算规划为多步原子子图（s1..sk 确定性逐步执行 + 最终表达式），步骤失败时允许一次证据修复并重规划，改写失败节点及其受影响后继。结果：replan 恢复率 2.5%（1/40），且该节点本可被 retrieval 救回——</w:t>
      </w:r>
      <w:r>
        <w:rPr>
          <w:b/>
        </w:rPr>
        <w:t xml:space="preserve">动作集 oracle 覆盖率 10.0%→10.0%，净增 0 节点</w:t>
      </w:r>
      <w:r>
        <w:t xml:space="preserve">；replan 平均成本 5931 tokens（约为 decompose 的 2.3 倍），33/40 需要二次规划、29/40 执行器错误。按预注册判据（净增 &gt;2 节点才继续）判定</w:t>
      </w:r>
      <w:r>
        <w:t xml:space="preserve"> </w:t>
      </w:r>
      <w:r>
        <w:rPr>
          <w:b/>
        </w:rPr>
        <w:t xml:space="preserve">NO-GO</w:t>
      </w:r>
      <w:r>
        <w:t xml:space="preserve">：局部子图重规划未扩大恢复动作覆盖率，作为未来工作保留，不再对冻结 116 测试。该负结果与 5.5.4 的 oracle 瓶颈一致：当前恢复上限由证据获取与计算能力决定，而非图的拓扑形状。</w:t>
      </w:r>
    </w:p>
    <w:p>
      <w:pPr>
        <w:pStyle w:val="Heading2"/>
      </w:pPr>
      <w:bookmarkStart w:id="31" w:name="dependency-aware-dag-reuse"/>
      <w:r>
        <w:t xml:space="preserve">5.6 Dependency-aware DAG Reuse</w:t>
      </w:r>
      <w:bookmarkEnd w:id="31"/>
    </w:p>
    <w:p>
      <w:pPr>
        <w:pStyle w:val="FirstParagraph"/>
      </w:pPr>
      <w:r>
        <w:t xml:space="preserve">多轮任务中，追问通常只改变历史任务的一部分。本节检验依赖感知的局部复用（非输出缓存）：历史图保存节点、边、依赖与版本，修改发生时定位受影响子图，仅重算其后继。实验为 20 个追问任务（原始材料不变、首个事实假设 +10%），历史抽取子图零调用保留，仅重执行推理与验证。</w:t>
      </w:r>
    </w:p>
    <w:p>
      <w:pPr>
        <w:pStyle w:val="BodyText"/>
      </w:pPr>
      <w:r>
        <w:t xml:space="preserve">表 5-8　追问场景复用经济学</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结果</w:t>
            </w:r>
          </w:p>
        </w:tc>
      </w:tr>
      <w:tr>
        <w:tc>
          <w:p>
            <w:pPr>
              <w:pStyle w:val="Compact"/>
              <w:jc w:val="left"/>
            </w:pPr>
            <w:r>
              <w:t xml:space="preserve">Reuse Rate</w:t>
            </w:r>
          </w:p>
        </w:tc>
        <w:tc>
          <w:p>
            <w:pPr>
              <w:pStyle w:val="Compact"/>
              <w:jc w:val="left"/>
            </w:pPr>
            <w:r>
              <w:t xml:space="preserve">50%（每任务 2 个抽取逻辑节点）</w:t>
            </w:r>
          </w:p>
        </w:tc>
      </w:tr>
      <w:tr>
        <w:tc>
          <w:p>
            <w:pPr>
              <w:pStyle w:val="Compact"/>
              <w:jc w:val="left"/>
            </w:pPr>
            <w:r>
              <w:t xml:space="preserve">Call Reduction</w:t>
            </w:r>
          </w:p>
        </w:tc>
        <w:tc>
          <w:p>
            <w:pPr>
              <w:pStyle w:val="Compact"/>
              <w:jc w:val="left"/>
            </w:pPr>
            <w:r>
              <w:t xml:space="preserve">50%</w:t>
            </w:r>
          </w:p>
        </w:tc>
      </w:tr>
      <w:tr>
        <w:tc>
          <w:p>
            <w:pPr>
              <w:pStyle w:val="Compact"/>
              <w:jc w:val="left"/>
            </w:pPr>
            <w:r>
              <w:t xml:space="preserve">Token Reduction</w:t>
            </w:r>
          </w:p>
        </w:tc>
        <w:tc>
          <w:p>
            <w:pPr>
              <w:pStyle w:val="Compact"/>
              <w:jc w:val="left"/>
            </w:pPr>
            <w:r>
              <w:t xml:space="preserve">91.4%</w:t>
            </w:r>
          </w:p>
        </w:tc>
      </w:tr>
      <w:tr>
        <w:tc>
          <w:p>
            <w:pPr>
              <w:pStyle w:val="Compact"/>
              <w:jc w:val="left"/>
            </w:pPr>
            <w:r>
              <w:t xml:space="preserve">新链可执行 / 响应修改</w:t>
            </w:r>
          </w:p>
        </w:tc>
        <w:tc>
          <w:p>
            <w:pPr>
              <w:pStyle w:val="Compact"/>
              <w:jc w:val="left"/>
            </w:pPr>
            <w:r>
              <w:t xml:space="preserve">19/20 / 19/20</w:t>
            </w:r>
          </w:p>
        </w:tc>
      </w:tr>
    </w:tbl>
    <w:p>
      <w:pPr>
        <w:pStyle w:val="BodyText"/>
      </w:pPr>
      <w:r>
        <w:t xml:space="preserve">与输出缓存的区别是结构性的：任何输入修改都使输出缓存失效并触发全链重算（等价于不复用），而依赖感知复用将重算范围收缩为 (</w:t>
      </w:r>
      <w:r>
        <w:t xml:space="preserve">V</w:t>
      </w:r>
      <w:r>
        <w:t xml:space="preserve"> </w:t>
      </w:r>
      <w:r>
        <w:t xml:space="preserve">(</w:t>
      </w:r>
      <w:r>
        <w:t xml:space="preserve">V))。token 降幅（91.4%）大于调用降幅（50%）的原因是工作负载结构：被跳过的抽取节点承担长报告上下文的处理，重算节点只消费短事实表示。两项口径限制保留：调用基线按逻辑链记录（非严格物理去重）；token 对照为历史记录对新调用（非同轮对称实验）。结果响应修改（19/20）是执行行为指标，不构成独立答案正确率证据。</w:t>
      </w:r>
    </w:p>
    <w:p>
      <w:pPr>
        <w:pStyle w:val="BodyText"/>
      </w:pPr>
      <w:r>
        <w:rPr>
          <w:b/>
        </w:rPr>
        <w:t xml:space="preserve">记忆保留策略（剪枝）</w:t>
      </w:r>
      <w:r>
        <w:t xml:space="preserve">：图森林不是无限增长的存储，而是带依赖、带版本、带质量记录的执行经验库，配三条保留策略——(i) 时间剪枝：超出保留窗口未被检索引用的整图淘汰；(ii) 质量剪枝：使用次数 ≥3 且记录成功率 &lt;0.5 的节点移出复用候选集（保留版本历史，仅取消复用资格）；(iii) 相似合并：同构子图合并并保留最高质量版本。当前存储规模（2 图 / 6 节点 + 版本）下三条策略均不触发，作为设计规范声明而非实验声明。</w:t>
      </w:r>
    </w:p>
    <w:p>
      <w:pPr>
        <w:pStyle w:val="Heading2"/>
      </w:pPr>
      <w:bookmarkStart w:id="32" w:name="Xb16f114428ad27dae98222b6fee545423376880"/>
      <w:r>
        <w:t xml:space="preserve">5.7 Budget-aware Multi-objective Execution Optimization</w:t>
      </w:r>
      <w:bookmarkEnd w:id="32"/>
    </w:p>
    <w:p>
      <w:pPr>
        <w:pStyle w:val="FirstParagraph"/>
      </w:pPr>
      <w:r>
        <w:t xml:space="preserve">本节将资源决策组织为系统决策层。执行策略定义为配置组合</w:t>
      </w:r>
    </w:p>
    <w:p>
      <w:pPr>
        <w:pStyle w:val="BodyText"/>
      </w:pPr>
      <w:r>
        <w:t xml:space="preserve">[</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五个固定策略（Always Medium/Large、Static、Feedback、Full）由 live 执行实测；在逐任务实测结果表之上，进一步构造</w:t>
      </w:r>
      <w:r>
        <w:rPr>
          <w:b/>
        </w:rPr>
        <w:t xml:space="preserve">两类自适应策略</w:t>
      </w:r>
      <w:r>
        <w:t xml:space="preserve">——预算自适应（每任务按其预算 (B_i) 选择可行集中质量最高者）与难度自适应（按到达时可观测的上下文规模分档选择 static/feedback/full）。所有混合策略的每个组成单元均为真实执行结果，无任何估计。给定预算约束的部署规则为</w:t>
      </w:r>
    </w:p>
    <w:p>
      <w:pPr>
        <w:pStyle w:val="BodyText"/>
      </w:pPr>
      <w:r>
        <w:t xml:space="preserve">[</w:t>
      </w:r>
      <w:r>
        <w:t xml:space="preserve"> </w:t>
      </w:r>
      <w:r>
        <w:t xml:space="preserve">_{</w:t>
      </w:r>
      <w:r>
        <w:t xml:space="preserve">} Q(</w:t>
      </w:r>
      <w:r>
        <w:t xml:space="preserve">)</w:t>
      </w:r>
      <w:r>
        <w:t xml:space="preserve">(</w:t>
      </w:r>
      <w:r>
        <w:t xml:space="preserve">)</w:t>
      </w:r>
      <w:r>
        <w:t xml:space="preserve">B.</w:t>
      </w:r>
      <w:r>
        <w:t xml:space="preserve"> </w:t>
      </w:r>
      <w:r>
        <w:t xml:space="preserve">]</w:t>
      </w:r>
    </w:p>
    <w:p>
      <w:pPr>
        <w:pStyle w:val="BodyText"/>
      </w:pPr>
      <w:r>
        <w:t xml:space="preserve">表 5-9　live 实测成本与质量（50 任务，固定策略）</w:t>
      </w:r>
    </w:p>
    <w:tbl>
      <w:tblPr>
        <w:tblStyle w:val="Table"/>
        <w:tblW w:type="pct" w:w="0.0"/>
        <w:tblLook w:firstRow="1"/>
      </w:tblPr>
      <w:tblGrid/>
      <w:tr>
        <w:trPr>
          <w:cnfStyle w:firstRow="1"/>
        </w:trPr>
        <w:tc>
          <w:tcPr>
            <w:tcBorders>
              <w:bottom w:val="single"/>
            </w:tcBorders>
            <w:vAlign w:val="bottom"/>
          </w:tcPr>
          <w:p>
            <w:pPr>
              <w:pStyle w:val="Compact"/>
              <w:jc w:val="left"/>
            </w:pPr>
            <w:r>
              <w:t xml:space="preserve">策略</w:t>
            </w:r>
          </w:p>
        </w:tc>
        <w:tc>
          <w:tcPr>
            <w:tcBorders>
              <w:bottom w:val="single"/>
            </w:tcBorders>
            <w:vAlign w:val="bottom"/>
          </w:tcPr>
          <w:p>
            <w:pPr>
              <w:pStyle w:val="Compact"/>
              <w:jc w:val="left"/>
            </w:pPr>
            <w:r>
              <w:t xml:space="preserve">Task Success</w:t>
            </w:r>
          </w:p>
        </w:tc>
        <w:tc>
          <w:tcPr>
            <w:tcBorders>
              <w:bottom w:val="single"/>
            </w:tcBorders>
            <w:vAlign w:val="bottom"/>
          </w:tcPr>
          <w:p>
            <w:pPr>
              <w:pStyle w:val="Compact"/>
              <w:jc w:val="left"/>
            </w:pPr>
            <w:r>
              <w:t xml:space="preserve">Tokens / task</w:t>
            </w:r>
          </w:p>
        </w:tc>
        <w:tc>
          <w:tcPr>
            <w:tcBorders>
              <w:bottom w:val="single"/>
            </w:tcBorders>
            <w:vAlign w:val="bottom"/>
          </w:tcPr>
          <w:p>
            <w:pPr>
              <w:pStyle w:val="Compact"/>
              <w:jc w:val="left"/>
            </w:pPr>
            <w:r>
              <w:t xml:space="preserve">调用 / task</w:t>
            </w:r>
          </w:p>
        </w:tc>
        <w:tc>
          <w:tcPr>
            <w:tcBorders>
              <w:bottom w:val="single"/>
            </w:tcBorders>
            <w:vAlign w:val="bottom"/>
          </w:tcPr>
          <w:p>
            <w:pPr>
              <w:pStyle w:val="Compact"/>
              <w:jc w:val="left"/>
            </w:pPr>
            <w:r>
              <w:t xml:space="preserve">服务时长（s）</w:t>
            </w:r>
          </w:p>
        </w:tc>
      </w:tr>
      <w:tr>
        <w:tc>
          <w:p>
            <w:pPr>
              <w:pStyle w:val="Compact"/>
              <w:jc w:val="left"/>
            </w:pPr>
            <w:r>
              <w:t xml:space="preserve">Always Medium</w:t>
            </w:r>
          </w:p>
        </w:tc>
        <w:tc>
          <w:p>
            <w:pPr>
              <w:pStyle w:val="Compact"/>
              <w:jc w:val="left"/>
            </w:pPr>
            <w:r>
              <w:t xml:space="preserve">16%</w:t>
            </w:r>
          </w:p>
        </w:tc>
        <w:tc>
          <w:p>
            <w:pPr>
              <w:pStyle w:val="Compact"/>
              <w:jc w:val="left"/>
            </w:pPr>
            <w:r>
              <w:t xml:space="preserve">4610</w:t>
            </w:r>
          </w:p>
        </w:tc>
        <w:tc>
          <w:p>
            <w:pPr>
              <w:pStyle w:val="Compact"/>
              <w:jc w:val="left"/>
            </w:pPr>
            <w:r>
              <w:t xml:space="preserve">2.0</w:t>
            </w:r>
          </w:p>
        </w:tc>
        <w:tc>
          <w:p>
            <w:pPr>
              <w:pStyle w:val="Compact"/>
              <w:jc w:val="left"/>
            </w:pPr>
            <w:r>
              <w:t xml:space="preserve">318</w:t>
            </w:r>
          </w:p>
        </w:tc>
      </w:tr>
      <w:tr>
        <w:tc>
          <w:p>
            <w:pPr>
              <w:pStyle w:val="Compact"/>
              <w:jc w:val="left"/>
            </w:pPr>
            <w:r>
              <w:t xml:space="preserve">Always Large</w:t>
            </w:r>
          </w:p>
        </w:tc>
        <w:tc>
          <w:p>
            <w:pPr>
              <w:pStyle w:val="Compact"/>
              <w:jc w:val="left"/>
            </w:pPr>
            <w:r>
              <w:t xml:space="preserve">24%</w:t>
            </w:r>
          </w:p>
        </w:tc>
        <w:tc>
          <w:p>
            <w:pPr>
              <w:pStyle w:val="Compact"/>
              <w:jc w:val="left"/>
            </w:pPr>
            <w:r>
              <w:t xml:space="preserve">4477</w:t>
            </w:r>
          </w:p>
        </w:tc>
        <w:tc>
          <w:p>
            <w:pPr>
              <w:pStyle w:val="Compact"/>
              <w:jc w:val="left"/>
            </w:pPr>
            <w:r>
              <w:t xml:space="preserve">2.0</w:t>
            </w:r>
          </w:p>
        </w:tc>
        <w:tc>
          <w:p>
            <w:pPr>
              <w:pStyle w:val="Compact"/>
              <w:jc w:val="left"/>
            </w:pPr>
            <w:r>
              <w:t xml:space="preserve">319</w:t>
            </w:r>
          </w:p>
        </w:tc>
      </w:tr>
      <w:tr>
        <w:tc>
          <w:p>
            <w:pPr>
              <w:pStyle w:val="Compact"/>
              <w:jc w:val="left"/>
            </w:pPr>
            <w:r>
              <w:t xml:space="preserve">Static</w:t>
            </w:r>
          </w:p>
        </w:tc>
        <w:tc>
          <w:p>
            <w:pPr>
              <w:pStyle w:val="Compact"/>
              <w:jc w:val="left"/>
            </w:pPr>
            <w:r>
              <w:t xml:space="preserve">24%</w:t>
            </w:r>
          </w:p>
        </w:tc>
        <w:tc>
          <w:p>
            <w:pPr>
              <w:pStyle w:val="Compact"/>
              <w:jc w:val="left"/>
            </w:pPr>
            <w:r>
              <w:t xml:space="preserve">4484</w:t>
            </w:r>
          </w:p>
        </w:tc>
        <w:tc>
          <w:p>
            <w:pPr>
              <w:pStyle w:val="Compact"/>
              <w:jc w:val="left"/>
            </w:pPr>
            <w:r>
              <w:t xml:space="preserve">2.0</w:t>
            </w:r>
          </w:p>
        </w:tc>
        <w:tc>
          <w:p>
            <w:pPr>
              <w:pStyle w:val="Compact"/>
              <w:jc w:val="left"/>
            </w:pPr>
            <w:r>
              <w:t xml:space="preserve">332</w:t>
            </w:r>
          </w:p>
        </w:tc>
      </w:tr>
      <w:tr>
        <w:tc>
          <w:p>
            <w:pPr>
              <w:pStyle w:val="Compact"/>
              <w:jc w:val="left"/>
            </w:pPr>
            <w:r>
              <w:t xml:space="preserve">+ Feedback</w:t>
            </w:r>
          </w:p>
        </w:tc>
        <w:tc>
          <w:p>
            <w:pPr>
              <w:pStyle w:val="Compact"/>
              <w:jc w:val="left"/>
            </w:pPr>
            <w:r>
              <w:t xml:space="preserve">28%</w:t>
            </w:r>
          </w:p>
        </w:tc>
        <w:tc>
          <w:p>
            <w:pPr>
              <w:pStyle w:val="Compact"/>
              <w:jc w:val="left"/>
            </w:pPr>
            <w:r>
              <w:t xml:space="preserve">4959</w:t>
            </w:r>
          </w:p>
        </w:tc>
        <w:tc>
          <w:p>
            <w:pPr>
              <w:pStyle w:val="Compact"/>
              <w:jc w:val="left"/>
            </w:pPr>
            <w:r>
              <w:t xml:space="preserve">3.7</w:t>
            </w:r>
          </w:p>
        </w:tc>
        <w:tc>
          <w:p>
            <w:pPr>
              <w:pStyle w:val="Compact"/>
              <w:jc w:val="left"/>
            </w:pPr>
            <w:r>
              <w:t xml:space="preserve">368</w:t>
            </w:r>
          </w:p>
        </w:tc>
      </w:tr>
      <w:tr>
        <w:tc>
          <w:p>
            <w:pPr>
              <w:pStyle w:val="Compact"/>
              <w:jc w:val="left"/>
            </w:pPr>
            <w:r>
              <w:t xml:space="preserve">Full Adaptive</w:t>
            </w:r>
          </w:p>
        </w:tc>
        <w:tc>
          <w:p>
            <w:pPr>
              <w:pStyle w:val="Compact"/>
              <w:jc w:val="left"/>
            </w:pPr>
            <w:r>
              <w:t xml:space="preserve">34%</w:t>
            </w:r>
          </w:p>
        </w:tc>
        <w:tc>
          <w:p>
            <w:pPr>
              <w:pStyle w:val="Compact"/>
              <w:jc w:val="left"/>
            </w:pPr>
            <w:r>
              <w:t xml:space="preserve">5637</w:t>
            </w:r>
          </w:p>
        </w:tc>
        <w:tc>
          <w:p>
            <w:pPr>
              <w:pStyle w:val="Compact"/>
              <w:jc w:val="left"/>
            </w:pPr>
            <w:r>
              <w:t xml:space="preserve">4.1</w:t>
            </w:r>
          </w:p>
        </w:tc>
        <w:tc>
          <w:p>
            <w:pPr>
              <w:pStyle w:val="Compact"/>
              <w:jc w:val="left"/>
            </w:pPr>
            <w:r>
              <w:t xml:space="preserve">414</w:t>
            </w:r>
          </w:p>
        </w:tc>
      </w:tr>
    </w:tbl>
    <w:p>
      <w:pPr>
        <w:pStyle w:val="BodyText"/>
      </w:pPr>
      <w:r>
        <w:rPr>
          <w:b/>
        </w:rPr>
        <w:t xml:space="preserve">预算自适应策略</w:t>
      </w:r>
      <w:r>
        <w:t xml:space="preserve">（逐任务选择，全部为实测组合）：</w:t>
      </w:r>
    </w:p>
    <w:tbl>
      <w:tblPr>
        <w:tblStyle w:val="Table"/>
        <w:tblW w:type="pct" w:w="0.0"/>
        <w:tblLook w:firstRow="1"/>
      </w:tblPr>
      <w:tblGrid/>
      <w:tr>
        <w:trPr>
          <w:cnfStyle w:firstRow="1"/>
        </w:trPr>
        <w:tc>
          <w:tcPr>
            <w:tcBorders>
              <w:bottom w:val="single"/>
            </w:tcBorders>
            <w:vAlign w:val="bottom"/>
          </w:tcPr>
          <w:p>
            <w:pPr>
              <w:pStyle w:val="Compact"/>
              <w:jc w:val="left"/>
            </w:pPr>
            <w:r>
              <w:t xml:space="preserve">每任务预算 B</w:t>
            </w:r>
          </w:p>
        </w:tc>
        <w:tc>
          <w:tcPr>
            <w:tcBorders>
              <w:bottom w:val="single"/>
            </w:tcBorders>
            <w:vAlign w:val="bottom"/>
          </w:tcPr>
          <w:p>
            <w:pPr>
              <w:pStyle w:val="Compact"/>
              <w:jc w:val="left"/>
            </w:pPr>
            <w:r>
              <w:t xml:space="preserve">Task Success</w:t>
            </w:r>
          </w:p>
        </w:tc>
        <w:tc>
          <w:tcPr>
            <w:tcBorders>
              <w:bottom w:val="single"/>
            </w:tcBorders>
            <w:vAlign w:val="bottom"/>
          </w:tcPr>
          <w:p>
            <w:pPr>
              <w:pStyle w:val="Compact"/>
              <w:jc w:val="left"/>
            </w:pPr>
            <w:r>
              <w:t xml:space="preserve">Tokens / task</w:t>
            </w:r>
          </w:p>
        </w:tc>
        <w:tc>
          <w:tcPr>
            <w:tcBorders>
              <w:bottom w:val="single"/>
            </w:tcBorders>
            <w:vAlign w:val="bottom"/>
          </w:tcPr>
          <w:p>
            <w:pPr>
              <w:pStyle w:val="Compact"/>
              <w:jc w:val="left"/>
            </w:pPr>
            <w:r>
              <w:t xml:space="preserve">相对固定 Full</w:t>
            </w:r>
          </w:p>
        </w:tc>
      </w:tr>
      <w:tr>
        <w:tc>
          <w:p>
            <w:pPr>
              <w:pStyle w:val="Compact"/>
              <w:jc w:val="left"/>
            </w:pPr>
            <w:r>
              <w:t xml:space="preserve">4,500</w:t>
            </w:r>
          </w:p>
        </w:tc>
        <w:tc>
          <w:p>
            <w:pPr>
              <w:pStyle w:val="Compact"/>
              <w:jc w:val="left"/>
            </w:pPr>
            <w:r>
              <w:t xml:space="preserve">30%</w:t>
            </w:r>
          </w:p>
        </w:tc>
        <w:tc>
          <w:p>
            <w:pPr>
              <w:pStyle w:val="Compact"/>
              <w:jc w:val="left"/>
            </w:pPr>
            <w:r>
              <w:t xml:space="preserve">4,533</w:t>
            </w:r>
          </w:p>
        </w:tc>
        <w:tc>
          <w:p>
            <w:pPr>
              <w:pStyle w:val="Compact"/>
              <w:jc w:val="left"/>
            </w:pPr>
            <w:r>
              <w:t xml:space="preserve">−19% tokens / −4 pp</w:t>
            </w:r>
          </w:p>
        </w:tc>
      </w:tr>
      <w:tr>
        <w:tc>
          <w:p>
            <w:pPr>
              <w:pStyle w:val="Compact"/>
              <w:jc w:val="left"/>
            </w:pPr>
            <w:r>
              <w:t xml:space="preserve">4,800–5,000</w:t>
            </w:r>
          </w:p>
        </w:tc>
        <w:tc>
          <w:p>
            <w:pPr>
              <w:pStyle w:val="Compact"/>
              <w:jc w:val="left"/>
            </w:pPr>
            <w:r>
              <w:t xml:space="preserve">32%</w:t>
            </w:r>
          </w:p>
        </w:tc>
        <w:tc>
          <w:p>
            <w:pPr>
              <w:pStyle w:val="Compact"/>
              <w:jc w:val="left"/>
            </w:pPr>
            <w:r>
              <w:t xml:space="preserve">4,545–4,565</w:t>
            </w:r>
          </w:p>
        </w:tc>
        <w:tc>
          <w:p>
            <w:pPr>
              <w:pStyle w:val="Compact"/>
              <w:jc w:val="left"/>
            </w:pPr>
            <w:r>
              <w:t xml:space="preserve">−19% tokens / −2 pp</w:t>
            </w:r>
          </w:p>
        </w:tc>
      </w:tr>
      <w:tr>
        <w:tc>
          <w:p>
            <w:pPr>
              <w:pStyle w:val="Compact"/>
              <w:jc w:val="left"/>
            </w:pPr>
            <w:r>
              <w:rPr>
                <w:b/>
              </w:rPr>
              <w:t xml:space="preserve">5,100–5,200</w:t>
            </w:r>
          </w:p>
        </w:tc>
        <w:tc>
          <w:p>
            <w:pPr>
              <w:pStyle w:val="Compact"/>
              <w:jc w:val="left"/>
            </w:pPr>
            <w:r>
              <w:rPr>
                <w:b/>
              </w:rPr>
              <w:t xml:space="preserve">34%</w:t>
            </w:r>
          </w:p>
        </w:tc>
        <w:tc>
          <w:p>
            <w:pPr>
              <w:pStyle w:val="Compact"/>
              <w:jc w:val="left"/>
            </w:pPr>
            <w:r>
              <w:rPr>
                <w:b/>
              </w:rPr>
              <w:t xml:space="preserve">4,566–4,578</w:t>
            </w:r>
          </w:p>
        </w:tc>
        <w:tc>
          <w:p>
            <w:pPr>
              <w:pStyle w:val="Compact"/>
              <w:jc w:val="left"/>
            </w:pPr>
            <w:r>
              <w:rPr>
                <w:b/>
              </w:rPr>
              <w:t xml:space="preserve">−19% tokens / 0 pp</w:t>
            </w:r>
          </w:p>
        </w:tc>
      </w:tr>
      <w:tr>
        <w:tc>
          <w:p>
            <w:pPr>
              <w:pStyle w:val="Compact"/>
              <w:jc w:val="left"/>
            </w:pPr>
            <w:r>
              <w:t xml:space="preserve">≥5,600</w:t>
            </w:r>
          </w:p>
        </w:tc>
        <w:tc>
          <w:p>
            <w:pPr>
              <w:pStyle w:val="Compact"/>
              <w:jc w:val="left"/>
            </w:pPr>
            <w:r>
              <w:t xml:space="preserve">34%</w:t>
            </w:r>
          </w:p>
        </w:tc>
        <w:tc>
          <w:p>
            <w:pPr>
              <w:pStyle w:val="Compact"/>
              <w:jc w:val="left"/>
            </w:pPr>
            <w:r>
              <w:t xml:space="preserve">4,590</w:t>
            </w:r>
          </w:p>
        </w:tc>
        <w:tc>
          <w:p>
            <w:pPr>
              <w:pStyle w:val="Compact"/>
              <w:jc w:val="left"/>
            </w:pPr>
            <w:r>
              <w:t xml:space="preserve">−19% tokens / 0 pp</w:t>
            </w:r>
          </w:p>
        </w:tc>
      </w:tr>
    </w:tbl>
    <w:p>
      <w:pPr>
        <w:pStyle w:val="BodyText"/>
      </w:pPr>
      <w:r>
        <w:t xml:space="preserve">关键结果：</w:t>
      </w:r>
      <w:r>
        <w:rPr>
          <w:b/>
        </w:rPr>
        <w:t xml:space="preserve">预算自适应在 B≈5,100 时即达到固定 Full 的 34% 成功率，同时节省 19% tokens</w:t>
      </w:r>
      <w:r>
        <w:t xml:space="preserve">。其机制是逐任务成本结构的重尾性——Full 的每任务成本中位数为 4,924、p75 为 6,565、最大 10,702：预算自适应将 20 个超预算任务的昂贵执行替换为该预算内质量最优的廉价执行（多为 Static/Feedback），其中仅 1 个任务因此损失成功率（该任务 Feedback 亦失败，属于多模型共同失败类）。</w:t>
      </w:r>
      <w:r>
        <w:rPr>
          <w:b/>
        </w:rPr>
        <w:t xml:space="preserve">这一</w:t>
      </w:r>
      <w:r>
        <w:rPr>
          <w:b/>
        </w:rPr>
        <w:t xml:space="preserve">“</w:t>
      </w:r>
      <w:r>
        <w:rPr>
          <w:b/>
        </w:rPr>
        <w:t xml:space="preserve">近零损失的成本削减</w:t>
      </w:r>
      <w:r>
        <w:rPr>
          <w:b/>
        </w:rPr>
        <w:t xml:space="preserve">”</w:t>
      </w:r>
      <w:r>
        <w:rPr>
          <w:b/>
        </w:rPr>
        <w:t xml:space="preserve">只有逐任务决策层才能实现</w:t>
      </w:r>
      <w:r>
        <w:t xml:space="preserve">，是任何固定策略（包括 Full 自身）在平均成本上无法做到的。</w:t>
      </w:r>
    </w:p>
    <w:p>
      <w:pPr>
        <w:pStyle w:val="BodyText"/>
      </w:pPr>
      <w:r>
        <w:rPr>
          <w:b/>
        </w:rPr>
        <w:t xml:space="preserve">难度自适应策略</w:t>
      </w:r>
      <w:r>
        <w:t xml:space="preserve">（按到达时可观测的上下文规模分档）：以 log 上下文长度的分位数为阈值切换 static→feedback→full，最优混合达到 28% / 5,138 tokens——与固定 Feedback 相当而不及预算自适应。仅用到达时特征预测任务难度不足以指导分级，印证 5.5.4 的结论：失败可恢复性由执行过程而非输入表象决定。</w:t>
      </w:r>
    </w:p>
    <w:p>
      <w:pPr>
        <w:pStyle w:val="BodyText"/>
      </w:pPr>
      <w:r>
        <w:rPr>
          <w:b/>
        </w:rPr>
        <w:t xml:space="preserve">非支配前沿</w:t>
      </w:r>
      <w:r>
        <w:t xml:space="preserve">（固定策略 + 全部自适应策略，共 21 个实测组合点）：{Always Large (4,477, 24%), B=4500 (4,533, 30%), B=4800 (4,545, 32%), B≥5100 (4,566–4,591, 34%)}——</w:t>
      </w:r>
      <w:r>
        <w:rPr>
          <w:b/>
        </w:rPr>
        <w:t xml:space="preserve">预算自适应策略全面替代了固定 Feedback 与固定 Full 的前沿位置</w:t>
      </w:r>
      <w:r>
        <w:t xml:space="preserve">。以同一最劣参考点 (5,644, 16%) 计的二维 Hypervolume 由固定策略的 174 提升至 204 token·success 单位。策略空间为离散实测组合，穷举筛选在该规模上即为完备精确方法；扩展到组合级空间时才需要显式搜索程序（本文不引入）。</w:t>
      </w:r>
    </w:p>
    <w:p>
      <w:pPr>
        <w:pStyle w:val="BodyText"/>
      </w:pPr>
      <w:r>
        <w:rPr>
          <w:b/>
        </w:rPr>
        <w:t xml:space="preserve">预算模块消融</w:t>
      </w:r>
      <w:r>
        <w:t xml:space="preserve">（无预算选择 vs 预算选择，同一实测组成）：</w:t>
      </w:r>
    </w:p>
    <w:tbl>
      <w:tblPr>
        <w:tblStyle w:val="Table"/>
        <w:tblW w:type="pct" w:w="0.0"/>
        <w:tblLook w:firstRow="1"/>
      </w:tblPr>
      <w:tblGrid/>
      <w:tr>
        <w:trPr>
          <w:cnfStyle w:firstRow="1"/>
        </w:trPr>
        <w:tc>
          <w:tcPr>
            <w:tcBorders>
              <w:bottom w:val="single"/>
            </w:tcBorders>
            <w:vAlign w:val="bottom"/>
          </w:tcPr>
          <w:p>
            <w:pPr>
              <w:pStyle w:val="Compact"/>
              <w:jc w:val="left"/>
            </w:pPr>
            <w:r>
              <w:t xml:space="preserve">策略</w:t>
            </w:r>
          </w:p>
        </w:tc>
        <w:tc>
          <w:tcPr>
            <w:tcBorders>
              <w:bottom w:val="single"/>
            </w:tcBorders>
            <w:vAlign w:val="bottom"/>
          </w:tcPr>
          <w:p>
            <w:pPr>
              <w:pStyle w:val="Compact"/>
              <w:jc w:val="left"/>
            </w:pPr>
            <w:r>
              <w:t xml:space="preserve">Success</w:t>
            </w:r>
          </w:p>
        </w:tc>
        <w:tc>
          <w:tcPr>
            <w:tcBorders>
              <w:bottom w:val="single"/>
            </w:tcBorders>
            <w:vAlign w:val="bottom"/>
          </w:tcPr>
          <w:p>
            <w:pPr>
              <w:pStyle w:val="Compact"/>
              <w:jc w:val="left"/>
            </w:pPr>
            <w:r>
              <w:t xml:space="preserve">Tokens / task</w:t>
            </w:r>
          </w:p>
        </w:tc>
        <w:tc>
          <w:tcPr>
            <w:tcBorders>
              <w:bottom w:val="single"/>
            </w:tcBorders>
            <w:vAlign w:val="bottom"/>
          </w:tcPr>
          <w:p>
            <w:pPr>
              <w:pStyle w:val="Compact"/>
              <w:jc w:val="left"/>
            </w:pPr>
            <w:r>
              <w:t xml:space="preserve">Service s / task</w:t>
            </w:r>
          </w:p>
        </w:tc>
      </w:tr>
      <w:tr>
        <w:tc>
          <w:p>
            <w:pPr>
              <w:pStyle w:val="Compact"/>
              <w:jc w:val="left"/>
            </w:pPr>
            <w:r>
              <w:t xml:space="preserve">Always Full（无预算）</w:t>
            </w:r>
          </w:p>
        </w:tc>
        <w:tc>
          <w:p>
            <w:pPr>
              <w:pStyle w:val="Compact"/>
              <w:jc w:val="left"/>
            </w:pPr>
            <w:r>
              <w:t xml:space="preserve">34%</w:t>
            </w:r>
          </w:p>
        </w:tc>
        <w:tc>
          <w:p>
            <w:pPr>
              <w:pStyle w:val="Compact"/>
              <w:jc w:val="left"/>
            </w:pPr>
            <w:r>
              <w:t xml:space="preserve">5,644</w:t>
            </w:r>
          </w:p>
        </w:tc>
        <w:tc>
          <w:p>
            <w:pPr>
              <w:pStyle w:val="Compact"/>
              <w:jc w:val="left"/>
            </w:pPr>
            <w:r>
              <w:t xml:space="preserve">8.3</w:t>
            </w:r>
          </w:p>
        </w:tc>
      </w:tr>
      <w:tr>
        <w:tc>
          <w:p>
            <w:pPr>
              <w:pStyle w:val="Compact"/>
              <w:jc w:val="left"/>
            </w:pPr>
            <w:r>
              <w:t xml:space="preserve">Fixed Feedback（无预算）</w:t>
            </w:r>
          </w:p>
        </w:tc>
        <w:tc>
          <w:p>
            <w:pPr>
              <w:pStyle w:val="Compact"/>
              <w:jc w:val="left"/>
            </w:pPr>
            <w:r>
              <w:t xml:space="preserve">28%</w:t>
            </w:r>
          </w:p>
        </w:tc>
        <w:tc>
          <w:p>
            <w:pPr>
              <w:pStyle w:val="Compact"/>
              <w:jc w:val="left"/>
            </w:pPr>
            <w:r>
              <w:t xml:space="preserve">4,966</w:t>
            </w:r>
          </w:p>
        </w:tc>
        <w:tc>
          <w:p>
            <w:pPr>
              <w:pStyle w:val="Compact"/>
              <w:jc w:val="left"/>
            </w:pPr>
            <w:r>
              <w:t xml:space="preserve">7.4</w:t>
            </w:r>
          </w:p>
        </w:tc>
      </w:tr>
      <w:tr>
        <w:tc>
          <w:p>
            <w:pPr>
              <w:pStyle w:val="Compact"/>
              <w:jc w:val="left"/>
            </w:pPr>
            <w:r>
              <w:rPr>
                <w:b/>
              </w:rPr>
              <w:t xml:space="preserve">Budget Adaptive（B=5,200）</w:t>
            </w:r>
          </w:p>
        </w:tc>
        <w:tc>
          <w:p>
            <w:pPr>
              <w:pStyle w:val="Compact"/>
              <w:jc w:val="left"/>
            </w:pPr>
            <w:r>
              <w:rPr>
                <w:b/>
              </w:rPr>
              <w:t xml:space="preserve">34%</w:t>
            </w:r>
          </w:p>
        </w:tc>
        <w:tc>
          <w:p>
            <w:pPr>
              <w:pStyle w:val="Compact"/>
              <w:jc w:val="left"/>
            </w:pPr>
            <w:r>
              <w:rPr>
                <w:b/>
              </w:rPr>
              <w:t xml:space="preserve">4,494</w:t>
            </w:r>
          </w:p>
        </w:tc>
        <w:tc>
          <w:p>
            <w:pPr>
              <w:pStyle w:val="Compact"/>
              <w:jc w:val="left"/>
            </w:pPr>
            <w:r>
              <w:rPr>
                <w:b/>
              </w:rPr>
              <w:t xml:space="preserve">6.5</w:t>
            </w:r>
          </w:p>
        </w:tc>
      </w:tr>
    </w:tbl>
    <w:p>
      <w:pPr>
        <w:pStyle w:val="BodyText"/>
      </w:pPr>
      <w:r>
        <w:t xml:space="preserve">预算选择模块本身贡献：</w:t>
      </w:r>
      <w:r>
        <w:rPr>
          <w:b/>
        </w:rPr>
        <w:t xml:space="preserve">0 pp 成功率损失下 −20% tokens、−22% 服务时长</w:t>
      </w:r>
      <w:r>
        <w:t xml:space="preserve">（相对 Always Full）。组成（50 任务）：26 个任务预算内直接选 Always Large 或 Static 即可保住成功率，12 个高成本任务被降级到 cheaper 策略（其中 11 个在所有策略下均失败——多模型共同失败类，降级无损），1 个保留 Feedback。该消融证明收益来自</w:t>
      </w:r>
      <w:r>
        <w:rPr>
          <w:b/>
        </w:rPr>
        <w:t xml:space="preserve">决策层</w:t>
      </w:r>
      <w:r>
        <w:t xml:space="preserve">而非任何单一执行臂：固定地选最贵臂（Full）或中间臂（Feedback）都无法同时达到该成本-质量组合。</w:t>
      </w:r>
    </w:p>
    <w:p>
      <w:pPr>
        <w:pStyle w:val="BodyText"/>
      </w:pPr>
      <w:r>
        <w:rPr>
          <w:b/>
        </w:rPr>
        <w:t xml:space="preserve">可部署控制器（诚实协议）</w:t>
      </w:r>
      <w:r>
        <w:t xml:space="preserve">：为界定预算自适应中逐任务可行集选择的 oracle 成分，比较三层控制器。(i)</w:t>
      </w:r>
      <w:r>
        <w:t xml:space="preserve"> </w:t>
      </w:r>
      <w:r>
        <w:rPr>
          <w:b/>
        </w:rPr>
        <w:t xml:space="preserve">到达时特征控制器</w:t>
      </w:r>
      <w:r>
        <w:t xml:space="preserve">（严格 held-out 25/25，Logistic 与深度-3 树）：B=5,200 下 24% / 4,704 与 20%——均低于无预测器的均匀规则（28% / 4,966），到达时特征不含策略选择信息。(ii)</w:t>
      </w:r>
      <w:r>
        <w:t xml:space="preserve"> </w:t>
      </w:r>
      <w:r>
        <w:rPr>
          <w:b/>
        </w:rPr>
        <w:t xml:space="preserve">执行感知控制器</w:t>
      </w:r>
      <w:r>
        <w:t xml:space="preserve">（零估计重放）：先执行 Static，以真实 coder 验证器对 Static 输出的判定与解析结果为升级信号（无值或验证拒绝 → 升级 Full）。结果：</w:t>
      </w:r>
      <w:r>
        <w:rPr>
          <w:b/>
        </w:rPr>
        <w:t xml:space="preserve">34% / 5,354</w:t>
      </w:r>
      <w:r>
        <w:t xml:space="preserve">（仅升级 15–18 个任务）——达到 Full 与 oracle 上界的成功率，成本介于均匀 Feedback 与 Full 之间，</w:t>
      </w:r>
      <w:r>
        <w:rPr>
          <w:b/>
        </w:rPr>
        <w:t xml:space="preserve">优于所有固定策略与到达时控制器</w:t>
      </w:r>
      <w:r>
        <w:t xml:space="preserve">，且每个信号均为真实执行产出。(iii)</w:t>
      </w:r>
      <w:r>
        <w:t xml:space="preserve"> </w:t>
      </w:r>
      <w:r>
        <w:rPr>
          <w:b/>
        </w:rPr>
        <w:t xml:space="preserve">oracle 上界</w:t>
      </w:r>
      <w:r>
        <w:t xml:space="preserve">：34% / 4,494。</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控制器</w:t>
            </w:r>
          </w:p>
        </w:tc>
        <w:tc>
          <w:tcPr>
            <w:tcBorders>
              <w:bottom w:val="single"/>
            </w:tcBorders>
            <w:vAlign w:val="bottom"/>
          </w:tcPr>
          <w:p>
            <w:pPr>
              <w:pStyle w:val="Compact"/>
              <w:jc w:val="left"/>
            </w:pPr>
            <w:r>
              <w:t xml:space="preserve">Success</w:t>
            </w:r>
          </w:p>
        </w:tc>
        <w:tc>
          <w:tcPr>
            <w:tcBorders>
              <w:bottom w:val="single"/>
            </w:tcBorders>
            <w:vAlign w:val="bottom"/>
          </w:tcPr>
          <w:p>
            <w:pPr>
              <w:pStyle w:val="Compact"/>
              <w:jc w:val="left"/>
            </w:pPr>
            <w:r>
              <w:t xml:space="preserve">Tokens / task</w:t>
            </w:r>
          </w:p>
        </w:tc>
        <w:tc>
          <w:tcPr>
            <w:tcBorders>
              <w:bottom w:val="single"/>
            </w:tcBorders>
            <w:vAlign w:val="bottom"/>
          </w:tcPr>
          <w:p>
            <w:pPr>
              <w:pStyle w:val="Compact"/>
              <w:jc w:val="left"/>
            </w:pPr>
            <w:r>
              <w:t xml:space="preserve">信号来源</w:t>
            </w:r>
          </w:p>
        </w:tc>
      </w:tr>
      <w:tr>
        <w:tc>
          <w:p>
            <w:pPr>
              <w:pStyle w:val="Compact"/>
              <w:jc w:val="left"/>
            </w:pPr>
            <w:r>
              <w:t xml:space="preserve">均匀规则（B=5,200）</w:t>
            </w:r>
          </w:p>
        </w:tc>
        <w:tc>
          <w:p>
            <w:pPr>
              <w:pStyle w:val="Compact"/>
              <w:jc w:val="left"/>
            </w:pPr>
            <w:r>
              <w:t xml:space="preserve">28%</w:t>
            </w:r>
          </w:p>
        </w:tc>
        <w:tc>
          <w:p>
            <w:pPr>
              <w:pStyle w:val="Compact"/>
              <w:jc w:val="left"/>
            </w:pPr>
            <w:r>
              <w:t xml:space="preserve">4,966</w:t>
            </w:r>
          </w:p>
        </w:tc>
        <w:tc>
          <w:p>
            <w:pPr>
              <w:pStyle w:val="Compact"/>
              <w:jc w:val="left"/>
            </w:pPr>
            <w:r>
              <w:t xml:space="preserve">无</w:t>
            </w:r>
          </w:p>
        </w:tc>
      </w:tr>
      <w:tr>
        <w:tc>
          <w:p>
            <w:pPr>
              <w:pStyle w:val="Compact"/>
              <w:jc w:val="left"/>
            </w:pPr>
            <w:r>
              <w:t xml:space="preserve">到达时特征（held-out）</w:t>
            </w:r>
          </w:p>
        </w:tc>
        <w:tc>
          <w:p>
            <w:pPr>
              <w:pStyle w:val="Compact"/>
              <w:jc w:val="left"/>
            </w:pPr>
            <w:r>
              <w:t xml:space="preserve">24%</w:t>
            </w:r>
          </w:p>
        </w:tc>
        <w:tc>
          <w:p>
            <w:pPr>
              <w:pStyle w:val="Compact"/>
              <w:jc w:val="left"/>
            </w:pPr>
            <w:r>
              <w:t xml:space="preserve">4,704</w:t>
            </w:r>
          </w:p>
        </w:tc>
        <w:tc>
          <w:p>
            <w:pPr>
              <w:pStyle w:val="Compact"/>
              <w:jc w:val="left"/>
            </w:pPr>
            <w:r>
              <w:t xml:space="preserve">输入表象</w:t>
            </w:r>
          </w:p>
        </w:tc>
      </w:tr>
      <w:tr>
        <w:tc>
          <w:p>
            <w:pPr>
              <w:pStyle w:val="Compact"/>
              <w:jc w:val="left"/>
            </w:pPr>
            <w:r>
              <w:rPr>
                <w:b/>
              </w:rPr>
              <w:t xml:space="preserve">执行感知（Static→验证→升级）</w:t>
            </w:r>
          </w:p>
        </w:tc>
        <w:tc>
          <w:p>
            <w:pPr>
              <w:pStyle w:val="Compact"/>
              <w:jc w:val="left"/>
            </w:pPr>
            <w:r>
              <w:rPr>
                <w:b/>
              </w:rPr>
              <w:t xml:space="preserve">34%</w:t>
            </w:r>
          </w:p>
        </w:tc>
        <w:tc>
          <w:p>
            <w:pPr>
              <w:pStyle w:val="Compact"/>
              <w:jc w:val="left"/>
            </w:pPr>
            <w:r>
              <w:rPr>
                <w:b/>
              </w:rPr>
              <w:t xml:space="preserve">5,354</w:t>
            </w:r>
          </w:p>
        </w:tc>
        <w:tc>
          <w:p>
            <w:pPr>
              <w:pStyle w:val="Compact"/>
              <w:jc w:val="left"/>
            </w:pPr>
            <w:r>
              <w:t xml:space="preserve">执行过程</w:t>
            </w:r>
          </w:p>
        </w:tc>
      </w:tr>
      <w:tr>
        <w:tc>
          <w:p>
            <w:pPr>
              <w:pStyle w:val="Compact"/>
              <w:jc w:val="left"/>
            </w:pPr>
            <w:r>
              <w:t xml:space="preserve">逐任务 oracle 上界</w:t>
            </w:r>
          </w:p>
        </w:tc>
        <w:tc>
          <w:p>
            <w:pPr>
              <w:pStyle w:val="Compact"/>
              <w:jc w:val="left"/>
            </w:pPr>
            <w:r>
              <w:t xml:space="preserve">34%</w:t>
            </w:r>
          </w:p>
        </w:tc>
        <w:tc>
          <w:p>
            <w:pPr>
              <w:pStyle w:val="Compact"/>
              <w:jc w:val="left"/>
            </w:pPr>
            <w:r>
              <w:t xml:space="preserve">4,494</w:t>
            </w:r>
          </w:p>
        </w:tc>
        <w:tc>
          <w:p>
            <w:pPr>
              <w:pStyle w:val="Compact"/>
              <w:jc w:val="left"/>
            </w:pPr>
            <w:r>
              <w:t xml:space="preserve">不可得</w:t>
            </w:r>
          </w:p>
        </w:tc>
      </w:tr>
      <w:tr>
        <w:tc>
          <w:p>
            <w:pPr>
              <w:pStyle w:val="Compact"/>
              <w:jc w:val="left"/>
            </w:pPr>
            <w:r>
              <w:t xml:space="preserve">固定 Full</w:t>
            </w:r>
          </w:p>
        </w:tc>
        <w:tc>
          <w:p>
            <w:pPr>
              <w:pStyle w:val="Compact"/>
              <w:jc w:val="left"/>
            </w:pPr>
            <w:r>
              <w:t xml:space="preserve">34%</w:t>
            </w:r>
          </w:p>
        </w:tc>
        <w:tc>
          <w:p>
            <w:pPr>
              <w:pStyle w:val="Compact"/>
              <w:jc w:val="left"/>
            </w:pPr>
            <w:r>
              <w:t xml:space="preserve">5,644</w:t>
            </w:r>
          </w:p>
        </w:tc>
        <w:tc>
          <w:p>
            <w:pPr>
              <w:pStyle w:val="Compact"/>
              <w:jc w:val="left"/>
            </w:pPr>
            <w:r>
              <w:t xml:space="preserve">—</w:t>
            </w:r>
          </w:p>
        </w:tc>
      </w:tr>
    </w:tbl>
    <w:p>
      <w:pPr>
        <w:pStyle w:val="BodyText"/>
      </w:pPr>
      <w:r>
        <w:t xml:space="preserve">三层结果与全文主线一致：</w:t>
      </w:r>
      <w:r>
        <w:rPr>
          <w:b/>
        </w:rPr>
        <w:t xml:space="preserve">输入表象不含决策信息，执行过程信号才携带</w:t>
      </w:r>
      <w:r>
        <w:t xml:space="preserve">——执行感知控制器捕获了 oracle 上界与均匀规则之间差距的大部分（成功率 +6 pp），剩余 token 差距（5,354 vs 4,494）来自验证器误拒引发的 10 次多余升级，即 5.5 所量化的验证可靠性瓶颈在决策层的直接代价。</w:t>
      </w:r>
    </w:p>
    <w:p>
      <w:pPr>
        <w:pStyle w:val="BodyText"/>
      </w:pPr>
      <w:r>
        <w:rPr>
          <w:b/>
        </w:rPr>
        <w:t xml:space="preserve">升级策略消融</w:t>
      </w:r>
      <w:r>
        <w:t xml:space="preserve">（同一重放协议，隔离</w:t>
      </w:r>
      <w:r>
        <w:t xml:space="preserve">“</w:t>
      </w:r>
      <w:r>
        <w:t xml:space="preserve">信号</w:t>
      </w:r>
      <w:r>
        <w:t xml:space="preserve">”</w:t>
      </w:r>
      <w:r>
        <w:t xml:space="preserve">与</w:t>
      </w:r>
      <w:r>
        <w:t xml:space="preserve">“</w:t>
      </w:r>
      <w:r>
        <w:t xml:space="preserve">预算</w:t>
      </w:r>
      <w:r>
        <w:t xml:space="preserve">”</w:t>
      </w:r>
      <w:r>
        <w:t xml:space="preserve">两个成分）：</w:t>
      </w:r>
    </w:p>
    <w:tbl>
      <w:tblPr>
        <w:tblStyle w:val="Table"/>
        <w:tblW w:type="pct" w:w="0.0"/>
        <w:tblLook w:firstRow="1"/>
      </w:tblPr>
      <w:tblGrid/>
      <w:tr>
        <w:trPr>
          <w:cnfStyle w:firstRow="1"/>
        </w:trPr>
        <w:tc>
          <w:tcPr>
            <w:tcBorders>
              <w:bottom w:val="single"/>
            </w:tcBorders>
            <w:vAlign w:val="bottom"/>
          </w:tcPr>
          <w:p>
            <w:pPr>
              <w:pStyle w:val="Compact"/>
              <w:jc w:val="left"/>
            </w:pPr>
            <w:r>
              <w:t xml:space="preserve">策略</w:t>
            </w:r>
          </w:p>
        </w:tc>
        <w:tc>
          <w:tcPr>
            <w:tcBorders>
              <w:bottom w:val="single"/>
            </w:tcBorders>
            <w:vAlign w:val="bottom"/>
          </w:tcPr>
          <w:p>
            <w:pPr>
              <w:pStyle w:val="Compact"/>
              <w:jc w:val="left"/>
            </w:pPr>
            <w:r>
              <w:t xml:space="preserve">Success</w:t>
            </w:r>
          </w:p>
        </w:tc>
        <w:tc>
          <w:tcPr>
            <w:tcBorders>
              <w:bottom w:val="single"/>
            </w:tcBorders>
            <w:vAlign w:val="bottom"/>
          </w:tcPr>
          <w:p>
            <w:pPr>
              <w:pStyle w:val="Compact"/>
              <w:jc w:val="left"/>
            </w:pPr>
            <w:r>
              <w:t xml:space="preserve">Tokens / task</w:t>
            </w:r>
          </w:p>
        </w:tc>
        <w:tc>
          <w:tcPr>
            <w:tcBorders>
              <w:bottom w:val="single"/>
            </w:tcBorders>
            <w:vAlign w:val="bottom"/>
          </w:tcPr>
          <w:p>
            <w:pPr>
              <w:pStyle w:val="Compact"/>
              <w:jc w:val="left"/>
            </w:pPr>
            <w:r>
              <w:t xml:space="preserve">升级数</w:t>
            </w:r>
          </w:p>
        </w:tc>
        <w:tc>
          <w:tcPr>
            <w:tcBorders>
              <w:bottom w:val="single"/>
            </w:tcBorders>
            <w:vAlign w:val="bottom"/>
          </w:tcPr>
          <w:p>
            <w:pPr>
              <w:pStyle w:val="Compact"/>
              <w:jc w:val="left"/>
            </w:pPr>
            <w:r>
              <w:t xml:space="preserve">效率（pp / 千 token）</w:t>
            </w:r>
          </w:p>
        </w:tc>
      </w:tr>
      <w:tr>
        <w:tc>
          <w:p>
            <w:pPr>
              <w:pStyle w:val="Compact"/>
              <w:jc w:val="left"/>
            </w:pPr>
            <w:r>
              <w:t xml:space="preserve">A：全 Static（无反馈）</w:t>
            </w:r>
          </w:p>
        </w:tc>
        <w:tc>
          <w:p>
            <w:pPr>
              <w:pStyle w:val="Compact"/>
              <w:jc w:val="left"/>
            </w:pPr>
            <w:r>
              <w:t xml:space="preserve">24%</w:t>
            </w:r>
          </w:p>
        </w:tc>
        <w:tc>
          <w:p>
            <w:pPr>
              <w:pStyle w:val="Compact"/>
              <w:jc w:val="left"/>
            </w:pPr>
            <w:r>
              <w:t xml:space="preserve">4,484</w:t>
            </w:r>
          </w:p>
        </w:tc>
        <w:tc>
          <w:p>
            <w:pPr>
              <w:pStyle w:val="Compact"/>
              <w:jc w:val="left"/>
            </w:pPr>
            <w:r>
              <w:t xml:space="preserve">0</w:t>
            </w:r>
          </w:p>
        </w:tc>
        <w:tc>
          <w:p>
            <w:pPr>
              <w:pStyle w:val="Compact"/>
              <w:jc w:val="left"/>
            </w:pPr>
            <w:r>
              <w:t xml:space="preserve">5.35</w:t>
            </w:r>
          </w:p>
        </w:tc>
      </w:tr>
      <w:tr>
        <w:tc>
          <w:p>
            <w:pPr>
              <w:pStyle w:val="Compact"/>
              <w:jc w:val="left"/>
            </w:pPr>
            <w:r>
              <w:t xml:space="preserve">B：随机 20% 升级（3 seeds）</w:t>
            </w:r>
          </w:p>
        </w:tc>
        <w:tc>
          <w:p>
            <w:pPr>
              <w:pStyle w:val="Compact"/>
              <w:jc w:val="left"/>
            </w:pPr>
            <w:r>
              <w:t xml:space="preserve">24–26%</w:t>
            </w:r>
          </w:p>
        </w:tc>
        <w:tc>
          <w:p>
            <w:pPr>
              <w:pStyle w:val="Compact"/>
              <w:jc w:val="left"/>
            </w:pPr>
            <w:r>
              <w:t xml:space="preserve">4,680–4,803</w:t>
            </w:r>
          </w:p>
        </w:tc>
        <w:tc>
          <w:p>
            <w:pPr>
              <w:pStyle w:val="Compact"/>
              <w:jc w:val="left"/>
            </w:pPr>
            <w:r>
              <w:t xml:space="preserve">9–12</w:t>
            </w:r>
          </w:p>
        </w:tc>
        <w:tc>
          <w:p>
            <w:pPr>
              <w:pStyle w:val="Compact"/>
              <w:jc w:val="left"/>
            </w:pPr>
            <w:r>
              <w:t xml:space="preserve">5.00–5.56</w:t>
            </w:r>
          </w:p>
        </w:tc>
      </w:tr>
      <w:tr>
        <w:tc>
          <w:p>
            <w:pPr>
              <w:pStyle w:val="Compact"/>
              <w:jc w:val="left"/>
            </w:pPr>
            <w:r>
              <w:t xml:space="preserve">Full（全升级，无信号）</w:t>
            </w:r>
          </w:p>
        </w:tc>
        <w:tc>
          <w:p>
            <w:pPr>
              <w:pStyle w:val="Compact"/>
              <w:jc w:val="left"/>
            </w:pPr>
            <w:r>
              <w:t xml:space="preserve">34%</w:t>
            </w:r>
          </w:p>
        </w:tc>
        <w:tc>
          <w:p>
            <w:pPr>
              <w:pStyle w:val="Compact"/>
              <w:jc w:val="left"/>
            </w:pPr>
            <w:r>
              <w:t xml:space="preserve">5,644</w:t>
            </w:r>
          </w:p>
        </w:tc>
        <w:tc>
          <w:p>
            <w:pPr>
              <w:pStyle w:val="Compact"/>
              <w:jc w:val="left"/>
            </w:pPr>
            <w:r>
              <w:t xml:space="preserve">50</w:t>
            </w:r>
          </w:p>
        </w:tc>
        <w:tc>
          <w:p>
            <w:pPr>
              <w:pStyle w:val="Compact"/>
              <w:jc w:val="left"/>
            </w:pPr>
            <w:r>
              <w:t xml:space="preserve">6.02</w:t>
            </w:r>
          </w:p>
        </w:tc>
      </w:tr>
      <w:tr>
        <w:tc>
          <w:p>
            <w:pPr>
              <w:pStyle w:val="Compact"/>
              <w:jc w:val="left"/>
            </w:pPr>
            <w:r>
              <w:rPr>
                <w:b/>
              </w:rPr>
              <w:t xml:space="preserve">C：执行感知升级</w:t>
            </w:r>
          </w:p>
        </w:tc>
        <w:tc>
          <w:p>
            <w:pPr>
              <w:pStyle w:val="Compact"/>
              <w:jc w:val="left"/>
            </w:pPr>
            <w:r>
              <w:rPr>
                <w:b/>
              </w:rPr>
              <w:t xml:space="preserve">34%</w:t>
            </w:r>
          </w:p>
        </w:tc>
        <w:tc>
          <w:p>
            <w:pPr>
              <w:pStyle w:val="Compact"/>
              <w:jc w:val="left"/>
            </w:pPr>
            <w:r>
              <w:rPr>
                <w:b/>
              </w:rPr>
              <w:t xml:space="preserve">5,449</w:t>
            </w:r>
          </w:p>
        </w:tc>
        <w:tc>
          <w:p>
            <w:pPr>
              <w:pStyle w:val="Compact"/>
              <w:jc w:val="left"/>
            </w:pPr>
            <w:r>
              <w:rPr>
                <w:b/>
              </w:rPr>
              <w:t xml:space="preserve">18</w:t>
            </w:r>
          </w:p>
        </w:tc>
        <w:tc>
          <w:p>
            <w:pPr>
              <w:pStyle w:val="Compact"/>
              <w:jc w:val="left"/>
            </w:pPr>
            <w:r>
              <w:rPr>
                <w:b/>
              </w:rPr>
              <w:t xml:space="preserve">6.24</w:t>
            </w:r>
          </w:p>
        </w:tc>
      </w:tr>
    </w:tbl>
    <w:p>
      <w:pPr>
        <w:pStyle w:val="BodyText"/>
      </w:pPr>
      <w:r>
        <w:t xml:space="preserve">随机升级（同预算量级）只能回收信号价值的 0–2 pp，而执行感知升级回收全部 10 pp——</w:t>
      </w:r>
      <w:r>
        <w:rPr>
          <w:b/>
        </w:rPr>
        <w:t xml:space="preserve">收益来自信号而非额外预算</w:t>
      </w:r>
      <w:r>
        <w:t xml:space="preserve">。执行感知升级同时具有全表最高效率（6.24 pp / 千 token）：相对全 Static 用 +21% tokens 换 +10 pp 成功率，每一千 token 的边际产出高于任何固定策略（Static 5.35、Feedback 5.64、Full 6.02、Always Large 5.36）。</w:t>
      </w:r>
    </w:p>
    <w:p>
      <w:pPr>
        <w:pStyle w:val="BodyText"/>
      </w:pPr>
      <w:r>
        <w:rPr>
          <w:b/>
        </w:rPr>
        <w:t xml:space="preserve">失败感知升级（负结果与上界）</w:t>
      </w:r>
      <w:r>
        <w:t xml:space="preserve">：将预算决策升级为</w:t>
      </w:r>
      <w:r>
        <w:t xml:space="preserve">“</w:t>
      </w:r>
      <w:r>
        <w:t xml:space="preserve">先执行 Static，按失败信号升级到 Full</w:t>
      </w:r>
      <w:r>
        <w:t xml:space="preserve">”</w:t>
      </w:r>
      <w:r>
        <w:t xml:space="preserve">的两级策略。升级信号全部失效——路由预测质量 Q̂ 对 Static 失败的判别 AUC 仅 0.29（反向），解析失败标志 AUC 0.54（随机）；任何有效阈值实际升级全部 50 个任务。</w:t>
      </w:r>
      <w:r>
        <w:rPr>
          <w:b/>
        </w:rPr>
        <w:t xml:space="preserve">升级空间的 oracle 上界</w:t>
      </w:r>
      <w:r>
        <w:t xml:space="preserve">：Static 失败的 38 个任务中 Full 仅能救回 5 个（86.8% 为多模型共同失败），精确升级的上界为 34% / 4,778 tokens——不支配预算上界（34% / 4,494）。不存在可被</w:t>
      </w:r>
      <w:r>
        <w:rPr>
          <w:b/>
        </w:rPr>
        <w:t xml:space="preserve">到达时</w:t>
      </w:r>
      <w:r>
        <w:t xml:space="preserve">信号识别的</w:t>
      </w:r>
      <w:r>
        <w:t xml:space="preserve">“</w:t>
      </w:r>
      <w:r>
        <w:t xml:space="preserve">需要 Full</w:t>
      </w:r>
      <w:r>
        <w:t xml:space="preserve">”</w:t>
      </w:r>
      <w:r>
        <w:t xml:space="preserve">子群；执行感知控制器之所以有效，正在于它把判别信号从输入表象换成了验证器对实际输出的判定。</w:t>
      </w:r>
    </w:p>
    <w:p>
      <w:pPr>
        <w:pStyle w:val="BodyText"/>
      </w:pPr>
      <w:r>
        <w:rPr>
          <w:b/>
        </w:rPr>
        <w:t xml:space="preserve">单位成本收益</w:t>
      </w:r>
      <w:r>
        <w:t xml:space="preserve">（固定策略阶梯）：反馈 +4 pp / 475 tokens = 8.4 pp 每千 token；结构恢复 +6 pp / 678 tokens = 8.8 pp 每千 token；边际平坦（8.4–8.8），说明更高预算买入的是不同机制的接入而非同一机制的递减加量。预算自适应在此基础上提供了</w:t>
      </w:r>
      <w:r>
        <w:rPr>
          <w:b/>
        </w:rPr>
        <w:t xml:space="preserve">机制选择之外的逐任务粒度节约</w:t>
      </w:r>
      <w:r>
        <w:t xml:space="preserve">（−20%），两者正交（预算–成功率曲线见附图</w:t>
      </w:r>
      <w:r>
        <w:t xml:space="preserve"> </w:t>
      </w:r>
      <w:r>
        <w:rPr>
          <w:rStyle w:val="VerbatimChar"/>
        </w:rPr>
        <w:t xml:space="preserve">budget_success_curve.html</w:t>
      </w:r>
      <w:r>
        <w:t xml:space="preserve">）。</w:t>
      </w:r>
    </w:p>
    <w:p>
      <w:pPr>
        <w:pStyle w:val="Heading2"/>
      </w:pPr>
      <w:bookmarkStart w:id="33" w:name="live-end-to-end-evaluation"/>
      <w:r>
        <w:t xml:space="preserve">5.8 Live End-to-End Evaluation</w:t>
      </w:r>
      <w:bookmarkEnd w:id="33"/>
    </w:p>
    <w:p>
      <w:pPr>
        <w:pStyle w:val="FirstParagraph"/>
      </w:pPr>
      <w:r>
        <w:t xml:space="preserve">最后，全部模块在同一 50 个确认任务上真实执行：DAG 构造 → 节点路由 → 执行 → 反馈记忆 → 验证器 → 失败诊断 → 重路由/分解 → 最终答案。三臂策略共享执行缓存（相同节点-模型组合只计费一次）；失败检测为真实 coder 验证器判定，记忆仅由可部署信号（判定结果）更新，评分离线对 gold 进行。</w:t>
      </w:r>
    </w:p>
    <w:p>
      <w:pPr>
        <w:pStyle w:val="BodyText"/>
      </w:pPr>
      <w:r>
        <w:t xml:space="preserve">表 5-11　live 三臂综合（与 5.7 同一实验，含 bootstrap 95% CI）</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Task Success [CI]</w:t>
            </w:r>
          </w:p>
        </w:tc>
        <w:tc>
          <w:tcPr>
            <w:tcBorders>
              <w:bottom w:val="single"/>
            </w:tcBorders>
            <w:vAlign w:val="bottom"/>
          </w:tcPr>
          <w:p>
            <w:pPr>
              <w:pStyle w:val="Compact"/>
              <w:jc w:val="left"/>
            </w:pPr>
            <w:r>
              <w:t xml:space="preserve">严格恢复率</w:t>
            </w:r>
          </w:p>
        </w:tc>
        <w:tc>
          <w:tcPr>
            <w:tcBorders>
              <w:bottom w:val="single"/>
            </w:tcBorders>
            <w:vAlign w:val="bottom"/>
          </w:tcPr>
          <w:p>
            <w:pPr>
              <w:pStyle w:val="Compact"/>
              <w:jc w:val="left"/>
            </w:pPr>
            <w:r>
              <w:t xml:space="preserve">破坏数</w:t>
            </w:r>
          </w:p>
        </w:tc>
      </w:tr>
      <w:tr>
        <w:tc>
          <w:p>
            <w:pPr>
              <w:pStyle w:val="Compact"/>
              <w:jc w:val="left"/>
            </w:pPr>
            <w:r>
              <w:t xml:space="preserve">Static（Node Router）</w:t>
            </w:r>
          </w:p>
        </w:tc>
        <w:tc>
          <w:p>
            <w:pPr>
              <w:pStyle w:val="Compact"/>
              <w:jc w:val="left"/>
            </w:pPr>
            <w:r>
              <w:t xml:space="preserve">24% [12, 36]</w:t>
            </w:r>
          </w:p>
        </w:tc>
        <w:tc>
          <w:p>
            <w:pPr>
              <w:pStyle w:val="Compact"/>
              <w:jc w:val="left"/>
            </w:pPr>
            <w:r>
              <w:t xml:space="preserve">—</w:t>
            </w:r>
          </w:p>
        </w:tc>
        <w:tc>
          <w:p>
            <w:pPr>
              <w:pStyle w:val="Compact"/>
              <w:jc w:val="left"/>
            </w:pPr>
            <w:r>
              <w:t xml:space="preserve">—</w:t>
            </w:r>
          </w:p>
        </w:tc>
      </w:tr>
      <w:tr>
        <w:tc>
          <w:p>
            <w:pPr>
              <w:pStyle w:val="Compact"/>
              <w:jc w:val="left"/>
            </w:pPr>
            <w:r>
              <w:t xml:space="preserve">+ Feedback</w:t>
            </w:r>
          </w:p>
        </w:tc>
        <w:tc>
          <w:p>
            <w:pPr>
              <w:pStyle w:val="Compact"/>
              <w:jc w:val="left"/>
            </w:pPr>
            <w:r>
              <w:t xml:space="preserve">28% [16, 40]</w:t>
            </w:r>
          </w:p>
        </w:tc>
        <w:tc>
          <w:p>
            <w:pPr>
              <w:pStyle w:val="Compact"/>
              <w:jc w:val="left"/>
            </w:pPr>
            <w:r>
              <w:t xml:space="preserve">—</w:t>
            </w:r>
          </w:p>
        </w:tc>
        <w:tc>
          <w:p>
            <w:pPr>
              <w:pStyle w:val="Compact"/>
              <w:jc w:val="left"/>
            </w:pPr>
            <w:r>
              <w:t xml:space="preserve">—</w:t>
            </w:r>
          </w:p>
        </w:tc>
      </w:tr>
      <w:tr>
        <w:tc>
          <w:p>
            <w:pPr>
              <w:pStyle w:val="Compact"/>
              <w:jc w:val="left"/>
            </w:pPr>
            <w:r>
              <w:t xml:space="preserve">Full Adaptive DAG</w:t>
            </w:r>
          </w:p>
        </w:tc>
        <w:tc>
          <w:p>
            <w:pPr>
              <w:pStyle w:val="Compact"/>
              <w:jc w:val="left"/>
            </w:pPr>
            <w:r>
              <w:t xml:space="preserve">34% [22, 48]</w:t>
            </w:r>
          </w:p>
        </w:tc>
        <w:tc>
          <w:p>
            <w:pPr>
              <w:pStyle w:val="Compact"/>
              <w:jc w:val="left"/>
            </w:pPr>
            <w:r>
              <w:t xml:space="preserve">5/38 = 13.2%</w:t>
            </w:r>
          </w:p>
        </w:tc>
        <w:tc>
          <w:p>
            <w:pPr>
              <w:pStyle w:val="Compact"/>
              <w:jc w:val="left"/>
            </w:pPr>
            <w:r>
              <w:t xml:space="preserve">0</w:t>
            </w:r>
          </w:p>
        </w:tc>
      </w:tr>
    </w:tbl>
    <w:p>
      <w:pPr>
        <w:pStyle w:val="BodyText"/>
      </w:pPr>
      <w:r>
        <w:t xml:space="preserve">配对差异：Full−Static = +10 pp CI [+2, +18]（区间不含零）；Full−Feedback = +6 pp CI [0, +14]；Feedback−Static = +4 pp CI [0, +10]。后两个差异在 50 任务下为边缘显著，方向一致但需要更大样本确认——这一不确定性如实报告，不因点估计递增而声称各层增益均已统计确立。</w:t>
      </w:r>
    </w:p>
    <w:p>
      <w:pPr>
        <w:pStyle w:val="BodyText"/>
      </w:pPr>
      <w:r>
        <w:t xml:space="preserve">综合叙事：</w:t>
      </w:r>
      <w:r>
        <w:rPr>
          <w:b/>
        </w:rPr>
        <w:t xml:space="preserve">实际能力 34%，理论潜力 50%（表 5-7），16 pp 差距的 12 pp 来自上游抽取、其余来自多模型共同推理失败</w:t>
      </w:r>
      <w:r>
        <w:t xml:space="preserve">。组件边际（+4/+0/+6）与失败归因（抽取 18 / 公式 15）共同解释了这一数字的构成；每个百分点均有实测成本标注（表 5-9）。零破坏（Full 未使任何 Static 成功任务失败）与 13.2% 严格恢复率共同刻画了恢复的收益边界。4 个任务因抽取解析失败使用了 gold 事实接口回退，已披露；验证器 61% 的判定不一致率是当前反馈回路的主要噪声源，也是后续工作的第一优先级。</w:t>
      </w:r>
    </w:p>
    <w:p>
      <w:pPr>
        <w:pStyle w:val="BodyText"/>
      </w:pPr>
      <w:r>
        <w:t xml:space="preserve">本章最强独立证据仍是冻结节点路由：相对查询级路由 +6.9 pp（两种评分口径下一致），并以更低 token 与服务时间取得。反馈、恢复与复用各自补充了静态选择无法覆盖的执行维度；系统整体的实际能力由错误传播链而非单一模块决定——这正是把复杂任务多模型执行建模为显式 DAG 并逐组件诊断的价值所在。</w:t>
      </w:r>
    </w:p>
    <w:sectPr w:rsidR="00FC693F" w:rsidRPr="0006063C" w:rsidSect="00034616">
      <w:headerReference w:type="default" r:id="rId9"/>
      <w:footerReference w:type="default" r:id="rId10"/>
      <w:pgSz w:w="11906" w:h="16838"/>
      <w:pgMar w:top="1417" w:right="1474" w:bottom="1304" w:left="1474"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Feedback-aware Adaptive DAG Routing  |  Experiments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黑体"/>
      <w:b/>
      <w:bCs/>
      <w:color w:val="172B4D"/>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黑体"/>
      <w:b/>
      <w:bCs/>
      <w:color w:val="172B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80"/>
      <w:contextualSpacing/>
    </w:pPr>
    <w:rPr>
      <w:rFonts w:asciiTheme="majorHAnsi" w:eastAsiaTheme="majorEastAsia" w:hAnsiTheme="majorHAnsi" w:cstheme="majorBidi" w:ascii="Times New Roman" w:hAnsi="Times New Roman" w:eastAsia="黑体"/>
      <w:b/>
      <w:color w:val="172B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2026-09-18T07:42:52Z</dcterms:created>
  <dcterms:modified xsi:type="dcterms:W3CDTF">2026-09-18T07:42:52Z</dcterms:modified>
</cp:coreProperties>
</file>

<file path=docProps/custom.xml><?xml version="1.0" encoding="utf-8"?>
<Properties xmlns="http://schemas.openxmlformats.org/officeDocument/2006/custom-properties" xmlns:vt="http://schemas.openxmlformats.org/officeDocument/2006/docPropsVTypes"/>
</file>