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 IF 神经元的脉冲神经网络硬件实现与能耗-准确率权衡分析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结题报告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摘要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本课题基于 Cadence 180nm 工艺，设计并验证了一套用于脉冲神经网络（SNN）的硬件单元，包括乘累加器（MAC）单元和 Integrate-and-Fire（IF）神经元。在 MNIST 手写数字识别任务上，通过 ANN-to-SNN 转换与 (T, Vth) 参数扫描，量化分析了 SNN 相比传统 ANN 的能耗-准确率权衡关系。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核心结果表明：采用 data_based 归一化方法，在 T=50、Vth=0.5 的配置下，SNN 的准确率仅比 ANN 下降 0.2%（96.8% vs 97.0%），但一次推理能耗仅为 ANN 串行单 MAC 基线的 1.32%，节能百分比达到 98.68%，延迟从 119.1 ms 降至 25.0 µs。本课题还完成了面积-延迟-功耗（PPA）综合对比，并基于实验数据提出了严格的衍生结论与后续优化方向。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关键词</w:t>
      </w:r>
      <w:r>
        <w:rPr>
          <w:rFonts w:ascii="Times New Roman" w:hAnsi="Times New Roman" w:eastAsia="宋体"/>
          <w:sz w:val="24"/>
        </w:rPr>
        <w:t>：脉冲神经网络；Integrate-and-Fire 神经元；能耗-准确率权衡；Cadence；MNIST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第一章 绪论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1.1 研究背景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随着人工智能应用的普及，神经网络推理的能耗与延迟问题日益突出。传统人工神经网络（ANN）依赖大量乘累加运算，在边缘设备上部署时面临功耗和实时性的双重挑战。脉冲神经网络（Spiking Neural Network, SNN）模拟生物神经元的事件驱动特性，仅在输入达到阈值时产生脉冲，具有天然的稀疏性和低功耗潜力，成为神经形态计算领域的研究热点。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1.2 研究意义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SNN 的节能效果并非无代价。脉冲离散化、时间编码等因素可能导致信息损失，从而降低任务准确率。因此，在实际部署中需要量化分析：</w:t>
      </w:r>
      <w:r>
        <w:rPr>
          <w:rFonts w:ascii="Times New Roman" w:hAnsi="Times New Roman" w:eastAsia="宋体"/>
          <w:b/>
          <w:sz w:val="24"/>
        </w:rPr>
        <w:t>SNN 每节省多少功耗，会损失多少准确率</w:t>
      </w:r>
      <w:r>
        <w:rPr>
          <w:rFonts w:ascii="Times New Roman" w:hAnsi="Times New Roman" w:eastAsia="宋体"/>
          <w:sz w:val="24"/>
        </w:rPr>
        <w:t>。这一权衡关系是 SNN 能否替代或补充 ANN 的关键判据。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1.3 研究内容与方法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本课题的主要工作包括：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硬件单元设计</w:t>
      </w:r>
      <w:r>
        <w:rPr>
          <w:rFonts w:ascii="Times New Roman" w:hAnsi="Times New Roman" w:eastAsia="宋体"/>
          <w:sz w:val="24"/>
        </w:rPr>
        <w:t>：在 Cadence 180nm 工艺下设计 MAC 单元和 IF 神经元，并完成电路功能验证。</w:t>
        <w:br/>
        <w:t xml:space="preserve">2. </w:t>
      </w:r>
      <w:r>
        <w:rPr>
          <w:rFonts w:ascii="Times New Roman" w:hAnsi="Times New Roman" w:eastAsia="宋体"/>
          <w:b/>
          <w:sz w:val="24"/>
        </w:rPr>
        <w:t>功耗与延迟测量</w:t>
      </w:r>
      <w:r>
        <w:rPr>
          <w:rFonts w:ascii="Times New Roman" w:hAnsi="Times New Roman" w:eastAsia="宋体"/>
          <w:sz w:val="24"/>
        </w:rPr>
        <w:t>：通过 Virtuoso ADE 仿真测量 MAC 和 IF 单元的动态功耗、静态功耗及关键路径延迟。</w:t>
        <w:br/>
        <w:t xml:space="preserve">3. </w:t>
      </w:r>
      <w:r>
        <w:rPr>
          <w:rFonts w:ascii="Times New Roman" w:hAnsi="Times New Roman" w:eastAsia="宋体"/>
          <w:b/>
          <w:sz w:val="24"/>
        </w:rPr>
        <w:t>SNN 转换与扫描</w:t>
      </w:r>
      <w:r>
        <w:rPr>
          <w:rFonts w:ascii="Times New Roman" w:hAnsi="Times New Roman" w:eastAsia="宋体"/>
          <w:sz w:val="24"/>
        </w:rPr>
        <w:t>：在 MNIST 784→300→10 网络上进行 ANN-to-SNN 转换，扫描不同时间步长 T 和阈值 Vth 的配置。</w:t>
        <w:br/>
        <w:t xml:space="preserve">4. </w:t>
      </w:r>
      <w:r>
        <w:rPr>
          <w:rFonts w:ascii="Times New Roman" w:hAnsi="Times New Roman" w:eastAsia="宋体"/>
          <w:b/>
          <w:sz w:val="24"/>
        </w:rPr>
        <w:t>能耗-准确率权衡分析</w:t>
      </w:r>
      <w:r>
        <w:rPr>
          <w:rFonts w:ascii="Times New Roman" w:hAnsi="Times New Roman" w:eastAsia="宋体"/>
          <w:sz w:val="24"/>
        </w:rPr>
        <w:t>：基于实测功耗数据填充 trade-off 数据，绘制 Pareto 前沿和核心曲线。</w:t>
        <w:br/>
        <w:t xml:space="preserve">5. </w:t>
      </w:r>
      <w:r>
        <w:rPr>
          <w:rFonts w:ascii="Times New Roman" w:hAnsi="Times New Roman" w:eastAsia="宋体"/>
          <w:b/>
          <w:sz w:val="24"/>
        </w:rPr>
        <w:t>PPA 综合对比</w:t>
      </w:r>
      <w:r>
        <w:rPr>
          <w:rFonts w:ascii="Times New Roman" w:hAnsi="Times New Roman" w:eastAsia="宋体"/>
          <w:sz w:val="24"/>
        </w:rPr>
        <w:t>：从面积、延迟、功耗三个维度对比 SNN 与 ANN 基线。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第二章 硬件电路设计与实现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2.1 整体设计思路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本课题的硬件部分包括两类核心单元：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MAC 单元</w:t>
      </w:r>
      <w:r>
        <w:rPr>
          <w:rFonts w:ascii="Times New Roman" w:hAnsi="Times New Roman" w:eastAsia="宋体"/>
          <w:sz w:val="24"/>
        </w:rPr>
        <w:t>：用于 ANN 基线的乘累加运算，包含 4×4 乘法器阵列、4-bit 超前进位加法器（CLA4）和 REG4 寄存器。</w:t>
        <w:br/>
        <w:t xml:space="preserve">- </w:t>
      </w:r>
      <w:r>
        <w:rPr>
          <w:rFonts w:ascii="Times New Roman" w:hAnsi="Times New Roman" w:eastAsia="宋体"/>
          <w:b/>
          <w:sz w:val="24"/>
        </w:rPr>
        <w:t>IF 神经元</w:t>
      </w:r>
      <w:r>
        <w:rPr>
          <w:rFonts w:ascii="Times New Roman" w:hAnsi="Times New Roman" w:eastAsia="宋体"/>
          <w:sz w:val="24"/>
        </w:rPr>
        <w:t>：用于 SNN 的脉冲积分与发放，包含 MUX4 积分器、ADD4 加法器、REG4 寄存器、CMP_GE 比较器和 SYNC_RESET 同步复位电路。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2.2 D 触发器设计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D 触发器（DFF）是 MAC 和 IF 神经元中寄存器的基本单元。本项目采用下降沿触发方式，具有清零（CLR）功能。在初始版本中，DFF 存在 Q=~D 的输出反相问题，通过在 Virtuoso schematic 视图中调整传输门输入连接，将锁存器输入从反相节点改接到同相节点，最终使 Q=D。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2.3 MAC 单元设计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MAC 单元实现逐周期累加功能：每个时钟下降沿，将 A×B 的低 4 位结果累加到寄存器 ACC 中。设计要点：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- 4×4 乘法器输出 8-bit 乘积，低 4 位接入 CLA4。</w:t>
        <w:br/>
        <w:t>- CLA4 完成当前乘积与 ACC 的加法。</w:t>
        <w:br/>
        <w:t>- REG4 在 CLK 下降沿锁存新的 ACC 值。</w:t>
        <w:br/>
        <w:t>- CLR 高电平时复位 ACC 为 0。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2.4 IF 神经元设计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IF 神经元在脉冲到来时积分权重，膜电位 V 达到阈值 Vth 时发放脉冲并复位。设计要点：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MUX4 积分器</w:t>
      </w:r>
      <w:r>
        <w:rPr>
          <w:rFonts w:ascii="Times New Roman" w:hAnsi="Times New Roman" w:eastAsia="宋体"/>
          <w:sz w:val="24"/>
        </w:rPr>
        <w:t>：当 SPIKE_IN=1 时选择权重 W，SPIKE_IN=0 时选择 0。</w:t>
        <w:br/>
        <w:t xml:space="preserve">- </w:t>
      </w:r>
      <w:r>
        <w:rPr>
          <w:rFonts w:ascii="Times New Roman" w:hAnsi="Times New Roman" w:eastAsia="宋体"/>
          <w:b/>
          <w:sz w:val="24"/>
        </w:rPr>
        <w:t>ADD4</w:t>
      </w:r>
      <w:r>
        <w:rPr>
          <w:rFonts w:ascii="Times New Roman" w:hAnsi="Times New Roman" w:eastAsia="宋体"/>
          <w:sz w:val="24"/>
        </w:rPr>
        <w:t>：将选中的权重加到当前膜电位 V。</w:t>
        <w:br/>
        <w:t xml:space="preserve">- </w:t>
      </w:r>
      <w:r>
        <w:rPr>
          <w:rFonts w:ascii="Times New Roman" w:hAnsi="Times New Roman" w:eastAsia="宋体"/>
          <w:b/>
          <w:sz w:val="24"/>
        </w:rPr>
        <w:t>REG4</w:t>
      </w:r>
      <w:r>
        <w:rPr>
          <w:rFonts w:ascii="Times New Roman" w:hAnsi="Times New Roman" w:eastAsia="宋体"/>
          <w:sz w:val="24"/>
        </w:rPr>
        <w:t>：在 CLK 下降沿锁存新的膜电位。</w:t>
        <w:br/>
        <w:t xml:space="preserve">- </w:t>
      </w:r>
      <w:r>
        <w:rPr>
          <w:rFonts w:ascii="Times New Roman" w:hAnsi="Times New Roman" w:eastAsia="宋体"/>
          <w:b/>
          <w:sz w:val="24"/>
        </w:rPr>
        <w:t>CMP_GE</w:t>
      </w:r>
      <w:r>
        <w:rPr>
          <w:rFonts w:ascii="Times New Roman" w:hAnsi="Times New Roman" w:eastAsia="宋体"/>
          <w:sz w:val="24"/>
        </w:rPr>
        <w:t>：比较膜电位 V 与阈值 Vth，当 V≥Vth 时产生 SPIKE_OUT。</w:t>
        <w:br/>
        <w:t xml:space="preserve">- </w:t>
      </w:r>
      <w:r>
        <w:rPr>
          <w:rFonts w:ascii="Times New Roman" w:hAnsi="Times New Roman" w:eastAsia="宋体"/>
          <w:b/>
          <w:sz w:val="24"/>
        </w:rPr>
        <w:t>SYNC_RESET</w:t>
      </w:r>
      <w:r>
        <w:rPr>
          <w:rFonts w:ascii="Times New Roman" w:hAnsi="Times New Roman" w:eastAsia="宋体"/>
          <w:sz w:val="24"/>
        </w:rPr>
        <w:t>：在 SPIKE_OUT 产生后的下一个时钟周期将膜电位清零。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初始版本中 MUX4 选择逻辑反相，导致 SPIKE=0 时错误地选择权重。通过在 schematic 视图中交换 MUX4 的输入组（D00-D03 接 gnd!，D10-D13 接 W0-W3）修复了该问题。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第三章 电路功能验证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3.1 Testbench 搭建</w:t>
      </w:r>
    </w:p>
    <w:p>
      <w:pPr>
        <w:pStyle w:val="Heading4"/>
      </w:pPr>
      <w:r>
        <w:rPr>
          <w:rFonts w:ascii="Times New Roman" w:hAnsi="Times New Roman" w:eastAsia="黑体"/>
          <w:b/>
          <w:color w:val="000000"/>
          <w:sz w:val="24"/>
        </w:rPr>
        <w:t>MAC 功耗/功能 Testbench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CLK period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500 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2MHz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CLK width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250 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50% 占空比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CLR width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600 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0–600 ns 高电平复位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A0–A3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vpulse 二进制计数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周期 1 µs / 2 µs / 4 µs / 8 µs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B0–B3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vpulse 二进制计数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与 A 相位错开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Stop Time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16 µs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共 32 个时钟周期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VDD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1.8 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独立 vdc 接 VDD! 与 gnd!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color w:val="000000"/>
          <w:sz w:val="24"/>
        </w:rPr>
        <w:t>IF 神经元功耗/功能 Testbench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CLK period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500 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2MHz，下降沿触发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CLK width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250 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50% 占空比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CLR width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600 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0–600 ns 高电平复位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0010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权重为 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Vth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0110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阈值为 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SPIKE_IN 脉冲 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1.1 µs – 1.4 µs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宽 300 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SPIKE_IN 脉冲 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2.6 µs – 2.9 µs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宽 300 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SPIKE_IN 脉冲 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4.1 µs – 4.4 µs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宽 300 ns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Stop Time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5.5 µs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共 11 个时钟周期，3 个有效脉冲事件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VDD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1.8 V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0"/>
              </w:rPr>
              <w:t>独立 vdc 接 VDD! 与 gnd!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3.2 DFF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验证项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实测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触发边沿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下降沿触发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下降沿触发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Q 与 D 关系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Q = 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Q = 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CLR 复位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CLR 高电平时复位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0–600 ns 复位有效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3.3 MAC 单元验证结果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输入 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输入 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预期 ACC 序列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0000 (0)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0000 (0)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保持 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0001 (1)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0001 (1)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 → 1 → 2 → 3 …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0101 (5)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0101 (5)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 → 9 → 2 → 11 → 4 → 13 → 6 …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3.4 IF 神经元验证结果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Vth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SPIKE_IN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预期膜电位 V 序列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0010 (2)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0110 (6)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3 个脉冲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0 → 2 → 4 → 6 → 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通过</w:t>
            </w:r>
          </w:p>
        </w:tc>
      </w:tr>
    </w:tbl>
    <w:p/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第四章 功耗与延迟测量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4.1 测量方法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动态功耗通过在 Testbench 中添加独立 vdc 电源（1.8V）并测量 `1.8 * average(IT("/VDD/PLUS"))` 获得。静态功耗通过 DC 分析测量 `IDC("/VDD/PLUS")` 并乘以 1.8V 获得。关键路径延迟通过 ADE Calculator 的 `delay()` 或 `cross()` 函数测量。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4.2 测量结果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MAC 单元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IF 神经元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动态功耗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4.876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2.627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2MHz，1.8V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静态功耗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0.005827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0.005951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输入全 1，CLK=0，CLR=0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未折算有效功耗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4.870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2.621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动态 - 静态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折算后有效功耗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4.870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9.611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未折算 × 3.67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关键路径延迟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~50 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~149 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2MHz 时钟下满足时序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晶体管数量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942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514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基于最终 CDL 自动统计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单次操作能量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2.435 pJ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4.805 pJ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@ 2MHz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4.3 IF 功耗折算说明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IF 神经元 Testbench 在 5.5 µs 仿真窗口内共 11 个时钟周期，但只有 3 个有效脉冲事件。因此测得的平均功耗需要按 `11 / 3 ≈ 3.67` 放大，才能得到“每次脉冲事件”的等效功耗：</w:t>
      </w:r>
    </w:p>
    <w:p>
      <w:pPr>
        <w:spacing w:line="288" w:lineRule="auto"/>
        <w:ind w:left="432"/>
      </w:pPr>
      <w:r>
        <w:rPr>
          <w:rFonts w:ascii="Courier New" w:hAnsi="Courier New" w:eastAsia="Courier New"/>
          <w:sz w:val="20"/>
        </w:rPr>
        <w:t>P_IF_single = (2.627 - 0.005951) × 3.67 ≈ 9.611 µW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第五章 SNN-ANN 能耗-准确率权衡分析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5.1 网络结构与转换方法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采用 MNIST 手写数字识别网络，结构为 784 → 300 → 10：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 输入层：784 个像素</w:t>
        <w:br/>
        <w:t>- 隐藏层：300 个神经元</w:t>
        <w:br/>
        <w:t>- 输出层：10 个神经元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使用 ANN-to-SNN 转换方法：先训练一个带 ReLU 激活的 ANN，然后将 ReLU 替换为 IF 神经元，权重分别按 data_based 和 max_norm 两种方法归一化。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5.2 ANN 参考能耗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总 MAC 次数：</w:t>
      </w:r>
    </w:p>
    <w:p>
      <w:pPr>
        <w:spacing w:line="288" w:lineRule="auto"/>
        <w:ind w:left="432"/>
      </w:pPr>
      <w:r>
        <w:rPr>
          <w:rFonts w:ascii="Courier New" w:hAnsi="Courier New" w:eastAsia="Courier New"/>
          <w:sz w:val="20"/>
        </w:rPr>
        <w:t>784 × 300 + 300 × 10 = 238,200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ANN 一次推理能耗（单 MAC 串行基线）：</w:t>
      </w:r>
    </w:p>
    <w:p>
      <w:pPr>
        <w:spacing w:line="288" w:lineRule="auto"/>
        <w:ind w:left="432"/>
      </w:pPr>
      <w:r>
        <w:rPr>
          <w:rFonts w:ascii="Courier New" w:hAnsi="Courier New" w:eastAsia="Courier New"/>
          <w:sz w:val="20"/>
        </w:rPr>
        <w:t>E_ANN = 4.870 µW × 238,200 = 1,160.075 mW·cycle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换算为能量：</w:t>
      </w:r>
    </w:p>
    <w:p>
      <w:pPr>
        <w:spacing w:line="288" w:lineRule="auto"/>
        <w:ind w:left="432"/>
      </w:pPr>
      <w:r>
        <w:rPr>
          <w:rFonts w:ascii="Courier New" w:hAnsi="Courier New" w:eastAsia="Courier New"/>
          <w:sz w:val="20"/>
        </w:rPr>
        <w:t>E_ANN = 1,160.075 mW × (1 / 2 MHz) = 580,037.5 pJ ≈ 580,000 pJ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ANN 准确率：97.0%。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5.3 (T, Vth) 扫描结果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对时间步长 T ∈ {5, 10, 20, 30, 50, 80, 100} 和阈值 Vth 进行扫描，比较 data_based 和 max_norm 两种归一化方法。</w:t>
      </w:r>
    </w:p>
    <w:p>
      <w:pPr>
        <w:pStyle w:val="Heading4"/>
      </w:pPr>
      <w:r>
        <w:rPr>
          <w:rFonts w:ascii="Times New Roman" w:hAnsi="Times New Roman" w:eastAsia="黑体"/>
          <w:b/>
          <w:color w:val="000000"/>
          <w:sz w:val="24"/>
        </w:rPr>
        <w:t>data_based 归一化 Pareto 前沿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Vth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准确率(%)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整体稀疏率(%)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SNN 能耗(mW·cycle)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节能(%)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SNN/ANN(%)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96.8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89.75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15.268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98.68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1.316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96.6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89.84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15.129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98.70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1.304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96.6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89.90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15.041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98.70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1.297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96.4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89.97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14.942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98.71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1.288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96.2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90.25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8.714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99.25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0.751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0.75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96.0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90.52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5.651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99.51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0.487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95.4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90.64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5.576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99.52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0.481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94.6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91.43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2.552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99.78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0.220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92.2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93.75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0.930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99.92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0.080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color w:val="000000"/>
          <w:sz w:val="24"/>
        </w:rPr>
        <w:t>max_norm 归一化 Pareto 前沿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Vth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准确率(%)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整体稀疏率(%)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SNN 能耗(mW·cycle)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节能(%)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SNN/ANN(%)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97.0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76.70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69.428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94.02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5.985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96.8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76.83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34.519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97.02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2.976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95.8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77.03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20.526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98.23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1.769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95.6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77.92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6.578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99.43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0.567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89.6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79.68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3.026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99.74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 w:eastAsia="宋体"/>
                <w:sz w:val="20"/>
              </w:rPr>
              <w:t>0.261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5.4 核心曲线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节能百分比 vs 准确率下降曲线见 `代码/plots/snn_saving_vs_loss_data_based.png` 和 `代码/plots/snn_saving_vs_loss_both.png`。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第六章 面积-延迟-功耗综合对比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6.1 单元级 PPA 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MAC 单元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IF 神经元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IF / MAC 比值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晶体管数量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942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514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0.546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关键路径延迟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50 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149 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2.98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有效单次功耗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4.870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9.611 µW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1.973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单次操作能量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2.435 pJ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4.805 pJ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1.973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面积×延迟积（ADP）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47.1 k transistor·ns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76.6 k transistor·ns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1.63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能量×延迟积（EDP）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121.8 pJ·ns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715.9 pJ·ns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5.88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6.2 系统级 PPA 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系统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面积（晶体管）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延迟 @2MHz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一次推理能量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ANN（串行单 MAC）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942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119.1 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580,000 pJ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97.0%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SNN T=50, Vth=0.5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159,340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25.0 µs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7,634 pJ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96.8%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SNN T=20, Vth=0.75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159,340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10.0 µs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2,826 pJ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96.0%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SNN T=5, Vth=0.5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159,340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2.5 µs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465 pJ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20"/>
              </w:rPr>
              <w:t>92.2%</w:t>
            </w:r>
          </w:p>
        </w:tc>
      </w:tr>
    </w:tbl>
    <w:p/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SNN 面积估算：310 个 IF 神经元（300 隐藏层 + 10 输出层）× 514 晶体管/神经元 = 159,340 晶体管。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6.3 ANN 并行度推演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ANN 并行度（MAC 数）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面积（晶体管）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延迟 @2MHz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与 SNN T=50 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942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119.1 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延迟 ×4764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9,420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11.91 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延迟 ×476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94,200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1.191 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延迟 ×47.6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310（与 SNN 同面积）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292,020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384.4 µs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延迟 ×15.4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4764（与 SNN 同延迟）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4,487,688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25.0 µs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0"/>
              </w:rPr>
              <w:t>面积 ×28.2</w:t>
            </w:r>
          </w:p>
        </w:tc>
      </w:tr>
    </w:tbl>
    <w:p/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第七章 衍生结论与讨论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7.1 数据直接支持的结论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归一化方法决定 trade-off 形态</w:t>
      </w:r>
      <w:r>
        <w:rPr>
          <w:rFonts w:ascii="Times New Roman" w:hAnsi="Times New Roman" w:eastAsia="宋体"/>
          <w:sz w:val="24"/>
        </w:rPr>
        <w:t>：在本项目 MNIST 网络上，data_based 全面优于 max_norm。</w:t>
        <w:br/>
        <w:t xml:space="preserve">2. </w:t>
      </w:r>
      <w:r>
        <w:rPr>
          <w:rFonts w:ascii="Times New Roman" w:hAnsi="Times New Roman" w:eastAsia="宋体"/>
          <w:b/>
          <w:sz w:val="24"/>
        </w:rPr>
        <w:t>T=50 是 data_based 拐点</w:t>
      </w:r>
      <w:r>
        <w:rPr>
          <w:rFonts w:ascii="Times New Roman" w:hAnsi="Times New Roman" w:eastAsia="宋体"/>
          <w:sz w:val="24"/>
        </w:rPr>
        <w:t>：T&lt;50 准确率随 T 增加而提升，T&gt;50 准确率反而下降。</w:t>
        <w:br/>
        <w:t xml:space="preserve">3. </w:t>
      </w:r>
      <w:r>
        <w:rPr>
          <w:rFonts w:ascii="Times New Roman" w:hAnsi="Times New Roman" w:eastAsia="宋体"/>
          <w:b/>
          <w:sz w:val="24"/>
        </w:rPr>
        <w:t>IF 单次功耗约为 MAC 的 2 倍</w:t>
      </w:r>
      <w:r>
        <w:rPr>
          <w:rFonts w:ascii="Times New Roman" w:hAnsi="Times New Roman" w:eastAsia="宋体"/>
          <w:sz w:val="24"/>
        </w:rPr>
        <w:t>：SNN 节能只能来自操作次数少（约 150 倍），而非单次操作更省。</w:t>
        <w:br/>
        <w:t xml:space="preserve">4. </w:t>
      </w:r>
      <w:r>
        <w:rPr>
          <w:rFonts w:ascii="Times New Roman" w:hAnsi="Times New Roman" w:eastAsia="宋体"/>
          <w:b/>
          <w:sz w:val="24"/>
        </w:rPr>
        <w:t>IF 延迟是时钟瓶颈</w:t>
      </w:r>
      <w:r>
        <w:rPr>
          <w:rFonts w:ascii="Times New Roman" w:hAnsi="Times New Roman" w:eastAsia="宋体"/>
          <w:sz w:val="24"/>
        </w:rPr>
        <w:t>：149 ns 延迟迫使时钟降到 2MHz。</w:t>
        <w:br/>
        <w:t xml:space="preserve">5. </w:t>
      </w:r>
      <w:r>
        <w:rPr>
          <w:rFonts w:ascii="Times New Roman" w:hAnsi="Times New Roman" w:eastAsia="宋体"/>
          <w:b/>
          <w:sz w:val="24"/>
        </w:rPr>
        <w:t>同面积 ANN 仍无法追上 SNN 延迟</w:t>
      </w:r>
      <w:r>
        <w:rPr>
          <w:rFonts w:ascii="Times New Roman" w:hAnsi="Times New Roman" w:eastAsia="宋体"/>
          <w:sz w:val="24"/>
        </w:rPr>
        <w:t>：310 MAC 全并行 ANN 延迟仍是 SNN T=50 的 15 倍以上。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7.2 数据强烈暗示的结论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“零准确率损失”的 SNN 可能存在，但节能空间会缩小</w:t>
      </w:r>
      <w:r>
        <w:rPr>
          <w:rFonts w:ascii="Times New Roman" w:hAnsi="Times New Roman" w:eastAsia="宋体"/>
          <w:sz w:val="24"/>
        </w:rPr>
        <w:t>：max_norm T=100, Vth=5.0 已实现 97.0% 准确率，但节能仅 94.02%。</w:t>
        <w:br/>
        <w:t xml:space="preserve">2. </w:t>
      </w:r>
      <w:r>
        <w:rPr>
          <w:rFonts w:ascii="Times New Roman" w:hAnsi="Times New Roman" w:eastAsia="宋体"/>
          <w:b/>
          <w:sz w:val="24"/>
        </w:rPr>
        <w:t>Vth 最优区间可能很窄</w:t>
      </w:r>
      <w:r>
        <w:rPr>
          <w:rFonts w:ascii="Times New Roman" w:hAnsi="Times New Roman" w:eastAsia="宋体"/>
          <w:sz w:val="24"/>
        </w:rPr>
        <w:t>：T=50 时 Vth=0.5（96.8%）略优于 Vth=1.5（96.4%）。</w:t>
        <w:br/>
        <w:t xml:space="preserve">3. </w:t>
      </w:r>
      <w:r>
        <w:rPr>
          <w:rFonts w:ascii="Times New Roman" w:hAnsi="Times New Roman" w:eastAsia="宋体"/>
          <w:b/>
          <w:sz w:val="24"/>
        </w:rPr>
        <w:t>4-bit 膜电位可能是瓶颈</w:t>
      </w:r>
      <w:r>
        <w:rPr>
          <w:rFonts w:ascii="Times New Roman" w:hAnsi="Times New Roman" w:eastAsia="宋体"/>
          <w:sz w:val="24"/>
        </w:rPr>
        <w:t>：T&gt;50 准确率下降，可能与膜电位饱和有关。</w:t>
        <w:br/>
        <w:t xml:space="preserve">4. </w:t>
      </w:r>
      <w:r>
        <w:rPr>
          <w:rFonts w:ascii="Times New Roman" w:hAnsi="Times New Roman" w:eastAsia="宋体"/>
          <w:b/>
          <w:sz w:val="24"/>
        </w:rPr>
        <w:t>继续增大 T 的收益有限</w:t>
      </w:r>
      <w:r>
        <w:rPr>
          <w:rFonts w:ascii="Times New Roman" w:hAnsi="Times New Roman" w:eastAsia="宋体"/>
          <w:sz w:val="24"/>
        </w:rPr>
        <w:t>：T=50 后准确率不再提升，信息容量或已饱和。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7.3 需谨慎对待的推测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引入 LIF 泄漏、SNN-aware 训练、混合 ANN-SNN 架构、temporal/TTFS 编码、DVS 事件相机、降低电源电压等，均属于神经形态计算领域的通用建议，需要后续实验验证，不能从本项目数据中直接推导。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7.4 不能过度推断的结论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1. SNN 并非在所有场景下都比 ANN 节能。</w:t>
        <w:br/>
        <w:t>2. data_based 并非在所有数据集上都优于 max_norm。</w:t>
        <w:br/>
        <w:t>3. T=50 未必是绝对最优（T=60、70 等中间值未扫描）。</w:t>
        <w:br/>
        <w:t>4. 增加膜电位位宽一定能提升准确率，需要实测验证。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第八章 结论与展望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8.1 主要结论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本课题完成了 IF 神经元和 MAC 单元的电路设计、功能验证、功耗延迟测量，并在 MNIST 任务上系统分析了 SNN 与 ANN 的能耗-准确率权衡。核心结论如下：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硬件电路功能正确</w:t>
      </w:r>
      <w:r>
        <w:rPr>
          <w:rFonts w:ascii="Times New Roman" w:hAnsi="Times New Roman" w:eastAsia="宋体"/>
          <w:sz w:val="24"/>
        </w:rPr>
        <w:t>：修复了 DFF 输出反相和 MUX4 选择逻辑问题，MAC 和 IF 神经元均通过功能验证。</w:t>
        <w:br/>
        <w:t xml:space="preserve">2. </w:t>
      </w:r>
      <w:r>
        <w:rPr>
          <w:rFonts w:ascii="Times New Roman" w:hAnsi="Times New Roman" w:eastAsia="宋体"/>
          <w:b/>
          <w:sz w:val="24"/>
        </w:rPr>
        <w:t>data_based 归一化效果显著</w:t>
      </w:r>
      <w:r>
        <w:rPr>
          <w:rFonts w:ascii="Times New Roman" w:hAnsi="Times New Roman" w:eastAsia="宋体"/>
          <w:sz w:val="24"/>
        </w:rPr>
        <w:t>：在 T=50、Vth=0.5 时，SNN 准确率 96.8%，能耗仅为 ANN 的 1.32%，节能 98.68%。</w:t>
        <w:br/>
        <w:t xml:space="preserve">3. </w:t>
      </w:r>
      <w:r>
        <w:rPr>
          <w:rFonts w:ascii="Times New Roman" w:hAnsi="Times New Roman" w:eastAsia="宋体"/>
          <w:b/>
          <w:sz w:val="24"/>
        </w:rPr>
        <w:t>SNN 节能来自事件稀疏性</w:t>
      </w:r>
      <w:r>
        <w:rPr>
          <w:rFonts w:ascii="Times New Roman" w:hAnsi="Times New Roman" w:eastAsia="宋体"/>
          <w:sz w:val="24"/>
        </w:rPr>
        <w:t>：IF 单次事件功耗虽为 MAC 的 2 倍，但 SNN 操作数少约 150 倍，系统级能耗低两个数量级。</w:t>
        <w:br/>
        <w:t xml:space="preserve">4. </w:t>
      </w:r>
      <w:r>
        <w:rPr>
          <w:rFonts w:ascii="Times New Roman" w:hAnsi="Times New Roman" w:eastAsia="宋体"/>
          <w:b/>
          <w:sz w:val="24"/>
        </w:rPr>
        <w:t>存在明显拐点</w:t>
      </w:r>
      <w:r>
        <w:rPr>
          <w:rFonts w:ascii="Times New Roman" w:hAnsi="Times New Roman" w:eastAsia="宋体"/>
          <w:sz w:val="24"/>
        </w:rPr>
        <w:t>：T=50、Vth=0.5 是性价比最高点，继续降低 T 的边际收益迅速递减。</w:t>
        <w:br/>
        <w:t xml:space="preserve">5. </w:t>
      </w:r>
      <w:r>
        <w:rPr>
          <w:rFonts w:ascii="Times New Roman" w:hAnsi="Times New Roman" w:eastAsia="宋体"/>
          <w:b/>
          <w:sz w:val="24"/>
        </w:rPr>
        <w:t>SNN 在延迟上具有显著优势</w:t>
      </w:r>
      <w:r>
        <w:rPr>
          <w:rFonts w:ascii="Times New Roman" w:hAnsi="Times New Roman" w:eastAsia="宋体"/>
          <w:sz w:val="24"/>
        </w:rPr>
        <w:t>：即使 ANN 使用与 SNN 相同的晶体管预算，其延迟仍是 SNN 的 15 倍以上。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8.2 后续展望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1. 扫描 T=60~150、Vth=0.3~1.0 的 data_based 配置，寻找“零准确率损失 + 高节能”配置。</w:t>
        <w:br/>
        <w:t>2. 将膜电位位宽从 4-bit 提升到 6-bit 或 8-bit，验证截断误差对准确率的影响。</w:t>
        <w:br/>
        <w:t>3. 优化 IF 神经元关键路径延迟，尝试将时钟频率提升到 5~10MHz。</w:t>
        <w:br/>
        <w:t>4. 实现 LIF 泄漏项或 SNN-aware 训练，进一步缩小 SNN 与 ANN 的准确率差距。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1. Maass, W. (1997). Networks of spiking neurons: the third generation of neural network models. *Neural Networks*, 10(9), 1659-1671.</w:t>
        <w:br/>
        <w:t>2. Diehl, P. U., &amp; Cook, M. (2015). Unsupervised learning of digit recognition using spike-timing-dependent plasticity. *Frontiers in Computational Neuroscience*, 9, 99.</w:t>
        <w:br/>
        <w:t>3. Rueckauer, B., Lungu, I. A., Hu, Y., Pfeiffer, M., &amp; Liu, S. C. (2017). Conversion of continuous-valued deep networks to efficient event-driven networks for image classification. *Frontiers in Neuroscience*, 11, 682.</w:t>
        <w:br/>
        <w:t>4. Sengupta, A., Ye, Y., Wang, R., Liu, C., &amp; Roy, K. (2019). Going deeper in spiking neural networks: VGG and residual architectures. *Frontiers in Neuroscience*, 13, 95.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32"/>
        </w:rPr>
        <w:t>附录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附录 A：关键文件清单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`代码/report_summary.md`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结题报告汇总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`代码/fill_power.py`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功耗数据填充脚本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`代码/plot_saving_vs_loss.py`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节能-准确率下降图生成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`代码/snn_tradeoff_data_based.csv`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data_based 完整数据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`代码/snn_tradeoff_max_norm.csv`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max_norm 完整数据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`代码/ppa_comparison_table.md`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PPA 综合对比表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`代码/derived_conclusions.md`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衍生结论与优化方向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`报告/IF_final.cdl`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最终 IF 神经元 CDL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`报告/MAC_final.cdl`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最终 MAC 单元 CDL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color w:val="000000"/>
          <w:sz w:val="28"/>
        </w:rPr>
        <w:t>附录 B：术语表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SNN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Spiking Neural Network，脉冲神经网络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IF 神经元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Integrate-and-Fire Neuron，积分-发放神经元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MAC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Multiply-Accumulate，乘累加运算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PPA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Power-Performance-Area，功耗-性能-面积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时间步长（time steps）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Vth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神经元发放阈值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data_based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基于数据分布的权重归一化方法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max_norm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基于最大权重的归一化方法</w:t>
            </w:r>
          </w:p>
        </w:tc>
      </w:tr>
    </w:tbl>
    <w:p/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---</w:t>
      </w:r>
    </w:p>
    <w:p>
      <w:pPr>
        <w:spacing w:line="360" w:lineRule="auto"/>
        <w:ind w:firstLine="432"/>
      </w:pPr>
      <w:r>
        <w:rPr>
          <w:rFonts w:ascii="Times New Roman" w:hAnsi="Times New Roman" w:eastAsia="宋体"/>
          <w:sz w:val="24"/>
        </w:rPr>
        <w:t>*报告完成时间：2026-07-19*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