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3330CA">
      <w:pPr>
        <w:pStyle w:val="34"/>
        <w:jc w:val="center"/>
        <w:rPr>
          <w:rFonts w:eastAsia="宋体"/>
          <w:lang w:eastAsia="zh-CN"/>
        </w:rPr>
      </w:pPr>
      <w:r>
        <w:rPr>
          <w:rFonts w:hint="eastAsia" w:eastAsia="宋体"/>
          <w:lang w:eastAsia="zh-CN"/>
        </w:rPr>
        <w:t xml:space="preserve"> 5318 Assignment2 grou</w:t>
      </w:r>
      <w:r>
        <w:rPr>
          <w:rFonts w:eastAsia="宋体"/>
          <w:lang w:eastAsia="zh-CN"/>
        </w:rPr>
        <w:t>p</w:t>
      </w:r>
      <w:r>
        <w:rPr>
          <w:rFonts w:hint="eastAsia" w:eastAsia="宋体"/>
          <w:lang w:eastAsia="zh-CN"/>
        </w:rPr>
        <w:t xml:space="preserve"> 131</w:t>
      </w:r>
    </w:p>
    <w:p w14:paraId="66D0A0BD">
      <w:pPr>
        <w:rPr>
          <w:rFonts w:eastAsia="宋体"/>
          <w:lang w:eastAsia="zh-CN"/>
        </w:rPr>
      </w:pPr>
      <w:r>
        <w:rPr>
          <w:rFonts w:eastAsia="宋体"/>
          <w:lang w:eastAsia="zh-CN"/>
        </w:rPr>
        <w:t>A</w:t>
      </w:r>
      <w:r>
        <w:rPr>
          <w:rFonts w:hint="eastAsia" w:eastAsia="宋体"/>
          <w:lang w:eastAsia="zh-CN"/>
        </w:rPr>
        <w:t>uthor</w:t>
      </w:r>
      <w:r>
        <w:rPr>
          <w:rFonts w:eastAsia="宋体"/>
          <w:lang w:eastAsia="zh-CN"/>
        </w:rPr>
        <w:t>:</w:t>
      </w:r>
    </w:p>
    <w:p w14:paraId="00EC6D34">
      <w:pPr>
        <w:rPr>
          <w:rFonts w:hint="eastAsia" w:eastAsia="宋体"/>
          <w:lang w:eastAsia="zh-CN"/>
        </w:rPr>
      </w:pPr>
      <w:r>
        <w:rPr>
          <w:rFonts w:hint="eastAsia" w:eastAsia="宋体"/>
          <w:lang w:eastAsia="zh-CN"/>
        </w:rPr>
        <w:t>Ling Jin 540580169</w:t>
      </w:r>
    </w:p>
    <w:sdt>
      <w:sdtPr>
        <w:rPr>
          <w:rFonts w:asciiTheme="minorHAnsi" w:hAnsiTheme="minorHAnsi" w:eastAsiaTheme="minorEastAsia" w:cstheme="minorBidi"/>
          <w:b w:val="0"/>
          <w:bCs w:val="0"/>
          <w:color w:val="auto"/>
          <w:sz w:val="22"/>
          <w:szCs w:val="22"/>
          <w:lang w:val="zh-CN" w:eastAsia="zh-CN"/>
        </w:rPr>
        <w:id w:val="1953742958"/>
        <w:docPartObj>
          <w:docPartGallery w:val="Table of Contents"/>
          <w:docPartUnique/>
        </w:docPartObj>
      </w:sdtPr>
      <w:sdtEndPr>
        <w:rPr>
          <w:rFonts w:asciiTheme="minorHAnsi" w:hAnsiTheme="minorHAnsi" w:eastAsiaTheme="minorEastAsia" w:cstheme="minorBidi"/>
          <w:b w:val="0"/>
          <w:bCs w:val="0"/>
          <w:color w:val="auto"/>
          <w:sz w:val="22"/>
          <w:szCs w:val="22"/>
          <w:lang w:val="zh-CN" w:eastAsia="en-US"/>
        </w:rPr>
      </w:sdtEndPr>
      <w:sdtContent>
        <w:p w14:paraId="18E3BF54">
          <w:pPr>
            <w:pStyle w:val="167"/>
            <w:jc w:val="center"/>
          </w:pPr>
          <w:r>
            <w:rPr>
              <w:rFonts w:hint="eastAsia" w:ascii="宋体" w:hAnsi="宋体" w:eastAsia="宋体"/>
              <w:lang w:val="zh-CN" w:eastAsia="zh-CN"/>
            </w:rPr>
            <w:t>content</w:t>
          </w:r>
        </w:p>
        <w:p w14:paraId="742FBC6C">
          <w:pPr>
            <w:pStyle w:val="27"/>
            <w:tabs>
              <w:tab w:val="right" w:leader="dot" w:pos="8640"/>
            </w:tabs>
          </w:pPr>
          <w:r>
            <w:fldChar w:fldCharType="begin"/>
          </w:r>
          <w:r>
            <w:instrText xml:space="preserve"> TOC \o "1-3" \h \z \u </w:instrText>
          </w:r>
          <w:r>
            <w:fldChar w:fldCharType="separate"/>
          </w:r>
          <w:r>
            <w:fldChar w:fldCharType="begin"/>
          </w:r>
          <w:r>
            <w:instrText xml:space="preserve"> HYPERLINK \l "_Toc32048" </w:instrText>
          </w:r>
          <w:r>
            <w:fldChar w:fldCharType="separate"/>
          </w:r>
          <w:r>
            <w:rPr>
              <w:rFonts w:eastAsiaTheme="majorEastAsia"/>
            </w:rPr>
            <w:t xml:space="preserve">1. </w:t>
          </w:r>
          <w:r>
            <w:t>Introduction</w:t>
          </w:r>
          <w:r>
            <w:tab/>
          </w:r>
          <w:r>
            <w:fldChar w:fldCharType="begin"/>
          </w:r>
          <w:r>
            <w:instrText xml:space="preserve"> PAGEREF _Toc32048 \h </w:instrText>
          </w:r>
          <w:r>
            <w:fldChar w:fldCharType="separate"/>
          </w:r>
          <w:r>
            <w:t>2</w:t>
          </w:r>
          <w:r>
            <w:fldChar w:fldCharType="end"/>
          </w:r>
          <w:r>
            <w:fldChar w:fldCharType="end"/>
          </w:r>
        </w:p>
        <w:p w14:paraId="665C834D">
          <w:pPr>
            <w:pStyle w:val="27"/>
            <w:tabs>
              <w:tab w:val="right" w:leader="dot" w:pos="8640"/>
            </w:tabs>
          </w:pPr>
          <w:r>
            <w:fldChar w:fldCharType="begin"/>
          </w:r>
          <w:r>
            <w:instrText xml:space="preserve"> HYPERLINK \l "_Toc15857" </w:instrText>
          </w:r>
          <w:r>
            <w:fldChar w:fldCharType="separate"/>
          </w:r>
          <w:r>
            <w:t>2. Data</w:t>
          </w:r>
          <w:r>
            <w:tab/>
          </w:r>
          <w:r>
            <w:fldChar w:fldCharType="begin"/>
          </w:r>
          <w:r>
            <w:instrText xml:space="preserve"> PAGEREF _Toc15857 \h </w:instrText>
          </w:r>
          <w:r>
            <w:fldChar w:fldCharType="separate"/>
          </w:r>
          <w:r>
            <w:t>2</w:t>
          </w:r>
          <w:r>
            <w:fldChar w:fldCharType="end"/>
          </w:r>
          <w:r>
            <w:fldChar w:fldCharType="end"/>
          </w:r>
        </w:p>
        <w:p w14:paraId="06261BC9">
          <w:pPr>
            <w:pStyle w:val="30"/>
            <w:tabs>
              <w:tab w:val="right" w:leader="dot" w:pos="8640"/>
            </w:tabs>
          </w:pPr>
          <w:r>
            <w:fldChar w:fldCharType="begin"/>
          </w:r>
          <w:r>
            <w:instrText xml:space="preserve"> HYPERLINK \l "_Toc799" </w:instrText>
          </w:r>
          <w:r>
            <w:fldChar w:fldCharType="separate"/>
          </w:r>
          <w:r>
            <w:rPr>
              <w:rFonts w:hint="eastAsia" w:eastAsia="宋体"/>
            </w:rPr>
            <w:t xml:space="preserve">2.1 </w:t>
          </w:r>
          <w:r>
            <w:rPr>
              <w:rFonts w:eastAsia="宋体"/>
            </w:rPr>
            <w:t>Dataset Description</w:t>
          </w:r>
          <w:r>
            <w:tab/>
          </w:r>
          <w:r>
            <w:fldChar w:fldCharType="begin"/>
          </w:r>
          <w:r>
            <w:instrText xml:space="preserve"> PAGEREF _Toc799 \h </w:instrText>
          </w:r>
          <w:r>
            <w:fldChar w:fldCharType="separate"/>
          </w:r>
          <w:r>
            <w:t>2</w:t>
          </w:r>
          <w:r>
            <w:fldChar w:fldCharType="end"/>
          </w:r>
          <w:r>
            <w:fldChar w:fldCharType="end"/>
          </w:r>
        </w:p>
        <w:p w14:paraId="7F049654">
          <w:pPr>
            <w:pStyle w:val="30"/>
            <w:tabs>
              <w:tab w:val="right" w:leader="dot" w:pos="8640"/>
            </w:tabs>
          </w:pPr>
          <w:r>
            <w:fldChar w:fldCharType="begin"/>
          </w:r>
          <w:r>
            <w:instrText xml:space="preserve"> HYPERLINK \l "_Toc19889" </w:instrText>
          </w:r>
          <w:r>
            <w:fldChar w:fldCharType="separate"/>
          </w:r>
          <w:r>
            <w:rPr>
              <w:rFonts w:hint="eastAsia" w:eastAsia="宋体"/>
            </w:rPr>
            <w:t xml:space="preserve">2.2 </w:t>
          </w:r>
          <w:r>
            <w:rPr>
              <w:rFonts w:eastAsia="宋体"/>
            </w:rPr>
            <w:t>Data exploration.</w:t>
          </w:r>
          <w:r>
            <w:tab/>
          </w:r>
          <w:r>
            <w:fldChar w:fldCharType="begin"/>
          </w:r>
          <w:r>
            <w:instrText xml:space="preserve"> PAGEREF _Toc19889 \h </w:instrText>
          </w:r>
          <w:r>
            <w:fldChar w:fldCharType="separate"/>
          </w:r>
          <w:r>
            <w:t>2</w:t>
          </w:r>
          <w:r>
            <w:fldChar w:fldCharType="end"/>
          </w:r>
          <w:r>
            <w:fldChar w:fldCharType="end"/>
          </w:r>
        </w:p>
        <w:p w14:paraId="6E080A13">
          <w:pPr>
            <w:pStyle w:val="30"/>
            <w:tabs>
              <w:tab w:val="right" w:leader="dot" w:pos="8640"/>
            </w:tabs>
          </w:pPr>
          <w:r>
            <w:fldChar w:fldCharType="begin"/>
          </w:r>
          <w:r>
            <w:instrText xml:space="preserve"> HYPERLINK \l "_Toc20056" </w:instrText>
          </w:r>
          <w:r>
            <w:fldChar w:fldCharType="separate"/>
          </w:r>
          <w:r>
            <w:rPr>
              <w:rFonts w:hint="eastAsia" w:eastAsia="宋体"/>
            </w:rPr>
            <w:t xml:space="preserve">2.3 </w:t>
          </w:r>
          <w:r>
            <w:rPr>
              <w:rFonts w:eastAsia="宋体"/>
            </w:rPr>
            <w:t>Pre-processing.</w:t>
          </w:r>
          <w:r>
            <w:tab/>
          </w:r>
          <w:r>
            <w:fldChar w:fldCharType="begin"/>
          </w:r>
          <w:r>
            <w:instrText xml:space="preserve"> PAGEREF _Toc20056 \h </w:instrText>
          </w:r>
          <w:r>
            <w:fldChar w:fldCharType="separate"/>
          </w:r>
          <w:r>
            <w:t>3</w:t>
          </w:r>
          <w:r>
            <w:fldChar w:fldCharType="end"/>
          </w:r>
          <w:r>
            <w:fldChar w:fldCharType="end"/>
          </w:r>
        </w:p>
        <w:p w14:paraId="45777AF4">
          <w:pPr>
            <w:pStyle w:val="27"/>
            <w:tabs>
              <w:tab w:val="right" w:leader="dot" w:pos="8640"/>
            </w:tabs>
          </w:pPr>
          <w:r>
            <w:fldChar w:fldCharType="begin"/>
          </w:r>
          <w:r>
            <w:instrText xml:space="preserve"> HYPERLINK \l "_Toc24381" </w:instrText>
          </w:r>
          <w:r>
            <w:fldChar w:fldCharType="separate"/>
          </w:r>
          <w:r>
            <w:t>3. Methods</w:t>
          </w:r>
          <w:r>
            <w:tab/>
          </w:r>
          <w:r>
            <w:fldChar w:fldCharType="begin"/>
          </w:r>
          <w:r>
            <w:instrText xml:space="preserve"> PAGEREF _Toc24381 \h </w:instrText>
          </w:r>
          <w:r>
            <w:fldChar w:fldCharType="separate"/>
          </w:r>
          <w:r>
            <w:t>3</w:t>
          </w:r>
          <w:r>
            <w:fldChar w:fldCharType="end"/>
          </w:r>
          <w:r>
            <w:fldChar w:fldCharType="end"/>
          </w:r>
        </w:p>
        <w:p w14:paraId="13B4CCD1">
          <w:pPr>
            <w:pStyle w:val="30"/>
            <w:tabs>
              <w:tab w:val="right" w:leader="dot" w:pos="8640"/>
            </w:tabs>
          </w:pPr>
          <w:r>
            <w:fldChar w:fldCharType="begin"/>
          </w:r>
          <w:r>
            <w:instrText xml:space="preserve"> HYPERLINK \l "_Toc6189" </w:instrText>
          </w:r>
          <w:r>
            <w:fldChar w:fldCharType="separate"/>
          </w:r>
          <w:r>
            <w:rPr>
              <w:rFonts w:hint="eastAsia" w:eastAsia="宋体"/>
            </w:rPr>
            <w:t xml:space="preserve">3.1 </w:t>
          </w:r>
          <w:r>
            <w:rPr>
              <w:rFonts w:eastAsia="宋体"/>
            </w:rPr>
            <w:t>R</w:t>
          </w:r>
          <w:r>
            <w:rPr>
              <w:rFonts w:hint="eastAsia" w:eastAsia="宋体"/>
            </w:rPr>
            <w:t>andom forest</w:t>
          </w:r>
          <w:r>
            <w:tab/>
          </w:r>
          <w:r>
            <w:fldChar w:fldCharType="begin"/>
          </w:r>
          <w:r>
            <w:instrText xml:space="preserve"> PAGEREF _Toc6189 \h </w:instrText>
          </w:r>
          <w:r>
            <w:fldChar w:fldCharType="separate"/>
          </w:r>
          <w:r>
            <w:t>3</w:t>
          </w:r>
          <w:r>
            <w:fldChar w:fldCharType="end"/>
          </w:r>
          <w:r>
            <w:fldChar w:fldCharType="end"/>
          </w:r>
        </w:p>
        <w:p w14:paraId="1A22302A">
          <w:pPr>
            <w:pStyle w:val="24"/>
            <w:tabs>
              <w:tab w:val="right" w:leader="dot" w:pos="8640"/>
            </w:tabs>
          </w:pPr>
          <w:r>
            <w:fldChar w:fldCharType="begin"/>
          </w:r>
          <w:r>
            <w:instrText xml:space="preserve"> HYPERLINK \l "_Toc32243" </w:instrText>
          </w:r>
          <w:r>
            <w:fldChar w:fldCharType="separate"/>
          </w:r>
          <w:r>
            <w:rPr>
              <w:rFonts w:hint="eastAsia" w:eastAsia="宋体"/>
            </w:rPr>
            <w:t xml:space="preserve">3.1.1 </w:t>
          </w:r>
          <w:r>
            <w:rPr>
              <w:rFonts w:eastAsia="宋体"/>
            </w:rPr>
            <w:t>Theory</w:t>
          </w:r>
          <w:r>
            <w:tab/>
          </w:r>
          <w:r>
            <w:fldChar w:fldCharType="begin"/>
          </w:r>
          <w:r>
            <w:instrText xml:space="preserve"> PAGEREF _Toc32243 \h </w:instrText>
          </w:r>
          <w:r>
            <w:fldChar w:fldCharType="separate"/>
          </w:r>
          <w:r>
            <w:t>3</w:t>
          </w:r>
          <w:r>
            <w:fldChar w:fldCharType="end"/>
          </w:r>
          <w:r>
            <w:fldChar w:fldCharType="end"/>
          </w:r>
        </w:p>
        <w:p w14:paraId="2C9E849D">
          <w:pPr>
            <w:pStyle w:val="24"/>
            <w:tabs>
              <w:tab w:val="right" w:leader="dot" w:pos="8640"/>
            </w:tabs>
          </w:pPr>
          <w:r>
            <w:fldChar w:fldCharType="begin"/>
          </w:r>
          <w:r>
            <w:instrText xml:space="preserve"> HYPERLINK \l "_Toc24720" </w:instrText>
          </w:r>
          <w:r>
            <w:fldChar w:fldCharType="separate"/>
          </w:r>
          <w:r>
            <w:rPr>
              <w:rFonts w:hint="eastAsia" w:eastAsia="宋体"/>
            </w:rPr>
            <w:t xml:space="preserve">3.1.2 </w:t>
          </w:r>
          <w:r>
            <w:rPr>
              <w:rFonts w:eastAsia="宋体"/>
            </w:rPr>
            <w:t>Strengths</w:t>
          </w:r>
          <w:r>
            <w:tab/>
          </w:r>
          <w:r>
            <w:fldChar w:fldCharType="begin"/>
          </w:r>
          <w:r>
            <w:instrText xml:space="preserve"> PAGEREF _Toc24720 \h </w:instrText>
          </w:r>
          <w:r>
            <w:fldChar w:fldCharType="separate"/>
          </w:r>
          <w:r>
            <w:t>3</w:t>
          </w:r>
          <w:r>
            <w:fldChar w:fldCharType="end"/>
          </w:r>
          <w:r>
            <w:fldChar w:fldCharType="end"/>
          </w:r>
        </w:p>
        <w:p w14:paraId="58524E34">
          <w:pPr>
            <w:pStyle w:val="24"/>
            <w:tabs>
              <w:tab w:val="right" w:leader="dot" w:pos="8640"/>
            </w:tabs>
          </w:pPr>
          <w:r>
            <w:fldChar w:fldCharType="begin"/>
          </w:r>
          <w:r>
            <w:instrText xml:space="preserve"> HYPERLINK \l "_Toc27611" </w:instrText>
          </w:r>
          <w:r>
            <w:fldChar w:fldCharType="separate"/>
          </w:r>
          <w:r>
            <w:rPr>
              <w:rFonts w:hint="eastAsia" w:eastAsia="宋体"/>
            </w:rPr>
            <w:t>3.1.3 W</w:t>
          </w:r>
          <w:r>
            <w:rPr>
              <w:rFonts w:eastAsia="宋体"/>
            </w:rPr>
            <w:t>eaknesses</w:t>
          </w:r>
          <w:r>
            <w:tab/>
          </w:r>
          <w:r>
            <w:fldChar w:fldCharType="begin"/>
          </w:r>
          <w:r>
            <w:instrText xml:space="preserve"> PAGEREF _Toc27611 \h </w:instrText>
          </w:r>
          <w:r>
            <w:fldChar w:fldCharType="separate"/>
          </w:r>
          <w:r>
            <w:t>3</w:t>
          </w:r>
          <w:r>
            <w:fldChar w:fldCharType="end"/>
          </w:r>
          <w:r>
            <w:fldChar w:fldCharType="end"/>
          </w:r>
        </w:p>
        <w:p w14:paraId="688F128E">
          <w:pPr>
            <w:pStyle w:val="24"/>
            <w:tabs>
              <w:tab w:val="right" w:leader="dot" w:pos="8640"/>
            </w:tabs>
          </w:pPr>
          <w:r>
            <w:fldChar w:fldCharType="begin"/>
          </w:r>
          <w:r>
            <w:instrText xml:space="preserve"> HYPERLINK \l "_Toc9154" </w:instrText>
          </w:r>
          <w:r>
            <w:fldChar w:fldCharType="separate"/>
          </w:r>
          <w:r>
            <w:rPr>
              <w:rFonts w:hint="eastAsia" w:eastAsia="宋体"/>
            </w:rPr>
            <w:t xml:space="preserve">3.1.4 </w:t>
          </w:r>
          <w:r>
            <w:rPr>
              <w:rFonts w:eastAsia="宋体"/>
            </w:rPr>
            <w:t>Architecture and hyperparameters</w:t>
          </w:r>
          <w:r>
            <w:tab/>
          </w:r>
          <w:r>
            <w:fldChar w:fldCharType="begin"/>
          </w:r>
          <w:r>
            <w:instrText xml:space="preserve"> PAGEREF _Toc9154 \h </w:instrText>
          </w:r>
          <w:r>
            <w:fldChar w:fldCharType="separate"/>
          </w:r>
          <w:r>
            <w:t>4</w:t>
          </w:r>
          <w:r>
            <w:fldChar w:fldCharType="end"/>
          </w:r>
          <w:r>
            <w:fldChar w:fldCharType="end"/>
          </w:r>
        </w:p>
        <w:p w14:paraId="53C7C07B">
          <w:pPr>
            <w:pStyle w:val="30"/>
            <w:tabs>
              <w:tab w:val="right" w:leader="dot" w:pos="8640"/>
            </w:tabs>
          </w:pPr>
          <w:r>
            <w:fldChar w:fldCharType="begin"/>
          </w:r>
          <w:r>
            <w:instrText xml:space="preserve"> HYPERLINK \l "_Toc21801" </w:instrText>
          </w:r>
          <w:r>
            <w:fldChar w:fldCharType="separate"/>
          </w:r>
          <w:r>
            <w:t>3.3 Convolutional Neural Network (CNN)</w:t>
          </w:r>
          <w:r>
            <w:tab/>
          </w:r>
          <w:r>
            <w:fldChar w:fldCharType="begin"/>
          </w:r>
          <w:r>
            <w:instrText xml:space="preserve"> PAGEREF _Toc21801 \h </w:instrText>
          </w:r>
          <w:r>
            <w:fldChar w:fldCharType="separate"/>
          </w:r>
          <w:r>
            <w:t>4</w:t>
          </w:r>
          <w:r>
            <w:fldChar w:fldCharType="end"/>
          </w:r>
          <w:r>
            <w:fldChar w:fldCharType="end"/>
          </w:r>
        </w:p>
        <w:p w14:paraId="313001EE">
          <w:pPr>
            <w:pStyle w:val="24"/>
            <w:tabs>
              <w:tab w:val="right" w:leader="dot" w:pos="8640"/>
            </w:tabs>
          </w:pPr>
          <w:r>
            <w:fldChar w:fldCharType="begin"/>
          </w:r>
          <w:r>
            <w:instrText xml:space="preserve"> HYPERLINK \l "_Toc16978" </w:instrText>
          </w:r>
          <w:r>
            <w:fldChar w:fldCharType="separate"/>
          </w:r>
          <w:r>
            <w:t>3.3.1 Theory</w:t>
          </w:r>
          <w:r>
            <w:tab/>
          </w:r>
          <w:r>
            <w:fldChar w:fldCharType="begin"/>
          </w:r>
          <w:r>
            <w:instrText xml:space="preserve"> PAGEREF _Toc16978 \h </w:instrText>
          </w:r>
          <w:r>
            <w:fldChar w:fldCharType="separate"/>
          </w:r>
          <w:r>
            <w:t>4</w:t>
          </w:r>
          <w:r>
            <w:fldChar w:fldCharType="end"/>
          </w:r>
          <w:r>
            <w:fldChar w:fldCharType="end"/>
          </w:r>
        </w:p>
        <w:p w14:paraId="19C6D9BC">
          <w:pPr>
            <w:pStyle w:val="24"/>
            <w:tabs>
              <w:tab w:val="right" w:leader="dot" w:pos="8640"/>
            </w:tabs>
          </w:pPr>
          <w:r>
            <w:fldChar w:fldCharType="begin"/>
          </w:r>
          <w:r>
            <w:instrText xml:space="preserve"> HYPERLINK \l "_Toc4269" </w:instrText>
          </w:r>
          <w:r>
            <w:fldChar w:fldCharType="separate"/>
          </w:r>
          <w:r>
            <w:t>3.3.2 Strengths</w:t>
          </w:r>
          <w:r>
            <w:tab/>
          </w:r>
          <w:r>
            <w:fldChar w:fldCharType="begin"/>
          </w:r>
          <w:r>
            <w:instrText xml:space="preserve"> PAGEREF _Toc4269 \h </w:instrText>
          </w:r>
          <w:r>
            <w:fldChar w:fldCharType="separate"/>
          </w:r>
          <w:r>
            <w:t>4</w:t>
          </w:r>
          <w:r>
            <w:fldChar w:fldCharType="end"/>
          </w:r>
          <w:r>
            <w:fldChar w:fldCharType="end"/>
          </w:r>
        </w:p>
        <w:p w14:paraId="7C9BC5B4">
          <w:pPr>
            <w:pStyle w:val="24"/>
            <w:tabs>
              <w:tab w:val="right" w:leader="dot" w:pos="8640"/>
            </w:tabs>
          </w:pPr>
          <w:r>
            <w:fldChar w:fldCharType="begin"/>
          </w:r>
          <w:r>
            <w:instrText xml:space="preserve"> HYPERLINK \l "_Toc22086" </w:instrText>
          </w:r>
          <w:r>
            <w:fldChar w:fldCharType="separate"/>
          </w:r>
          <w:r>
            <w:t>3.3.3 Weaknesses</w:t>
          </w:r>
          <w:r>
            <w:tab/>
          </w:r>
          <w:r>
            <w:fldChar w:fldCharType="begin"/>
          </w:r>
          <w:r>
            <w:instrText xml:space="preserve"> PAGEREF _Toc22086 \h </w:instrText>
          </w:r>
          <w:r>
            <w:fldChar w:fldCharType="separate"/>
          </w:r>
          <w:r>
            <w:t>5</w:t>
          </w:r>
          <w:r>
            <w:fldChar w:fldCharType="end"/>
          </w:r>
          <w:r>
            <w:fldChar w:fldCharType="end"/>
          </w:r>
        </w:p>
        <w:p w14:paraId="7EFC845F">
          <w:pPr>
            <w:pStyle w:val="24"/>
            <w:tabs>
              <w:tab w:val="right" w:leader="dot" w:pos="8640"/>
            </w:tabs>
          </w:pPr>
          <w:r>
            <w:fldChar w:fldCharType="begin"/>
          </w:r>
          <w:r>
            <w:instrText xml:space="preserve"> HYPERLINK \l "_Toc23785" </w:instrText>
          </w:r>
          <w:r>
            <w:fldChar w:fldCharType="separate"/>
          </w:r>
          <w:r>
            <w:t xml:space="preserve">3.3.4 </w:t>
          </w:r>
          <w:r>
            <w:rPr>
              <w:rFonts w:eastAsia="宋体"/>
            </w:rPr>
            <w:t>Architecture and hyperparameters</w:t>
          </w:r>
          <w:r>
            <w:tab/>
          </w:r>
          <w:r>
            <w:fldChar w:fldCharType="begin"/>
          </w:r>
          <w:r>
            <w:instrText xml:space="preserve"> PAGEREF _Toc23785 \h </w:instrText>
          </w:r>
          <w:r>
            <w:fldChar w:fldCharType="separate"/>
          </w:r>
          <w:r>
            <w:t>5</w:t>
          </w:r>
          <w:r>
            <w:fldChar w:fldCharType="end"/>
          </w:r>
          <w:r>
            <w:fldChar w:fldCharType="end"/>
          </w:r>
        </w:p>
        <w:p w14:paraId="386F25A0">
          <w:pPr>
            <w:pStyle w:val="27"/>
            <w:tabs>
              <w:tab w:val="right" w:leader="dot" w:pos="8640"/>
            </w:tabs>
          </w:pPr>
          <w:r>
            <w:fldChar w:fldCharType="begin"/>
          </w:r>
          <w:r>
            <w:instrText xml:space="preserve"> HYPERLINK \l "_Toc18025" </w:instrText>
          </w:r>
          <w:r>
            <w:fldChar w:fldCharType="separate"/>
          </w:r>
          <w:r>
            <w:t>4. Results and Discussion</w:t>
          </w:r>
          <w:r>
            <w:tab/>
          </w:r>
          <w:r>
            <w:fldChar w:fldCharType="begin"/>
          </w:r>
          <w:r>
            <w:instrText xml:space="preserve"> PAGEREF _Toc18025 \h </w:instrText>
          </w:r>
          <w:r>
            <w:fldChar w:fldCharType="separate"/>
          </w:r>
          <w:r>
            <w:t>5</w:t>
          </w:r>
          <w:r>
            <w:fldChar w:fldCharType="end"/>
          </w:r>
          <w:r>
            <w:fldChar w:fldCharType="end"/>
          </w:r>
        </w:p>
        <w:p w14:paraId="1B03415F">
          <w:pPr>
            <w:pStyle w:val="30"/>
            <w:tabs>
              <w:tab w:val="right" w:leader="dot" w:pos="8640"/>
            </w:tabs>
          </w:pPr>
          <w:r>
            <w:fldChar w:fldCharType="begin"/>
          </w:r>
          <w:r>
            <w:instrText xml:space="preserve"> HYPERLINK \l "_Toc18080" </w:instrText>
          </w:r>
          <w:r>
            <w:fldChar w:fldCharType="separate"/>
          </w:r>
          <w:r>
            <w:t xml:space="preserve"> </w:t>
          </w:r>
          <w:r>
            <w:rPr>
              <w:rFonts w:hint="eastAsia" w:eastAsia="宋体"/>
            </w:rPr>
            <w:t>4.1Random forest</w:t>
          </w:r>
          <w:r>
            <w:tab/>
          </w:r>
          <w:r>
            <w:fldChar w:fldCharType="begin"/>
          </w:r>
          <w:r>
            <w:instrText xml:space="preserve"> PAGEREF _Toc18080 \h </w:instrText>
          </w:r>
          <w:r>
            <w:fldChar w:fldCharType="separate"/>
          </w:r>
          <w:r>
            <w:t>5</w:t>
          </w:r>
          <w:r>
            <w:fldChar w:fldCharType="end"/>
          </w:r>
          <w:r>
            <w:fldChar w:fldCharType="end"/>
          </w:r>
        </w:p>
        <w:p w14:paraId="66EF8F9C">
          <w:pPr>
            <w:pStyle w:val="24"/>
            <w:tabs>
              <w:tab w:val="right" w:leader="dot" w:pos="8640"/>
            </w:tabs>
          </w:pPr>
          <w:r>
            <w:fldChar w:fldCharType="begin"/>
          </w:r>
          <w:r>
            <w:instrText xml:space="preserve"> HYPERLINK \l "_Toc12551" </w:instrText>
          </w:r>
          <w:r>
            <w:fldChar w:fldCharType="separate"/>
          </w:r>
          <w:r>
            <w:rPr>
              <w:rFonts w:hint="eastAsia" w:eastAsia="宋体"/>
            </w:rPr>
            <w:t>4.1.1 Results</w:t>
          </w:r>
          <w:r>
            <w:tab/>
          </w:r>
          <w:r>
            <w:fldChar w:fldCharType="begin"/>
          </w:r>
          <w:r>
            <w:instrText xml:space="preserve"> PAGEREF _Toc12551 \h </w:instrText>
          </w:r>
          <w:r>
            <w:fldChar w:fldCharType="separate"/>
          </w:r>
          <w:r>
            <w:t>5</w:t>
          </w:r>
          <w:r>
            <w:fldChar w:fldCharType="end"/>
          </w:r>
          <w:r>
            <w:fldChar w:fldCharType="end"/>
          </w:r>
        </w:p>
        <w:p w14:paraId="0F65330F">
          <w:pPr>
            <w:pStyle w:val="24"/>
            <w:tabs>
              <w:tab w:val="right" w:leader="dot" w:pos="8640"/>
            </w:tabs>
          </w:pPr>
          <w:r>
            <w:fldChar w:fldCharType="begin"/>
          </w:r>
          <w:r>
            <w:instrText xml:space="preserve"> HYPERLINK \l "_Toc3358" </w:instrText>
          </w:r>
          <w:r>
            <w:fldChar w:fldCharType="separate"/>
          </w:r>
          <w:r>
            <w:rPr>
              <w:rFonts w:hint="eastAsia" w:eastAsia="宋体"/>
            </w:rPr>
            <w:t>4.1.2R</w:t>
          </w:r>
          <w:r>
            <w:rPr>
              <w:rFonts w:eastAsia="宋体"/>
            </w:rPr>
            <w:t>untime(s)</w:t>
          </w:r>
          <w:r>
            <w:tab/>
          </w:r>
          <w:r>
            <w:fldChar w:fldCharType="begin"/>
          </w:r>
          <w:r>
            <w:instrText xml:space="preserve"> PAGEREF _Toc3358 \h </w:instrText>
          </w:r>
          <w:r>
            <w:fldChar w:fldCharType="separate"/>
          </w:r>
          <w:r>
            <w:t>6</w:t>
          </w:r>
          <w:r>
            <w:fldChar w:fldCharType="end"/>
          </w:r>
          <w:r>
            <w:fldChar w:fldCharType="end"/>
          </w:r>
        </w:p>
        <w:p w14:paraId="386482B1">
          <w:pPr>
            <w:pStyle w:val="24"/>
            <w:tabs>
              <w:tab w:val="right" w:leader="dot" w:pos="8640"/>
            </w:tabs>
          </w:pPr>
          <w:r>
            <w:fldChar w:fldCharType="begin"/>
          </w:r>
          <w:r>
            <w:instrText xml:space="preserve"> HYPERLINK \l "_Toc20904" </w:instrText>
          </w:r>
          <w:r>
            <w:fldChar w:fldCharType="separate"/>
          </w:r>
          <w:r>
            <w:rPr>
              <w:rFonts w:hint="eastAsia" w:eastAsia="宋体"/>
            </w:rPr>
            <w:t xml:space="preserve">4.1.3 </w:t>
          </w:r>
          <w:r>
            <w:rPr>
              <w:rFonts w:eastAsia="宋体"/>
            </w:rPr>
            <w:t>Trend insight</w:t>
          </w:r>
          <w:r>
            <w:tab/>
          </w:r>
          <w:r>
            <w:fldChar w:fldCharType="begin"/>
          </w:r>
          <w:r>
            <w:instrText xml:space="preserve"> PAGEREF _Toc20904 \h </w:instrText>
          </w:r>
          <w:r>
            <w:fldChar w:fldCharType="separate"/>
          </w:r>
          <w:r>
            <w:t>6</w:t>
          </w:r>
          <w:r>
            <w:fldChar w:fldCharType="end"/>
          </w:r>
          <w:r>
            <w:fldChar w:fldCharType="end"/>
          </w:r>
        </w:p>
        <w:p w14:paraId="02F69BA4">
          <w:pPr>
            <w:pStyle w:val="30"/>
            <w:tabs>
              <w:tab w:val="right" w:leader="dot" w:pos="8640"/>
            </w:tabs>
          </w:pPr>
          <w:r>
            <w:fldChar w:fldCharType="begin"/>
          </w:r>
          <w:r>
            <w:instrText xml:space="preserve"> HYPERLINK \l "_Toc14732" </w:instrText>
          </w:r>
          <w:r>
            <w:fldChar w:fldCharType="separate"/>
          </w:r>
          <w:r>
            <w:t>4.3 Convolutional Neural Network (CNN)</w:t>
          </w:r>
          <w:r>
            <w:tab/>
          </w:r>
          <w:r>
            <w:fldChar w:fldCharType="begin"/>
          </w:r>
          <w:r>
            <w:instrText xml:space="preserve"> PAGEREF _Toc14732 \h </w:instrText>
          </w:r>
          <w:r>
            <w:fldChar w:fldCharType="separate"/>
          </w:r>
          <w:r>
            <w:t>6</w:t>
          </w:r>
          <w:r>
            <w:fldChar w:fldCharType="end"/>
          </w:r>
          <w:r>
            <w:fldChar w:fldCharType="end"/>
          </w:r>
        </w:p>
        <w:p w14:paraId="49BDA62A">
          <w:pPr>
            <w:pStyle w:val="24"/>
            <w:tabs>
              <w:tab w:val="right" w:leader="dot" w:pos="8640"/>
            </w:tabs>
          </w:pPr>
          <w:r>
            <w:fldChar w:fldCharType="begin"/>
          </w:r>
          <w:r>
            <w:instrText xml:space="preserve"> HYPERLINK \l "_Toc24968" </w:instrText>
          </w:r>
          <w:r>
            <w:fldChar w:fldCharType="separate"/>
          </w:r>
          <w:r>
            <w:t>4.3.1 Results</w:t>
          </w:r>
          <w:r>
            <w:tab/>
          </w:r>
          <w:r>
            <w:fldChar w:fldCharType="begin"/>
          </w:r>
          <w:r>
            <w:instrText xml:space="preserve"> PAGEREF _Toc24968 \h </w:instrText>
          </w:r>
          <w:r>
            <w:fldChar w:fldCharType="separate"/>
          </w:r>
          <w:r>
            <w:t>6</w:t>
          </w:r>
          <w:r>
            <w:fldChar w:fldCharType="end"/>
          </w:r>
          <w:r>
            <w:fldChar w:fldCharType="end"/>
          </w:r>
        </w:p>
        <w:p w14:paraId="0B9C6CF5">
          <w:pPr>
            <w:pStyle w:val="24"/>
            <w:tabs>
              <w:tab w:val="right" w:leader="dot" w:pos="8640"/>
            </w:tabs>
          </w:pPr>
          <w:r>
            <w:fldChar w:fldCharType="begin"/>
          </w:r>
          <w:r>
            <w:instrText xml:space="preserve"> HYPERLINK \l "_Toc2568" </w:instrText>
          </w:r>
          <w:r>
            <w:fldChar w:fldCharType="separate"/>
          </w:r>
          <w:r>
            <w:t>4.3.2 Runtime(s)</w:t>
          </w:r>
          <w:r>
            <w:tab/>
          </w:r>
          <w:r>
            <w:fldChar w:fldCharType="begin"/>
          </w:r>
          <w:r>
            <w:instrText xml:space="preserve"> PAGEREF _Toc2568 \h </w:instrText>
          </w:r>
          <w:r>
            <w:fldChar w:fldCharType="separate"/>
          </w:r>
          <w:r>
            <w:t>7</w:t>
          </w:r>
          <w:r>
            <w:fldChar w:fldCharType="end"/>
          </w:r>
          <w:r>
            <w:fldChar w:fldCharType="end"/>
          </w:r>
        </w:p>
        <w:p w14:paraId="0B0CB95D">
          <w:pPr>
            <w:pStyle w:val="24"/>
            <w:tabs>
              <w:tab w:val="right" w:leader="dot" w:pos="8640"/>
            </w:tabs>
          </w:pPr>
          <w:r>
            <w:fldChar w:fldCharType="begin"/>
          </w:r>
          <w:r>
            <w:instrText xml:space="preserve"> HYPERLINK \l "_Toc12507" </w:instrText>
          </w:r>
          <w:r>
            <w:fldChar w:fldCharType="separate"/>
          </w:r>
          <w:r>
            <w:t>4.3.3 Trend Insight</w:t>
          </w:r>
          <w:r>
            <w:tab/>
          </w:r>
          <w:r>
            <w:fldChar w:fldCharType="begin"/>
          </w:r>
          <w:r>
            <w:instrText xml:space="preserve"> PAGEREF _Toc12507 \h </w:instrText>
          </w:r>
          <w:r>
            <w:fldChar w:fldCharType="separate"/>
          </w:r>
          <w:r>
            <w:t>7</w:t>
          </w:r>
          <w:r>
            <w:fldChar w:fldCharType="end"/>
          </w:r>
          <w:r>
            <w:fldChar w:fldCharType="end"/>
          </w:r>
        </w:p>
        <w:p w14:paraId="022FEDC5">
          <w:pPr>
            <w:pStyle w:val="27"/>
            <w:tabs>
              <w:tab w:val="right" w:leader="dot" w:pos="8640"/>
            </w:tabs>
          </w:pPr>
          <w:r>
            <w:fldChar w:fldCharType="begin"/>
          </w:r>
          <w:r>
            <w:instrText xml:space="preserve"> HYPERLINK \l "_Toc5724" </w:instrText>
          </w:r>
          <w:r>
            <w:fldChar w:fldCharType="separate"/>
          </w:r>
          <w:r>
            <w:t>5. Conclusion</w:t>
          </w:r>
          <w:r>
            <w:tab/>
          </w:r>
          <w:r>
            <w:fldChar w:fldCharType="begin"/>
          </w:r>
          <w:r>
            <w:instrText xml:space="preserve"> PAGEREF _Toc5724 \h </w:instrText>
          </w:r>
          <w:r>
            <w:fldChar w:fldCharType="separate"/>
          </w:r>
          <w:r>
            <w:t>7</w:t>
          </w:r>
          <w:r>
            <w:fldChar w:fldCharType="end"/>
          </w:r>
          <w:r>
            <w:fldChar w:fldCharType="end"/>
          </w:r>
        </w:p>
        <w:p w14:paraId="03C14EE6">
          <w:pPr>
            <w:pStyle w:val="27"/>
            <w:tabs>
              <w:tab w:val="right" w:leader="dot" w:pos="8640"/>
            </w:tabs>
          </w:pPr>
          <w:r>
            <w:fldChar w:fldCharType="begin"/>
          </w:r>
          <w:r>
            <w:instrText xml:space="preserve"> HYPERLINK \l "_Toc26397" </w:instrText>
          </w:r>
          <w:r>
            <w:fldChar w:fldCharType="separate"/>
          </w:r>
          <w:r>
            <w:t>7. References</w:t>
          </w:r>
          <w:r>
            <w:tab/>
          </w:r>
          <w:r>
            <w:fldChar w:fldCharType="begin"/>
          </w:r>
          <w:r>
            <w:instrText xml:space="preserve"> PAGEREF _Toc26397 \h </w:instrText>
          </w:r>
          <w:r>
            <w:fldChar w:fldCharType="separate"/>
          </w:r>
          <w:r>
            <w:t>8</w:t>
          </w:r>
          <w:r>
            <w:fldChar w:fldCharType="end"/>
          </w:r>
          <w:r>
            <w:fldChar w:fldCharType="end"/>
          </w:r>
        </w:p>
        <w:p w14:paraId="29FC871B">
          <w:r>
            <w:rPr>
              <w:bCs/>
              <w:lang w:val="zh-CN"/>
            </w:rPr>
            <w:fldChar w:fldCharType="end"/>
          </w:r>
        </w:p>
      </w:sdtContent>
    </w:sdt>
    <w:p w14:paraId="57D7CE18">
      <w:pPr>
        <w:pStyle w:val="3"/>
        <w:numPr>
          <w:ilvl w:val="0"/>
          <w:numId w:val="7"/>
        </w:numPr>
        <w:rPr>
          <w:rFonts w:eastAsia="宋体"/>
          <w:lang w:eastAsia="zh-CN"/>
        </w:rPr>
      </w:pPr>
      <w:bookmarkStart w:id="0" w:name="_Toc32048"/>
      <w:r>
        <w:t>Introduction</w:t>
      </w:r>
      <w:bookmarkEnd w:id="0"/>
    </w:p>
    <w:p w14:paraId="0D0A61A0">
      <w:pPr>
        <w:jc w:val="both"/>
        <w:rPr>
          <w:rFonts w:eastAsia="宋体"/>
          <w:lang w:eastAsia="zh-CN"/>
        </w:rPr>
      </w:pPr>
    </w:p>
    <w:p w14:paraId="624FEC53">
      <w:pPr>
        <w:jc w:val="both"/>
        <w:rPr>
          <w:rFonts w:eastAsia="宋体"/>
          <w:lang w:eastAsia="zh-CN"/>
        </w:rPr>
      </w:pPr>
      <w:r>
        <w:rPr>
          <w:rFonts w:eastAsia="宋体"/>
          <w:lang w:eastAsia="zh-CN"/>
        </w:rPr>
        <w:t>The aim of this study is to investigate the viability and confinements of different machine learning algorithms in medical pictur</w:t>
      </w:r>
      <w:r>
        <w:rPr>
          <w:rFonts w:hint="eastAsia" w:eastAsia="宋体"/>
          <w:lang w:eastAsia="zh-CN"/>
        </w:rPr>
        <w:t>e</w:t>
      </w:r>
      <w:r>
        <w:rPr>
          <w:rFonts w:eastAsia="宋体"/>
          <w:lang w:eastAsia="zh-CN"/>
        </w:rPr>
        <w:t xml:space="preserve"> classification, and the </w:t>
      </w:r>
      <w:r>
        <w:rPr>
          <w:rFonts w:hint="eastAsia" w:eastAsia="宋体"/>
          <w:lang w:eastAsia="zh-CN"/>
        </w:rPr>
        <w:t>study</w:t>
      </w:r>
      <w:r>
        <w:rPr>
          <w:rFonts w:eastAsia="宋体"/>
          <w:lang w:eastAsia="zh-CN"/>
        </w:rPr>
        <w:t xml:space="preserve"> is based on the investigation of the Path MNIST dataset, which comprises of 28*28 color tissue segment pictures. Although the bit of the assignment may be a basic picture classification issue, it has imperative practical suggestions in advanced pathology and helped diagnosis. The aim of this </w:t>
      </w:r>
      <w:r>
        <w:rPr>
          <w:rFonts w:hint="eastAsia" w:eastAsia="宋体"/>
          <w:lang w:eastAsia="zh-CN"/>
        </w:rPr>
        <w:t>study</w:t>
      </w:r>
      <w:r>
        <w:rPr>
          <w:rFonts w:eastAsia="宋体"/>
          <w:lang w:eastAsia="zh-CN"/>
        </w:rPr>
        <w:t xml:space="preserve"> is to require a comparative expository approach to look at the different exhibitions of the following three chosen algorithms-Random Forest, Multilayer Perceptron (MLP) and Convolutional Neural Network (CNN)-under the same task, as well as the computational components and auxiliary suspicions behind them. Avoiding the task itself, we know from the learning that CNNs are predominant in handling picture spatial structure, but their preparing cost is high and delicate to hyper-parameter setups; MLPs have a generally straightforward design appropriate for fundamental modelling but don't  have the normal capacity to distinguish spatial highlights; and Random Forests have the advantages of high interpretability and preparing productivity, but are troublesome to capture hierarchical structure or neighborhood highlights in pictures. This project will </w:t>
      </w:r>
      <w:r>
        <w:rPr>
          <w:rFonts w:hint="eastAsia" w:eastAsia="宋体"/>
          <w:lang w:eastAsia="zh-CN"/>
        </w:rPr>
        <w:t>following</w:t>
      </w:r>
      <w:r>
        <w:rPr>
          <w:rFonts w:eastAsia="宋体"/>
          <w:lang w:eastAsia="zh-CN"/>
        </w:rPr>
        <w:t xml:space="preserve"> serve not only the classification assignment of this dataset by comparing these strategies in a bound together system, but </w:t>
      </w:r>
      <w:r>
        <w:rPr>
          <w:rFonts w:hint="eastAsia" w:eastAsia="宋体"/>
          <w:lang w:eastAsia="zh-CN"/>
        </w:rPr>
        <w:t>also</w:t>
      </w:r>
      <w:r>
        <w:rPr>
          <w:rFonts w:eastAsia="宋体"/>
          <w:lang w:eastAsia="zh-CN"/>
        </w:rPr>
        <w:t xml:space="preserve"> give experiences into the trade-offs between precision, interpretability, and computational fetched for a more extensive range of picture classification issues.</w:t>
      </w:r>
    </w:p>
    <w:p w14:paraId="2F2A04A5">
      <w:pPr>
        <w:pStyle w:val="3"/>
        <w:rPr>
          <w:rFonts w:eastAsia="宋体"/>
          <w:lang w:eastAsia="zh-CN"/>
        </w:rPr>
      </w:pPr>
      <w:bookmarkStart w:id="1" w:name="_Toc15857"/>
      <w:r>
        <w:t>2. Data</w:t>
      </w:r>
      <w:bookmarkEnd w:id="1"/>
    </w:p>
    <w:p w14:paraId="7A00F545">
      <w:pPr>
        <w:pStyle w:val="4"/>
        <w:rPr>
          <w:rFonts w:eastAsia="宋体"/>
          <w:lang w:eastAsia="zh-CN"/>
        </w:rPr>
      </w:pPr>
      <w:bookmarkStart w:id="2" w:name="_Toc799"/>
      <w:r>
        <w:rPr>
          <w:rFonts w:hint="eastAsia" w:eastAsia="宋体"/>
          <w:lang w:eastAsia="zh-CN"/>
        </w:rPr>
        <w:t xml:space="preserve">2.1 </w:t>
      </w:r>
      <w:r>
        <w:rPr>
          <w:rFonts w:eastAsia="宋体"/>
          <w:lang w:eastAsia="zh-CN"/>
        </w:rPr>
        <w:t>Dataset Description</w:t>
      </w:r>
      <w:bookmarkEnd w:id="2"/>
    </w:p>
    <w:p w14:paraId="11CE5546">
      <w:pPr>
        <w:rPr>
          <w:rFonts w:eastAsia="宋体"/>
          <w:lang w:eastAsia="zh-CN"/>
        </w:rPr>
      </w:pPr>
      <w:r>
        <w:rPr>
          <w:rFonts w:eastAsia="宋体"/>
          <w:lang w:eastAsia="zh-CN"/>
        </w:rPr>
        <w:t>he dataset utilized in this task is the PathMNIST dataset, which is a subset of the MedMNIST collection and comprises of 28</w:t>
      </w:r>
      <w:r>
        <w:rPr>
          <w:rFonts w:hint="eastAsia" w:eastAsia="宋体"/>
          <w:lang w:eastAsia="zh-CN"/>
        </w:rPr>
        <w:t>*</w:t>
      </w:r>
      <w:r>
        <w:rPr>
          <w:rFonts w:eastAsia="宋体"/>
          <w:lang w:eastAsia="zh-CN"/>
        </w:rPr>
        <w:t>28 colour</w:t>
      </w:r>
      <w:r>
        <w:rPr>
          <w:rFonts w:ascii="Cambria" w:hAnsi="Cambria" w:eastAsia="宋体" w:cs="Cambria"/>
          <w:lang w:eastAsia="zh-CN"/>
        </w:rPr>
        <w:t> </w:t>
      </w:r>
      <w:r>
        <w:rPr>
          <w:rFonts w:eastAsia="宋体"/>
          <w:lang w:eastAsia="zh-CN"/>
        </w:rPr>
        <w:t>pictures of histopathological tissue slides speaking to nine distinctive tissue sorts. These images were derived from h&amp;e stained histopathology pictures from the Division of Gastroenterology and curated for educational and benchmarking purposes (Yang et al., 2022).</w:t>
      </w:r>
    </w:p>
    <w:p w14:paraId="33AA25FD">
      <w:pPr>
        <w:pStyle w:val="4"/>
        <w:rPr>
          <w:rFonts w:eastAsia="宋体"/>
          <w:lang w:eastAsia="zh-CN"/>
        </w:rPr>
      </w:pPr>
      <w:bookmarkStart w:id="3" w:name="_Toc19889"/>
      <w:r>
        <w:rPr>
          <w:rFonts w:hint="eastAsia" w:eastAsia="宋体"/>
          <w:lang w:eastAsia="zh-CN"/>
        </w:rPr>
        <w:t xml:space="preserve">2.2 </w:t>
      </w:r>
      <w:r>
        <w:rPr>
          <w:rFonts w:eastAsia="宋体"/>
          <w:lang w:eastAsia="zh-CN"/>
        </w:rPr>
        <w:t>Data exploration.</w:t>
      </w:r>
      <w:bookmarkEnd w:id="3"/>
    </w:p>
    <w:p w14:paraId="2180204C">
      <w:pPr>
        <w:rPr>
          <w:rFonts w:eastAsia="宋体"/>
          <w:lang w:eastAsia="zh-CN"/>
        </w:rPr>
      </w:pPr>
      <w:r>
        <w:rPr>
          <w:rFonts w:eastAsia="宋体"/>
          <w:lang w:eastAsia="zh-CN"/>
        </w:rPr>
        <w:t>In this section the number of samples in each course is calculated utilizing the np.unique and Counter methods and it is found that the number of tests in each lesson is generally adjusted but still changes. This provides a adjusted premise for demonstrate learning. We utilized matplotlib to show pictures of one sample from each category in arrange to picture the contrasts in colour, surface and structure of the distinctive tissue sorts. To urge a more precise, see of the information, we show one haphazardly chosen picture from each category. This made a difference to confirm that the size, visual quality and colour dispersion of the pictures were reliable.</w:t>
      </w:r>
    </w:p>
    <w:p w14:paraId="4B63BEBA">
      <w:pPr>
        <w:pStyle w:val="4"/>
        <w:rPr>
          <w:rFonts w:eastAsia="宋体"/>
          <w:lang w:eastAsia="zh-CN"/>
        </w:rPr>
      </w:pPr>
      <w:bookmarkStart w:id="4" w:name="_Toc20056"/>
      <w:r>
        <w:rPr>
          <w:rFonts w:hint="eastAsia" w:eastAsia="宋体"/>
          <w:lang w:eastAsia="zh-CN"/>
        </w:rPr>
        <w:t xml:space="preserve">2.3 </w:t>
      </w:r>
      <w:r>
        <w:rPr>
          <w:rFonts w:eastAsia="宋体"/>
          <w:lang w:eastAsia="zh-CN"/>
        </w:rPr>
        <w:t>Pre-processing.</w:t>
      </w:r>
      <w:bookmarkEnd w:id="4"/>
    </w:p>
    <w:p w14:paraId="4C98CB79">
      <w:pPr>
        <w:rPr>
          <w:rFonts w:eastAsia="宋体"/>
          <w:lang w:eastAsia="zh-CN"/>
        </w:rPr>
      </w:pPr>
      <w:r>
        <w:rPr>
          <w:rFonts w:eastAsia="宋体"/>
          <w:lang w:eastAsia="zh-CN"/>
        </w:rPr>
        <w:t>At the normalisation step, the first picture pixel values extend from [0, 255]. We converted them to float32 and scaled them to the range [0, 1], which makes a difference to progress the merging speed of the demonstrate and avoid numerical precariousness. In arrange to utilize conventional machine learning models such as random forests, we chose to straighten each picture into a one-dimensional vector (28*28*3 = 2352). This step preserves the colour data but loses the spatial structure. For deep learning models such as MLP and CNN, we change the integer category labels into one-hot vectors so that each category is independent and commonly elite, adjusting to the softmax output layer structure.</w:t>
      </w:r>
    </w:p>
    <w:p w14:paraId="1CC2BBFF">
      <w:pPr>
        <w:pStyle w:val="3"/>
        <w:rPr>
          <w:rFonts w:eastAsia="宋体"/>
          <w:lang w:eastAsia="zh-CN"/>
        </w:rPr>
      </w:pPr>
      <w:bookmarkStart w:id="5" w:name="_Toc24381"/>
      <w:r>
        <w:t>3. Methods</w:t>
      </w:r>
      <w:bookmarkEnd w:id="5"/>
    </w:p>
    <w:p w14:paraId="75B2F3B6">
      <w:pPr>
        <w:pStyle w:val="4"/>
        <w:rPr>
          <w:rFonts w:eastAsia="宋体"/>
          <w:lang w:eastAsia="zh-CN"/>
        </w:rPr>
      </w:pPr>
      <w:bookmarkStart w:id="6" w:name="_Toc6189"/>
      <w:r>
        <w:rPr>
          <w:rFonts w:hint="eastAsia" w:eastAsia="宋体"/>
          <w:lang w:eastAsia="zh-CN"/>
        </w:rPr>
        <w:t xml:space="preserve">3.1 </w:t>
      </w:r>
      <w:r>
        <w:rPr>
          <w:rFonts w:eastAsia="宋体"/>
          <w:lang w:eastAsia="zh-CN"/>
        </w:rPr>
        <w:t>R</w:t>
      </w:r>
      <w:r>
        <w:rPr>
          <w:rFonts w:hint="eastAsia" w:eastAsia="宋体"/>
          <w:lang w:eastAsia="zh-CN"/>
        </w:rPr>
        <w:t>andom forest</w:t>
      </w:r>
      <w:bookmarkEnd w:id="6"/>
    </w:p>
    <w:p w14:paraId="6D3C714B">
      <w:pPr>
        <w:pStyle w:val="5"/>
        <w:rPr>
          <w:rFonts w:eastAsia="宋体"/>
          <w:lang w:eastAsia="zh-CN"/>
        </w:rPr>
      </w:pPr>
      <w:bookmarkStart w:id="7" w:name="_Toc32243"/>
      <w:r>
        <w:rPr>
          <w:rFonts w:hint="eastAsia" w:eastAsia="宋体"/>
          <w:lang w:eastAsia="zh-CN"/>
        </w:rPr>
        <w:t xml:space="preserve">3.1.1 </w:t>
      </w:r>
      <w:r>
        <w:rPr>
          <w:rFonts w:eastAsia="宋体"/>
          <w:lang w:eastAsia="zh-CN"/>
        </w:rPr>
        <w:t>Theory</w:t>
      </w:r>
      <w:bookmarkEnd w:id="7"/>
    </w:p>
    <w:p w14:paraId="42D344E7">
      <w:pPr>
        <w:rPr>
          <w:rFonts w:eastAsia="宋体"/>
          <w:lang w:eastAsia="zh-CN"/>
        </w:rPr>
      </w:pPr>
      <w:r>
        <w:rPr>
          <w:rFonts w:eastAsia="宋体"/>
          <w:lang w:eastAsia="zh-CN"/>
        </w:rPr>
        <w:t>Random Forest was chosen as a representative non-neural standard since of its solid observational execution on structured/tabular information, resistance to overfitting, and ease of interpretation (Breiman, 2001; Geron, 2019). It is especially valuable in circumstances where highlights are heterogeneous or not directly distinct. In expansion, Random Forests are inherently multiclassified and, not at all like neural systems, require exceptionally small information preprocessing, such as normalisation or</w:t>
      </w:r>
      <w:r>
        <w:rPr>
          <w:rFonts w:hint="eastAsia" w:eastAsia="宋体"/>
          <w:lang w:eastAsia="zh-CN"/>
        </w:rPr>
        <w:t xml:space="preserve"> one hot</w:t>
      </w:r>
      <w:r>
        <w:rPr>
          <w:rFonts w:eastAsia="宋体"/>
          <w:lang w:eastAsia="zh-CN"/>
        </w:rPr>
        <w:t xml:space="preserve"> coding.  This plan adjusts to the computational imperatives relegated. The chosen engineering permits grid look hyperparameter tuning to be done inside sensible runtime and memory imperatives, indeed without get to to GPU speeding up.</w:t>
      </w:r>
      <w:r>
        <w:t xml:space="preserve"> </w:t>
      </w:r>
      <w:r>
        <w:rPr>
          <w:rFonts w:eastAsia="宋体"/>
          <w:lang w:eastAsia="zh-CN"/>
        </w:rPr>
        <w:t>Its performance on small to medium-sized datasets is often competitive with more complex models (Probst et al., 2019).</w:t>
      </w:r>
    </w:p>
    <w:p w14:paraId="3E073918">
      <w:pPr>
        <w:pStyle w:val="5"/>
        <w:rPr>
          <w:rFonts w:eastAsia="宋体"/>
          <w:lang w:eastAsia="zh-CN"/>
        </w:rPr>
      </w:pPr>
      <w:bookmarkStart w:id="8" w:name="_Toc24720"/>
      <w:r>
        <w:rPr>
          <w:rFonts w:hint="eastAsia" w:eastAsia="宋体"/>
          <w:lang w:eastAsia="zh-CN"/>
        </w:rPr>
        <w:t xml:space="preserve">3.1.2 </w:t>
      </w:r>
      <w:r>
        <w:rPr>
          <w:rFonts w:eastAsia="宋体"/>
          <w:lang w:eastAsia="zh-CN"/>
        </w:rPr>
        <w:t>Strengths</w:t>
      </w:r>
      <w:bookmarkEnd w:id="8"/>
    </w:p>
    <w:p w14:paraId="36262C21">
      <w:pPr>
        <w:rPr>
          <w:rFonts w:eastAsia="宋体"/>
          <w:lang w:eastAsia="zh-CN"/>
        </w:rPr>
      </w:pPr>
      <w:r>
        <w:rPr>
          <w:rFonts w:eastAsia="宋体"/>
          <w:lang w:eastAsia="zh-CN"/>
        </w:rPr>
        <w:t>Random Forest has a few practical advantages in classification tasks. The primary is that as an integration strategy, it reduces overfitting by averaging the outputs of different choice trees, making it more steady than a single estimator. It is additionally highly interpretable - feature significance scores can be determined specifically, contributing to the interpretability of the demonstrate. Not at all like neural systems, Random Forest does not require input standardization or information standardization, which streamlines pre-processing. It can moreover natively handle multi-class issues and performs well even on moderately small training datasets, making it an great benchmark demonstrate for benchmarking.</w:t>
      </w:r>
    </w:p>
    <w:p w14:paraId="7177C2BB">
      <w:pPr>
        <w:pStyle w:val="5"/>
        <w:rPr>
          <w:rFonts w:eastAsia="宋体"/>
          <w:lang w:eastAsia="zh-CN"/>
        </w:rPr>
      </w:pPr>
      <w:bookmarkStart w:id="9" w:name="_Toc27611"/>
      <w:r>
        <w:rPr>
          <w:rFonts w:hint="eastAsia" w:eastAsia="宋体"/>
          <w:lang w:eastAsia="zh-CN"/>
        </w:rPr>
        <w:t>3.1.3 W</w:t>
      </w:r>
      <w:r>
        <w:rPr>
          <w:rFonts w:eastAsia="宋体"/>
          <w:lang w:eastAsia="zh-CN"/>
        </w:rPr>
        <w:t>eaknesses</w:t>
      </w:r>
      <w:bookmarkEnd w:id="9"/>
    </w:p>
    <w:p w14:paraId="1A766A7C">
      <w:pPr>
        <w:rPr>
          <w:rFonts w:eastAsia="宋体"/>
          <w:lang w:eastAsia="zh-CN"/>
        </w:rPr>
      </w:pPr>
      <w:r>
        <w:rPr>
          <w:rFonts w:eastAsia="宋体"/>
          <w:lang w:eastAsia="zh-CN"/>
        </w:rPr>
        <w:t>Random Forest has many limitations, particularly when connected to image classification tasks. The first is because it depends on handling each input measurement autonomously and is incapable to capture the spatial connections between pixels, which is pivotal in visual information. As a result, it may be difficult to perceive progressed highlights for deep learning. In expansion, huge integrative may become computationally costly and memory-intensive, despite the quick preparing of each person tree. The demonstrate moreover gets to be more troublesome to translate as the number of trees increments, reducing one of its initial advantages.</w:t>
      </w:r>
    </w:p>
    <w:p w14:paraId="4BDFD5E9">
      <w:pPr>
        <w:pStyle w:val="5"/>
        <w:rPr>
          <w:rFonts w:eastAsia="宋体"/>
          <w:lang w:eastAsia="zh-CN"/>
        </w:rPr>
      </w:pPr>
      <w:bookmarkStart w:id="10" w:name="_Toc9154"/>
      <w:r>
        <w:rPr>
          <w:rFonts w:hint="eastAsia" w:eastAsia="宋体"/>
          <w:lang w:eastAsia="zh-CN"/>
        </w:rPr>
        <w:t xml:space="preserve">3.1.4 </w:t>
      </w:r>
      <w:r>
        <w:rPr>
          <w:rFonts w:eastAsia="宋体"/>
          <w:lang w:eastAsia="zh-CN"/>
        </w:rPr>
        <w:t>Architecture and hyperparameters</w:t>
      </w:r>
      <w:bookmarkEnd w:id="10"/>
    </w:p>
    <w:p w14:paraId="651E34B1">
      <w:pPr>
        <w:rPr>
          <w:rFonts w:eastAsia="宋体"/>
          <w:lang w:eastAsia="zh-CN"/>
        </w:rPr>
      </w:pPr>
      <w:r>
        <w:rPr>
          <w:rFonts w:eastAsia="宋体"/>
          <w:lang w:eastAsia="zh-CN"/>
        </w:rPr>
        <w:t>Random forests are implemented using scikit-learn's RandomForestClassifier. Since the model operates on planar vectors rather than image matrices, each 28×28×3 image is reshaped into a one-dimensional vector of size 2352. The model was initialised with n_estimators = 100 and hyperparameters were tuned using a 3-fold cross-validated GridSearchCV search.</w:t>
      </w:r>
    </w:p>
    <w:p w14:paraId="52D85D77">
      <w:pPr>
        <w:rPr>
          <w:rFonts w:eastAsia="宋体"/>
          <w:lang w:eastAsia="zh-CN"/>
        </w:rPr>
      </w:pPr>
    </w:p>
    <w:p w14:paraId="51867F09">
      <w:pPr>
        <w:rPr>
          <w:rFonts w:eastAsia="宋体"/>
          <w:lang w:eastAsia="zh-CN"/>
        </w:rPr>
      </w:pPr>
      <w:r>
        <w:rPr>
          <w:rFonts w:eastAsia="宋体"/>
          <w:lang w:eastAsia="zh-CN"/>
        </w:rPr>
        <w:t>The following hyperparameters were tuned:</w:t>
      </w:r>
    </w:p>
    <w:p w14:paraId="2FC4702F">
      <w:pPr>
        <w:pStyle w:val="147"/>
        <w:numPr>
          <w:ilvl w:val="0"/>
          <w:numId w:val="8"/>
        </w:numPr>
        <w:rPr>
          <w:rFonts w:eastAsia="宋体"/>
          <w:lang w:eastAsia="zh-CN"/>
        </w:rPr>
      </w:pPr>
      <w:r>
        <w:rPr>
          <w:rFonts w:eastAsia="宋体"/>
          <w:lang w:eastAsia="zh-CN"/>
        </w:rPr>
        <w:t>n_estimators: number of integration trees. More trees improve performance but increase training time.</w:t>
      </w:r>
    </w:p>
    <w:p w14:paraId="1E1094D7">
      <w:pPr>
        <w:pStyle w:val="147"/>
        <w:numPr>
          <w:ilvl w:val="0"/>
          <w:numId w:val="8"/>
        </w:numPr>
        <w:rPr>
          <w:rFonts w:eastAsia="宋体"/>
          <w:lang w:eastAsia="zh-CN"/>
        </w:rPr>
      </w:pPr>
      <w:r>
        <w:rPr>
          <w:rFonts w:eastAsia="宋体"/>
          <w:lang w:eastAsia="zh-CN"/>
        </w:rPr>
        <w:t>max_depth: maximum depth of each tree. Controls model complexity and overfitting.</w:t>
      </w:r>
    </w:p>
    <w:p w14:paraId="7D2AC6CE">
      <w:pPr>
        <w:pStyle w:val="147"/>
        <w:numPr>
          <w:ilvl w:val="0"/>
          <w:numId w:val="8"/>
        </w:numPr>
        <w:rPr>
          <w:rFonts w:eastAsia="宋体"/>
          <w:lang w:eastAsia="zh-CN"/>
        </w:rPr>
      </w:pPr>
      <w:r>
        <w:rPr>
          <w:rFonts w:eastAsia="宋体"/>
          <w:lang w:eastAsia="zh-CN"/>
        </w:rPr>
        <w:t>min_samples_split: minimum samples required to split internal nodes. Prevents over-splitting.</w:t>
      </w:r>
    </w:p>
    <w:p w14:paraId="6D19D0B5">
      <w:pPr>
        <w:pStyle w:val="147"/>
        <w:numPr>
          <w:ilvl w:val="0"/>
          <w:numId w:val="8"/>
        </w:numPr>
        <w:rPr>
          <w:rFonts w:eastAsia="宋体"/>
          <w:lang w:eastAsia="zh-CN"/>
        </w:rPr>
      </w:pPr>
      <w:r>
        <w:rPr>
          <w:rFonts w:eastAsia="宋体"/>
          <w:lang w:eastAsia="zh-CN"/>
        </w:rPr>
        <w:t>min_samples_leaf: minimum samples needed for leaf nodes.</w:t>
      </w:r>
    </w:p>
    <w:p w14:paraId="1268A3F9">
      <w:pPr>
        <w:pStyle w:val="147"/>
        <w:numPr>
          <w:ilvl w:val="0"/>
          <w:numId w:val="8"/>
        </w:numPr>
        <w:rPr>
          <w:rFonts w:eastAsia="宋体"/>
          <w:lang w:eastAsia="zh-CN"/>
        </w:rPr>
      </w:pPr>
      <w:r>
        <w:rPr>
          <w:rFonts w:eastAsia="宋体"/>
          <w:lang w:eastAsia="zh-CN"/>
        </w:rPr>
        <w:t>max_features: number of features to consider when finding the optimal segmentation.</w:t>
      </w:r>
    </w:p>
    <w:p w14:paraId="53673071">
      <w:pPr>
        <w:pStyle w:val="4"/>
      </w:pPr>
      <w:bookmarkStart w:id="11" w:name="_Toc21801"/>
      <w:r>
        <w:t>3.3 Convolutional Neural Network (CNN)</w:t>
      </w:r>
      <w:bookmarkEnd w:id="11"/>
    </w:p>
    <w:p w14:paraId="38BA469A">
      <w:pPr>
        <w:pStyle w:val="5"/>
      </w:pPr>
      <w:bookmarkStart w:id="12" w:name="_Toc16978"/>
      <w:r>
        <w:t>3.3.1 Theory</w:t>
      </w:r>
      <w:bookmarkEnd w:id="12"/>
    </w:p>
    <w:p w14:paraId="5D335CD5">
      <w:r>
        <w:t>Convolutional Neural Networks (CNNs) are a type of deep learning architecture for discovering spatial hierarchies from image data by applying a sequence of learnable convolutional filters. These convolutional filters enable CNNs to learn spatially localized patterns, including edges, textures, or more abstract attributes, and compound more complex compositions at a greater network depth. The spatial structure of data exploited by CNNs makes them uniquely well-fitting for image classification tasks (LeCun et al., 1998; Goodfellow et al., 2016). CNNs are optimized by backpropagation and gradient-based optimizers, which makes them extremely scalable for end-to-end learning.</w:t>
      </w:r>
    </w:p>
    <w:p w14:paraId="167D3DE2">
      <w:pPr>
        <w:pStyle w:val="5"/>
      </w:pPr>
      <w:bookmarkStart w:id="13" w:name="_Toc4269"/>
      <w:r>
        <w:t>3.3.2 Strengths</w:t>
      </w:r>
      <w:bookmarkEnd w:id="13"/>
    </w:p>
    <w:p w14:paraId="5DBBCD28">
      <w:r>
        <w:t>There are a number of benefits for image tasks for which CNNs are particularly effective. They excel particularly at learning spatial and local relationships, which are crucial for extracting meaningful features from images. Through shared weights and local receptive fields, CNNs save a large number of parameters over fully connected networks, making them more generalizable and less prone to overfit. Pooling layers also contribute by downscaling feature maps, making a robust model against perturbations and translations. If given right regularization methods and training dataset, CNNs are consistently superior to traditional machine learning models for visual tasks.</w:t>
      </w:r>
    </w:p>
    <w:p w14:paraId="08BA715E">
      <w:pPr>
        <w:pStyle w:val="5"/>
      </w:pPr>
      <w:bookmarkStart w:id="14" w:name="_Toc22086"/>
      <w:r>
        <w:t>3.3.3 Weaknesses</w:t>
      </w:r>
      <w:bookmarkEnd w:id="14"/>
    </w:p>
    <w:p w14:paraId="739BE3F5">
      <w:r>
        <w:t>In spite of their performance, there are a number of weaknesses with CNNs. They require big labeled sets for high accuracy and tend to overfit on tiny sets without regularization. They are computationally intensive to train, and GPU acceleration is often needed. Further, it is hard for decision processes based on CNNs to be understood, resulting in poor transparency in high-stakes applications. Hyperparameter adjustment is also challenging and often involves a lot of experimentation with depth, quantity of filters, learning rates, and dropout rates.</w:t>
      </w:r>
    </w:p>
    <w:p w14:paraId="3E8532C7">
      <w:pPr>
        <w:pStyle w:val="5"/>
      </w:pPr>
      <w:bookmarkStart w:id="15" w:name="_Toc23785"/>
      <w:r>
        <w:t xml:space="preserve">3.3.4 </w:t>
      </w:r>
      <w:r>
        <w:rPr>
          <w:rFonts w:eastAsia="宋体"/>
          <w:lang w:eastAsia="zh-CN"/>
        </w:rPr>
        <w:t>Architecture and hyperparameters</w:t>
      </w:r>
      <w:bookmarkEnd w:id="15"/>
    </w:p>
    <w:p w14:paraId="16F9D10A">
      <w:r>
        <w:t>The CNN used herein for this assignment were developed with Keras based on a TensorFlow backend. Every input image of 28×28×3 dimensionality entered a two-block convolution pipeline. The initial block had 32 filters with a subsequent 2×2 max pooling layer, and a second block doubled up the filters to 64 with an additional max pooling operation. The output was flattened and passed through a dense layer with 64 units before reaching the final softmax output layer.</w:t>
      </w:r>
      <w:r>
        <w:br w:type="textWrapping"/>
      </w:r>
      <w:r>
        <w:br w:type="textWrapping"/>
      </w:r>
      <w:r>
        <w:t>The grid search strategy was applied for tuning the hyperparameters listed below:</w:t>
      </w:r>
      <w:r>
        <w:br w:type="textWrapping"/>
      </w:r>
      <w:r>
        <w:br w:type="textWrapping"/>
      </w:r>
      <w:r>
        <w:t>1. Filters: Feature detectors within convolutional layers. Greater sets of filters are able to represent more complex features.</w:t>
      </w:r>
      <w:r>
        <w:br w:type="textWrapping"/>
      </w:r>
      <w:r>
        <w:t>2. Dropout rate: Employed for avoiding overfitting by randomly disabling a proportion of neurons during training.</w:t>
      </w:r>
      <w:r>
        <w:br w:type="textWrapping"/>
      </w:r>
      <w:r>
        <w:t>3. Learning rate: Regulates the size of steps of gradient descent optimisation. Small learning rates provide more stable convergence.</w:t>
      </w:r>
      <w:r>
        <w:br w:type="textWrapping"/>
      </w:r>
      <w:r>
        <w:br w:type="textWrapping"/>
      </w:r>
      <w:r>
        <w:t>All models were optimized with the Adam optimizer for 20 epochs with a batch size of 128 and a 0.2 validation split. The best setup (64 filters, 0.5 dropout, learning rate = 0.001) resulted in the best test accuracy and F1-score, yielding better performance compared to other setups.</w:t>
      </w:r>
    </w:p>
    <w:p w14:paraId="08D530D2">
      <w:pPr>
        <w:pStyle w:val="3"/>
      </w:pPr>
      <w:bookmarkStart w:id="16" w:name="_Toc18025"/>
      <w:r>
        <w:t>4. Results and Discussion</w:t>
      </w:r>
      <w:bookmarkEnd w:id="16"/>
    </w:p>
    <w:p w14:paraId="75BEA700">
      <w:pPr>
        <w:pStyle w:val="4"/>
        <w:rPr>
          <w:rFonts w:eastAsia="宋体"/>
          <w:lang w:eastAsia="zh-CN"/>
        </w:rPr>
      </w:pPr>
      <w:bookmarkStart w:id="17" w:name="_Toc18080"/>
      <w:r>
        <w:br w:type="textWrapping"/>
      </w:r>
      <w:r>
        <w:rPr>
          <w:rFonts w:hint="eastAsia" w:eastAsia="宋体"/>
          <w:lang w:eastAsia="zh-CN"/>
        </w:rPr>
        <w:t>4.1Random forest</w:t>
      </w:r>
      <w:bookmarkEnd w:id="17"/>
    </w:p>
    <w:p w14:paraId="2E19AC7A">
      <w:pPr>
        <w:pStyle w:val="5"/>
        <w:rPr>
          <w:rFonts w:eastAsia="宋体"/>
          <w:lang w:eastAsia="zh-CN"/>
        </w:rPr>
      </w:pPr>
      <w:bookmarkStart w:id="18" w:name="_Toc12551"/>
      <w:r>
        <w:rPr>
          <w:rFonts w:hint="eastAsia" w:eastAsia="宋体"/>
          <w:lang w:eastAsia="zh-CN"/>
        </w:rPr>
        <w:t>4.1.1 Results</w:t>
      </w:r>
      <w:bookmarkEnd w:id="18"/>
      <w:r>
        <w:rPr>
          <w:rFonts w:hint="eastAsia" w:eastAsia="宋体"/>
          <w:lang w:eastAsia="zh-CN"/>
        </w:rPr>
        <w:t xml:space="preserve"> </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6"/>
        <w:gridCol w:w="2877"/>
        <w:gridCol w:w="2877"/>
      </w:tblGrid>
      <w:tr w14:paraId="68594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6" w:type="dxa"/>
          </w:tcPr>
          <w:p w14:paraId="29FA995E">
            <w:pPr>
              <w:spacing w:after="0" w:line="240" w:lineRule="auto"/>
              <w:rPr>
                <w:rFonts w:eastAsia="宋体"/>
                <w:lang w:eastAsia="zh-CN"/>
              </w:rPr>
            </w:pPr>
            <w:r>
              <w:rPr>
                <w:rFonts w:eastAsia="宋体"/>
                <w:lang w:eastAsia="zh-CN"/>
              </w:rPr>
              <w:t>M</w:t>
            </w:r>
            <w:r>
              <w:rPr>
                <w:rFonts w:hint="eastAsia" w:eastAsia="宋体"/>
                <w:lang w:eastAsia="zh-CN"/>
              </w:rPr>
              <w:t xml:space="preserve">etric </w:t>
            </w:r>
          </w:p>
        </w:tc>
        <w:tc>
          <w:tcPr>
            <w:tcW w:w="2877" w:type="dxa"/>
          </w:tcPr>
          <w:p w14:paraId="0DDA64D9">
            <w:pPr>
              <w:spacing w:after="0" w:line="240" w:lineRule="auto"/>
              <w:rPr>
                <w:rFonts w:eastAsia="宋体"/>
                <w:lang w:eastAsia="zh-CN"/>
              </w:rPr>
            </w:pPr>
            <w:r>
              <w:rPr>
                <w:rFonts w:eastAsia="宋体"/>
                <w:lang w:eastAsia="zh-CN"/>
              </w:rPr>
              <w:t>B</w:t>
            </w:r>
            <w:r>
              <w:rPr>
                <w:rFonts w:hint="eastAsia" w:eastAsia="宋体"/>
                <w:lang w:eastAsia="zh-CN"/>
              </w:rPr>
              <w:t>efore tuning</w:t>
            </w:r>
          </w:p>
        </w:tc>
        <w:tc>
          <w:tcPr>
            <w:tcW w:w="2877" w:type="dxa"/>
          </w:tcPr>
          <w:p w14:paraId="0E5B8711">
            <w:pPr>
              <w:spacing w:after="0" w:line="240" w:lineRule="auto"/>
              <w:rPr>
                <w:rFonts w:eastAsia="宋体"/>
                <w:lang w:eastAsia="zh-CN"/>
              </w:rPr>
            </w:pPr>
            <w:r>
              <w:rPr>
                <w:rFonts w:eastAsia="宋体"/>
                <w:lang w:eastAsia="zh-CN"/>
              </w:rPr>
              <w:t>A</w:t>
            </w:r>
            <w:r>
              <w:rPr>
                <w:rFonts w:hint="eastAsia" w:eastAsia="宋体"/>
                <w:lang w:eastAsia="zh-CN"/>
              </w:rPr>
              <w:t>fter tuning</w:t>
            </w:r>
          </w:p>
        </w:tc>
      </w:tr>
      <w:tr w14:paraId="03E29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6" w:type="dxa"/>
          </w:tcPr>
          <w:p w14:paraId="44FC158E">
            <w:pPr>
              <w:spacing w:after="0" w:line="240" w:lineRule="auto"/>
              <w:rPr>
                <w:rFonts w:eastAsia="宋体"/>
                <w:lang w:eastAsia="zh-CN"/>
              </w:rPr>
            </w:pPr>
            <w:r>
              <w:rPr>
                <w:rFonts w:eastAsia="宋体"/>
                <w:lang w:eastAsia="zh-CN"/>
              </w:rPr>
              <w:t>A</w:t>
            </w:r>
            <w:r>
              <w:rPr>
                <w:rFonts w:hint="eastAsia" w:eastAsia="宋体"/>
                <w:lang w:eastAsia="zh-CN"/>
              </w:rPr>
              <w:t xml:space="preserve">ccuracy </w:t>
            </w:r>
          </w:p>
        </w:tc>
        <w:tc>
          <w:tcPr>
            <w:tcW w:w="2877" w:type="dxa"/>
          </w:tcPr>
          <w:p w14:paraId="15D3C2F4">
            <w:pPr>
              <w:spacing w:after="0" w:line="240" w:lineRule="auto"/>
              <w:rPr>
                <w:rFonts w:eastAsia="宋体"/>
                <w:lang w:eastAsia="zh-CN"/>
              </w:rPr>
            </w:pPr>
            <w:r>
              <w:rPr>
                <w:rFonts w:eastAsia="宋体"/>
                <w:lang w:eastAsia="zh-CN"/>
              </w:rPr>
              <w:t>0.6448</w:t>
            </w:r>
          </w:p>
        </w:tc>
        <w:tc>
          <w:tcPr>
            <w:tcW w:w="2877" w:type="dxa"/>
          </w:tcPr>
          <w:p w14:paraId="77EAC05C">
            <w:pPr>
              <w:spacing w:after="0" w:line="240" w:lineRule="auto"/>
              <w:rPr>
                <w:rFonts w:eastAsia="宋体"/>
                <w:b/>
                <w:bCs/>
                <w:lang w:eastAsia="zh-CN"/>
              </w:rPr>
            </w:pPr>
            <w:r>
              <w:rPr>
                <w:rFonts w:hint="eastAsia" w:eastAsia="宋体"/>
                <w:b/>
                <w:bCs/>
                <w:lang w:eastAsia="zh-CN"/>
              </w:rPr>
              <w:t>0.6616</w:t>
            </w:r>
          </w:p>
        </w:tc>
      </w:tr>
      <w:tr w14:paraId="7E669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6" w:type="dxa"/>
          </w:tcPr>
          <w:p w14:paraId="26226126">
            <w:pPr>
              <w:spacing w:after="0" w:line="240" w:lineRule="auto"/>
              <w:rPr>
                <w:rFonts w:eastAsia="宋体"/>
                <w:lang w:eastAsia="zh-CN"/>
              </w:rPr>
            </w:pPr>
            <w:r>
              <w:rPr>
                <w:rFonts w:eastAsia="宋体"/>
                <w:lang w:eastAsia="zh-CN"/>
              </w:rPr>
              <w:t>F</w:t>
            </w:r>
            <w:r>
              <w:rPr>
                <w:rFonts w:hint="eastAsia" w:eastAsia="宋体"/>
                <w:lang w:eastAsia="zh-CN"/>
              </w:rPr>
              <w:t>1</w:t>
            </w:r>
          </w:p>
        </w:tc>
        <w:tc>
          <w:tcPr>
            <w:tcW w:w="2877" w:type="dxa"/>
          </w:tcPr>
          <w:tbl>
            <w:tblPr>
              <w:tblStyle w:val="35"/>
              <w:tblW w:w="0" w:type="auto"/>
              <w:tblCellSpacing w:w="15" w:type="dxa"/>
              <w:tblInd w:w="0" w:type="dxa"/>
              <w:tblLayout w:type="autofit"/>
              <w:tblCellMar>
                <w:top w:w="15" w:type="dxa"/>
                <w:left w:w="15" w:type="dxa"/>
                <w:bottom w:w="15" w:type="dxa"/>
                <w:right w:w="15" w:type="dxa"/>
              </w:tblCellMar>
            </w:tblPr>
            <w:tblGrid>
              <w:gridCol w:w="96"/>
            </w:tblGrid>
            <w:tr w14:paraId="6310D442">
              <w:trPr>
                <w:tblCellSpacing w:w="15" w:type="dxa"/>
              </w:trPr>
              <w:tc>
                <w:tcPr>
                  <w:tcW w:w="0" w:type="auto"/>
                  <w:vAlign w:val="center"/>
                </w:tcPr>
                <w:p w14:paraId="0FF5C846">
                  <w:pPr>
                    <w:spacing w:after="0" w:line="240" w:lineRule="auto"/>
                    <w:rPr>
                      <w:rFonts w:eastAsia="宋体"/>
                      <w:lang w:eastAsia="zh-CN"/>
                    </w:rPr>
                  </w:pPr>
                </w:p>
              </w:tc>
            </w:tr>
          </w:tbl>
          <w:p w14:paraId="17ABD5F9">
            <w:pPr>
              <w:spacing w:after="0" w:line="240" w:lineRule="auto"/>
              <w:rPr>
                <w:rFonts w:eastAsia="宋体"/>
                <w:vanish/>
                <w:lang w:eastAsia="zh-CN"/>
              </w:rPr>
            </w:pPr>
          </w:p>
          <w:p w14:paraId="363C7DCF">
            <w:pPr>
              <w:spacing w:after="0" w:line="240" w:lineRule="auto"/>
              <w:rPr>
                <w:rFonts w:eastAsia="宋体"/>
                <w:lang w:eastAsia="zh-CN"/>
              </w:rPr>
            </w:pPr>
            <w:r>
              <w:rPr>
                <w:rFonts w:hint="eastAsia" w:eastAsia="宋体"/>
                <w:lang w:eastAsia="zh-CN"/>
              </w:rPr>
              <w:t>0.6112</w:t>
            </w:r>
          </w:p>
        </w:tc>
        <w:tc>
          <w:tcPr>
            <w:tcW w:w="2877" w:type="dxa"/>
          </w:tcPr>
          <w:p w14:paraId="49B34B8F">
            <w:pPr>
              <w:spacing w:after="0" w:line="240" w:lineRule="auto"/>
              <w:rPr>
                <w:rFonts w:eastAsia="宋体"/>
                <w:b/>
                <w:bCs/>
                <w:lang w:eastAsia="zh-CN"/>
              </w:rPr>
            </w:pPr>
            <w:r>
              <w:rPr>
                <w:rFonts w:hint="eastAsia" w:eastAsia="宋体"/>
                <w:b/>
                <w:bCs/>
                <w:lang w:eastAsia="zh-CN"/>
              </w:rPr>
              <w:t>0.6340</w:t>
            </w:r>
          </w:p>
        </w:tc>
      </w:tr>
      <w:tr w14:paraId="0CCF4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6" w:type="dxa"/>
          </w:tcPr>
          <w:p w14:paraId="402AEF96">
            <w:pPr>
              <w:spacing w:after="0" w:line="240" w:lineRule="auto"/>
              <w:rPr>
                <w:rFonts w:eastAsia="宋体"/>
                <w:lang w:eastAsia="zh-CN"/>
              </w:rPr>
            </w:pPr>
            <w:r>
              <w:rPr>
                <w:rFonts w:eastAsia="宋体"/>
                <w:lang w:eastAsia="zh-CN"/>
              </w:rPr>
              <w:t>W</w:t>
            </w:r>
            <w:r>
              <w:rPr>
                <w:rFonts w:hint="eastAsia" w:eastAsia="宋体"/>
                <w:lang w:eastAsia="zh-CN"/>
              </w:rPr>
              <w:t xml:space="preserve">eighted f1 </w:t>
            </w:r>
          </w:p>
        </w:tc>
        <w:tc>
          <w:tcPr>
            <w:tcW w:w="2877" w:type="dxa"/>
          </w:tcPr>
          <w:p w14:paraId="4A362D53">
            <w:pPr>
              <w:spacing w:after="0" w:line="240" w:lineRule="auto"/>
              <w:rPr>
                <w:rFonts w:eastAsia="宋体"/>
                <w:lang w:eastAsia="zh-CN"/>
              </w:rPr>
            </w:pPr>
            <w:r>
              <w:rPr>
                <w:rFonts w:eastAsia="宋体"/>
                <w:lang w:eastAsia="zh-CN"/>
              </w:rPr>
              <w:t>0.6235</w:t>
            </w:r>
          </w:p>
        </w:tc>
        <w:tc>
          <w:tcPr>
            <w:tcW w:w="2877" w:type="dxa"/>
          </w:tcPr>
          <w:p w14:paraId="1B75AF35">
            <w:pPr>
              <w:spacing w:after="0" w:line="240" w:lineRule="auto"/>
              <w:rPr>
                <w:rFonts w:eastAsia="宋体"/>
                <w:b/>
                <w:bCs/>
                <w:lang w:eastAsia="zh-CN"/>
              </w:rPr>
            </w:pPr>
            <w:r>
              <w:rPr>
                <w:rFonts w:hint="eastAsia" w:eastAsia="宋体"/>
                <w:b/>
                <w:bCs/>
                <w:lang w:eastAsia="zh-CN"/>
              </w:rPr>
              <w:t>0.6400</w:t>
            </w:r>
          </w:p>
        </w:tc>
      </w:tr>
    </w:tbl>
    <w:p w14:paraId="06DE787C">
      <w:pPr>
        <w:pStyle w:val="15"/>
        <w:jc w:val="center"/>
        <w:rPr>
          <w:rFonts w:eastAsia="宋体"/>
          <w:lang w:eastAsia="zh-CN"/>
        </w:rPr>
      </w:pPr>
      <w:r>
        <w:t xml:space="preserve">Figure </w:t>
      </w:r>
      <w:r>
        <w:fldChar w:fldCharType="begin"/>
      </w:r>
      <w:r>
        <w:instrText xml:space="preserve"> SEQ Figure \* ARABIC </w:instrText>
      </w:r>
      <w:r>
        <w:fldChar w:fldCharType="separate"/>
      </w:r>
      <w:r>
        <w:t>1</w:t>
      </w:r>
      <w:r>
        <w:fldChar w:fldCharType="end"/>
      </w:r>
    </w:p>
    <w:p w14:paraId="1FC0EB9D">
      <w:pPr>
        <w:rPr>
          <w:rFonts w:eastAsia="宋体"/>
          <w:lang w:eastAsia="zh-CN"/>
        </w:rPr>
      </w:pPr>
      <w:r>
        <w:rPr>
          <w:rFonts w:eastAsia="宋体"/>
          <w:lang w:eastAsia="zh-CN"/>
        </w:rPr>
        <w:t>After hyperparameter tuning, the classification accuracy of the random forest improved slightly, from 64.48% to 66.16%. The macroscopic f1 -score</w:t>
      </w:r>
      <w:r>
        <w:rPr>
          <w:rFonts w:hint="eastAsia" w:eastAsia="宋体"/>
          <w:lang w:eastAsia="zh-CN"/>
        </w:rPr>
        <w:t xml:space="preserve"> </w:t>
      </w:r>
      <w:r>
        <w:rPr>
          <w:rFonts w:eastAsia="宋体"/>
          <w:lang w:eastAsia="zh-CN"/>
        </w:rPr>
        <w:t>also increased from 0.61 to 0.63.These improvements suggest that the grid search identifies a more balanced model with better generalization capabilities.</w:t>
      </w:r>
    </w:p>
    <w:p w14:paraId="471BB336">
      <w:pPr>
        <w:pStyle w:val="5"/>
        <w:rPr>
          <w:rFonts w:eastAsia="宋体"/>
          <w:lang w:eastAsia="zh-CN"/>
        </w:rPr>
      </w:pPr>
      <w:bookmarkStart w:id="19" w:name="_Toc3358"/>
      <w:r>
        <w:rPr>
          <w:rFonts w:hint="eastAsia" w:eastAsia="宋体"/>
          <w:lang w:eastAsia="zh-CN"/>
        </w:rPr>
        <w:t>4.1.2R</w:t>
      </w:r>
      <w:r>
        <w:rPr>
          <w:rFonts w:eastAsia="宋体"/>
          <w:lang w:eastAsia="zh-CN"/>
        </w:rPr>
        <w:t>untime(s)</w:t>
      </w:r>
      <w:bookmarkEnd w:id="19"/>
    </w:p>
    <w:p w14:paraId="0CB6FBE8">
      <w:pPr>
        <w:rPr>
          <w:rFonts w:eastAsia="宋体"/>
          <w:lang w:eastAsia="zh-CN"/>
        </w:rPr>
      </w:pPr>
      <w:r>
        <w:rPr>
          <w:rFonts w:eastAsia="宋体"/>
          <w:lang w:eastAsia="zh-CN"/>
        </w:rPr>
        <w:t>The table below summarises the best performing configurations based on average test scores, and their training (mean_fit_time) and scoring (mean_score_time) times: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
        <w:gridCol w:w="854"/>
        <w:gridCol w:w="1240"/>
        <w:gridCol w:w="1133"/>
        <w:gridCol w:w="1129"/>
        <w:gridCol w:w="1104"/>
        <w:gridCol w:w="1045"/>
        <w:gridCol w:w="1063"/>
        <w:gridCol w:w="950"/>
      </w:tblGrid>
      <w:tr w14:paraId="78AAB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EAAC3A">
            <w:pPr>
              <w:rPr>
                <w:rFonts w:eastAsia="宋体"/>
                <w:b/>
                <w:bCs/>
                <w:lang w:eastAsia="zh-CN"/>
              </w:rPr>
            </w:pPr>
          </w:p>
        </w:tc>
        <w:tc>
          <w:tcPr>
            <w:tcW w:w="0" w:type="auto"/>
          </w:tcPr>
          <w:p w14:paraId="5FDE08B5">
            <w:pPr>
              <w:rPr>
                <w:rFonts w:eastAsia="宋体"/>
                <w:lang w:eastAsia="zh-CN"/>
              </w:rPr>
            </w:pPr>
            <w:r>
              <w:rPr>
                <w:rFonts w:eastAsia="宋体"/>
                <w:lang w:eastAsia="zh-CN"/>
              </w:rPr>
              <w:t>Max Depth</w:t>
            </w:r>
          </w:p>
        </w:tc>
        <w:tc>
          <w:tcPr>
            <w:tcW w:w="0" w:type="auto"/>
          </w:tcPr>
          <w:p w14:paraId="6400E736">
            <w:pPr>
              <w:rPr>
                <w:rFonts w:eastAsia="宋体"/>
                <w:lang w:eastAsia="zh-CN"/>
              </w:rPr>
            </w:pPr>
            <w:r>
              <w:rPr>
                <w:rFonts w:eastAsia="宋体"/>
                <w:lang w:eastAsia="zh-CN"/>
              </w:rPr>
              <w:t>Estimators</w:t>
            </w:r>
          </w:p>
        </w:tc>
        <w:tc>
          <w:tcPr>
            <w:tcW w:w="0" w:type="auto"/>
          </w:tcPr>
          <w:p w14:paraId="11B2EC32">
            <w:pPr>
              <w:rPr>
                <w:rFonts w:eastAsia="宋体"/>
                <w:lang w:eastAsia="zh-CN"/>
              </w:rPr>
            </w:pPr>
            <w:r>
              <w:rPr>
                <w:rFonts w:eastAsia="宋体"/>
                <w:lang w:eastAsia="zh-CN"/>
              </w:rPr>
              <w:t>Min Samples Split</w:t>
            </w:r>
          </w:p>
        </w:tc>
        <w:tc>
          <w:tcPr>
            <w:tcW w:w="0" w:type="auto"/>
          </w:tcPr>
          <w:p w14:paraId="181BEB05">
            <w:pPr>
              <w:rPr>
                <w:rFonts w:eastAsia="宋体"/>
                <w:lang w:eastAsia="zh-CN"/>
              </w:rPr>
            </w:pPr>
            <w:r>
              <w:rPr>
                <w:rFonts w:eastAsia="宋体"/>
                <w:lang w:eastAsia="zh-CN"/>
              </w:rPr>
              <w:t>Min Samples Leaf</w:t>
            </w:r>
          </w:p>
        </w:tc>
        <w:tc>
          <w:tcPr>
            <w:tcW w:w="0" w:type="auto"/>
          </w:tcPr>
          <w:p w14:paraId="0213E2C8">
            <w:pPr>
              <w:rPr>
                <w:rFonts w:eastAsia="宋体"/>
                <w:lang w:eastAsia="zh-CN"/>
              </w:rPr>
            </w:pPr>
            <w:r>
              <w:rPr>
                <w:rFonts w:eastAsia="宋体"/>
                <w:lang w:eastAsia="zh-CN"/>
              </w:rPr>
              <w:t>Max Features</w:t>
            </w:r>
          </w:p>
        </w:tc>
        <w:tc>
          <w:tcPr>
            <w:tcW w:w="0" w:type="auto"/>
          </w:tcPr>
          <w:p w14:paraId="4FEFBC77">
            <w:pPr>
              <w:rPr>
                <w:rFonts w:eastAsia="宋体"/>
                <w:lang w:eastAsia="zh-CN"/>
              </w:rPr>
            </w:pPr>
            <w:r>
              <w:rPr>
                <w:rFonts w:eastAsia="宋体"/>
                <w:lang w:eastAsia="zh-CN"/>
              </w:rPr>
              <w:t>Mean Test Score</w:t>
            </w:r>
          </w:p>
        </w:tc>
        <w:tc>
          <w:tcPr>
            <w:tcW w:w="0" w:type="auto"/>
          </w:tcPr>
          <w:p w14:paraId="3B1E08B6">
            <w:pPr>
              <w:rPr>
                <w:rFonts w:eastAsia="宋体"/>
                <w:lang w:eastAsia="zh-CN"/>
              </w:rPr>
            </w:pPr>
            <w:r>
              <w:rPr>
                <w:rFonts w:eastAsia="宋体"/>
                <w:lang w:eastAsia="zh-CN"/>
              </w:rPr>
              <w:t>Mean Fit Time (s)</w:t>
            </w:r>
          </w:p>
        </w:tc>
        <w:tc>
          <w:tcPr>
            <w:tcW w:w="0" w:type="auto"/>
          </w:tcPr>
          <w:p w14:paraId="0A40F2AE">
            <w:pPr>
              <w:rPr>
                <w:rFonts w:eastAsia="宋体"/>
                <w:lang w:eastAsia="zh-CN"/>
              </w:rPr>
            </w:pPr>
            <w:r>
              <w:rPr>
                <w:rFonts w:eastAsia="宋体"/>
                <w:lang w:eastAsia="zh-CN"/>
              </w:rPr>
              <w:t>Mean Score Time (s)</w:t>
            </w:r>
          </w:p>
        </w:tc>
      </w:tr>
      <w:tr w14:paraId="76E56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71344A">
            <w:pPr>
              <w:rPr>
                <w:rFonts w:eastAsia="宋体"/>
                <w:lang w:eastAsia="zh-CN"/>
              </w:rPr>
            </w:pPr>
            <w:r>
              <w:rPr>
                <w:rFonts w:eastAsia="宋体"/>
                <w:lang w:eastAsia="zh-CN"/>
              </w:rPr>
              <w:t>1</w:t>
            </w:r>
          </w:p>
        </w:tc>
        <w:tc>
          <w:tcPr>
            <w:tcW w:w="0" w:type="auto"/>
          </w:tcPr>
          <w:p w14:paraId="39EFD1E0">
            <w:pPr>
              <w:rPr>
                <w:rFonts w:eastAsia="宋体"/>
                <w:lang w:eastAsia="zh-CN"/>
              </w:rPr>
            </w:pPr>
            <w:r>
              <w:rPr>
                <w:rFonts w:eastAsia="宋体"/>
                <w:lang w:eastAsia="zh-CN"/>
              </w:rPr>
              <w:t>30</w:t>
            </w:r>
          </w:p>
        </w:tc>
        <w:tc>
          <w:tcPr>
            <w:tcW w:w="0" w:type="auto"/>
          </w:tcPr>
          <w:p w14:paraId="405353CB">
            <w:pPr>
              <w:rPr>
                <w:rFonts w:eastAsia="宋体"/>
                <w:lang w:eastAsia="zh-CN"/>
              </w:rPr>
            </w:pPr>
            <w:r>
              <w:rPr>
                <w:rFonts w:eastAsia="宋体"/>
                <w:lang w:eastAsia="zh-CN"/>
              </w:rPr>
              <w:t>200</w:t>
            </w:r>
          </w:p>
        </w:tc>
        <w:tc>
          <w:tcPr>
            <w:tcW w:w="0" w:type="auto"/>
          </w:tcPr>
          <w:p w14:paraId="57C26F48">
            <w:pPr>
              <w:rPr>
                <w:rFonts w:eastAsia="宋体"/>
                <w:lang w:eastAsia="zh-CN"/>
              </w:rPr>
            </w:pPr>
            <w:r>
              <w:rPr>
                <w:rFonts w:eastAsia="宋体"/>
                <w:lang w:eastAsia="zh-CN"/>
              </w:rPr>
              <w:t>5</w:t>
            </w:r>
          </w:p>
        </w:tc>
        <w:tc>
          <w:tcPr>
            <w:tcW w:w="0" w:type="auto"/>
          </w:tcPr>
          <w:p w14:paraId="59340382">
            <w:pPr>
              <w:rPr>
                <w:rFonts w:eastAsia="宋体"/>
                <w:lang w:eastAsia="zh-CN"/>
              </w:rPr>
            </w:pPr>
            <w:r>
              <w:rPr>
                <w:rFonts w:eastAsia="宋体"/>
                <w:lang w:eastAsia="zh-CN"/>
              </w:rPr>
              <w:t>1</w:t>
            </w:r>
          </w:p>
        </w:tc>
        <w:tc>
          <w:tcPr>
            <w:tcW w:w="0" w:type="auto"/>
          </w:tcPr>
          <w:p w14:paraId="3B7770B6">
            <w:pPr>
              <w:rPr>
                <w:rFonts w:eastAsia="宋体"/>
                <w:lang w:eastAsia="zh-CN"/>
              </w:rPr>
            </w:pPr>
            <w:r>
              <w:rPr>
                <w:rFonts w:eastAsia="宋体"/>
                <w:lang w:eastAsia="zh-CN"/>
              </w:rPr>
              <w:t>sqrt</w:t>
            </w:r>
          </w:p>
        </w:tc>
        <w:tc>
          <w:tcPr>
            <w:tcW w:w="0" w:type="auto"/>
          </w:tcPr>
          <w:p w14:paraId="702BD1D4">
            <w:pPr>
              <w:rPr>
                <w:rFonts w:eastAsia="宋体"/>
                <w:lang w:eastAsia="zh-CN"/>
              </w:rPr>
            </w:pPr>
            <w:r>
              <w:rPr>
                <w:rFonts w:eastAsia="宋体"/>
                <w:b/>
                <w:bCs/>
                <w:lang w:eastAsia="zh-CN"/>
              </w:rPr>
              <w:t>0.6469</w:t>
            </w:r>
          </w:p>
        </w:tc>
        <w:tc>
          <w:tcPr>
            <w:tcW w:w="0" w:type="auto"/>
          </w:tcPr>
          <w:p w14:paraId="5C1D9871">
            <w:pPr>
              <w:rPr>
                <w:rFonts w:eastAsia="宋体"/>
                <w:lang w:eastAsia="zh-CN"/>
              </w:rPr>
            </w:pPr>
            <w:r>
              <w:rPr>
                <w:rFonts w:eastAsia="宋体"/>
                <w:b/>
                <w:bCs/>
                <w:lang w:eastAsia="zh-CN"/>
              </w:rPr>
              <w:t>241.88</w:t>
            </w:r>
          </w:p>
        </w:tc>
        <w:tc>
          <w:tcPr>
            <w:tcW w:w="0" w:type="auto"/>
          </w:tcPr>
          <w:p w14:paraId="766E0C93">
            <w:pPr>
              <w:rPr>
                <w:rFonts w:eastAsia="宋体"/>
                <w:lang w:eastAsia="zh-CN"/>
              </w:rPr>
            </w:pPr>
            <w:r>
              <w:rPr>
                <w:rFonts w:eastAsia="宋体"/>
                <w:lang w:eastAsia="zh-CN"/>
              </w:rPr>
              <w:t>1.78</w:t>
            </w:r>
          </w:p>
        </w:tc>
      </w:tr>
      <w:tr w14:paraId="5504A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E01AFB">
            <w:pPr>
              <w:rPr>
                <w:rFonts w:eastAsia="宋体"/>
                <w:lang w:eastAsia="zh-CN"/>
              </w:rPr>
            </w:pPr>
            <w:r>
              <w:rPr>
                <w:rFonts w:eastAsia="宋体"/>
                <w:lang w:eastAsia="zh-CN"/>
              </w:rPr>
              <w:t>2</w:t>
            </w:r>
          </w:p>
        </w:tc>
        <w:tc>
          <w:tcPr>
            <w:tcW w:w="0" w:type="auto"/>
          </w:tcPr>
          <w:p w14:paraId="0577FF81">
            <w:pPr>
              <w:rPr>
                <w:rFonts w:eastAsia="宋体"/>
                <w:lang w:eastAsia="zh-CN"/>
              </w:rPr>
            </w:pPr>
            <w:r>
              <w:rPr>
                <w:rFonts w:eastAsia="宋体"/>
                <w:lang w:eastAsia="zh-CN"/>
              </w:rPr>
              <w:t>None</w:t>
            </w:r>
          </w:p>
        </w:tc>
        <w:tc>
          <w:tcPr>
            <w:tcW w:w="0" w:type="auto"/>
          </w:tcPr>
          <w:p w14:paraId="6791B60D">
            <w:pPr>
              <w:rPr>
                <w:rFonts w:eastAsia="宋体"/>
                <w:lang w:eastAsia="zh-CN"/>
              </w:rPr>
            </w:pPr>
            <w:r>
              <w:rPr>
                <w:rFonts w:eastAsia="宋体"/>
                <w:lang w:eastAsia="zh-CN"/>
              </w:rPr>
              <w:t>100</w:t>
            </w:r>
          </w:p>
        </w:tc>
        <w:tc>
          <w:tcPr>
            <w:tcW w:w="0" w:type="auto"/>
          </w:tcPr>
          <w:p w14:paraId="5C0207C8">
            <w:pPr>
              <w:rPr>
                <w:rFonts w:eastAsia="宋体"/>
                <w:lang w:eastAsia="zh-CN"/>
              </w:rPr>
            </w:pPr>
            <w:r>
              <w:rPr>
                <w:rFonts w:eastAsia="宋体"/>
                <w:lang w:eastAsia="zh-CN"/>
              </w:rPr>
              <w:t>5</w:t>
            </w:r>
          </w:p>
        </w:tc>
        <w:tc>
          <w:tcPr>
            <w:tcW w:w="0" w:type="auto"/>
          </w:tcPr>
          <w:p w14:paraId="54F1758C">
            <w:pPr>
              <w:rPr>
                <w:rFonts w:eastAsia="宋体"/>
                <w:lang w:eastAsia="zh-CN"/>
              </w:rPr>
            </w:pPr>
            <w:r>
              <w:rPr>
                <w:rFonts w:eastAsia="宋体"/>
                <w:lang w:eastAsia="zh-CN"/>
              </w:rPr>
              <w:t>1</w:t>
            </w:r>
          </w:p>
        </w:tc>
        <w:tc>
          <w:tcPr>
            <w:tcW w:w="0" w:type="auto"/>
          </w:tcPr>
          <w:p w14:paraId="4E37594B">
            <w:pPr>
              <w:rPr>
                <w:rFonts w:eastAsia="宋体"/>
                <w:lang w:eastAsia="zh-CN"/>
              </w:rPr>
            </w:pPr>
            <w:r>
              <w:rPr>
                <w:rFonts w:eastAsia="宋体"/>
                <w:lang w:eastAsia="zh-CN"/>
              </w:rPr>
              <w:t>sqrt</w:t>
            </w:r>
          </w:p>
        </w:tc>
        <w:tc>
          <w:tcPr>
            <w:tcW w:w="0" w:type="auto"/>
          </w:tcPr>
          <w:p w14:paraId="3C697F7E">
            <w:pPr>
              <w:rPr>
                <w:rFonts w:eastAsia="宋体"/>
                <w:lang w:eastAsia="zh-CN"/>
              </w:rPr>
            </w:pPr>
            <w:r>
              <w:rPr>
                <w:rFonts w:eastAsia="宋体"/>
                <w:lang w:eastAsia="zh-CN"/>
              </w:rPr>
              <w:t>0.6458</w:t>
            </w:r>
          </w:p>
        </w:tc>
        <w:tc>
          <w:tcPr>
            <w:tcW w:w="0" w:type="auto"/>
          </w:tcPr>
          <w:p w14:paraId="364CD82B">
            <w:pPr>
              <w:rPr>
                <w:rFonts w:eastAsia="宋体"/>
                <w:lang w:eastAsia="zh-CN"/>
              </w:rPr>
            </w:pPr>
            <w:r>
              <w:rPr>
                <w:rFonts w:eastAsia="宋体"/>
                <w:lang w:eastAsia="zh-CN"/>
              </w:rPr>
              <w:t>194.20</w:t>
            </w:r>
          </w:p>
        </w:tc>
        <w:tc>
          <w:tcPr>
            <w:tcW w:w="0" w:type="auto"/>
          </w:tcPr>
          <w:p w14:paraId="3D0DC9D4">
            <w:pPr>
              <w:rPr>
                <w:rFonts w:eastAsia="宋体"/>
                <w:lang w:eastAsia="zh-CN"/>
              </w:rPr>
            </w:pPr>
            <w:r>
              <w:rPr>
                <w:rFonts w:eastAsia="宋体"/>
                <w:lang w:eastAsia="zh-CN"/>
              </w:rPr>
              <w:t>1.64</w:t>
            </w:r>
          </w:p>
        </w:tc>
      </w:tr>
      <w:tr w14:paraId="1001F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5C4B3B">
            <w:pPr>
              <w:rPr>
                <w:rFonts w:eastAsia="宋体"/>
                <w:lang w:eastAsia="zh-CN"/>
              </w:rPr>
            </w:pPr>
            <w:r>
              <w:rPr>
                <w:rFonts w:eastAsia="宋体"/>
                <w:lang w:eastAsia="zh-CN"/>
              </w:rPr>
              <w:t>3</w:t>
            </w:r>
          </w:p>
        </w:tc>
        <w:tc>
          <w:tcPr>
            <w:tcW w:w="0" w:type="auto"/>
          </w:tcPr>
          <w:p w14:paraId="02BEDE25">
            <w:pPr>
              <w:rPr>
                <w:rFonts w:eastAsia="宋体"/>
                <w:lang w:eastAsia="zh-CN"/>
              </w:rPr>
            </w:pPr>
            <w:r>
              <w:rPr>
                <w:rFonts w:eastAsia="宋体"/>
                <w:lang w:eastAsia="zh-CN"/>
              </w:rPr>
              <w:t>None</w:t>
            </w:r>
          </w:p>
        </w:tc>
        <w:tc>
          <w:tcPr>
            <w:tcW w:w="0" w:type="auto"/>
          </w:tcPr>
          <w:p w14:paraId="6F5CDE65">
            <w:pPr>
              <w:rPr>
                <w:rFonts w:eastAsia="宋体"/>
                <w:lang w:eastAsia="zh-CN"/>
              </w:rPr>
            </w:pPr>
            <w:r>
              <w:rPr>
                <w:rFonts w:eastAsia="宋体"/>
                <w:lang w:eastAsia="zh-CN"/>
              </w:rPr>
              <w:t>100</w:t>
            </w:r>
          </w:p>
        </w:tc>
        <w:tc>
          <w:tcPr>
            <w:tcW w:w="0" w:type="auto"/>
          </w:tcPr>
          <w:p w14:paraId="58CCC84C">
            <w:pPr>
              <w:rPr>
                <w:rFonts w:eastAsia="宋体"/>
                <w:lang w:eastAsia="zh-CN"/>
              </w:rPr>
            </w:pPr>
            <w:r>
              <w:rPr>
                <w:rFonts w:eastAsia="宋体"/>
                <w:lang w:eastAsia="zh-CN"/>
              </w:rPr>
              <w:t>2</w:t>
            </w:r>
          </w:p>
        </w:tc>
        <w:tc>
          <w:tcPr>
            <w:tcW w:w="0" w:type="auto"/>
          </w:tcPr>
          <w:p w14:paraId="432CE2E7">
            <w:pPr>
              <w:rPr>
                <w:rFonts w:eastAsia="宋体"/>
                <w:lang w:eastAsia="zh-CN"/>
              </w:rPr>
            </w:pPr>
            <w:r>
              <w:rPr>
                <w:rFonts w:eastAsia="宋体"/>
                <w:lang w:eastAsia="zh-CN"/>
              </w:rPr>
              <w:t>1</w:t>
            </w:r>
          </w:p>
        </w:tc>
        <w:tc>
          <w:tcPr>
            <w:tcW w:w="0" w:type="auto"/>
          </w:tcPr>
          <w:p w14:paraId="2C0982D9">
            <w:pPr>
              <w:rPr>
                <w:rFonts w:eastAsia="宋体"/>
                <w:lang w:eastAsia="zh-CN"/>
              </w:rPr>
            </w:pPr>
            <w:r>
              <w:rPr>
                <w:rFonts w:eastAsia="宋体"/>
                <w:lang w:eastAsia="zh-CN"/>
              </w:rPr>
              <w:t>sqrt</w:t>
            </w:r>
          </w:p>
        </w:tc>
        <w:tc>
          <w:tcPr>
            <w:tcW w:w="0" w:type="auto"/>
          </w:tcPr>
          <w:p w14:paraId="03ED8AE3">
            <w:pPr>
              <w:rPr>
                <w:rFonts w:eastAsia="宋体"/>
                <w:lang w:eastAsia="zh-CN"/>
              </w:rPr>
            </w:pPr>
            <w:r>
              <w:rPr>
                <w:rFonts w:eastAsia="宋体"/>
                <w:lang w:eastAsia="zh-CN"/>
              </w:rPr>
              <w:t>0.6458</w:t>
            </w:r>
          </w:p>
        </w:tc>
        <w:tc>
          <w:tcPr>
            <w:tcW w:w="0" w:type="auto"/>
          </w:tcPr>
          <w:p w14:paraId="4AF5E7F4">
            <w:pPr>
              <w:rPr>
                <w:rFonts w:eastAsia="宋体"/>
                <w:lang w:eastAsia="zh-CN"/>
              </w:rPr>
            </w:pPr>
            <w:r>
              <w:rPr>
                <w:rFonts w:eastAsia="宋体"/>
                <w:lang w:eastAsia="zh-CN"/>
              </w:rPr>
              <w:t>192.83</w:t>
            </w:r>
          </w:p>
        </w:tc>
        <w:tc>
          <w:tcPr>
            <w:tcW w:w="0" w:type="auto"/>
          </w:tcPr>
          <w:p w14:paraId="56D04C0A">
            <w:pPr>
              <w:rPr>
                <w:rFonts w:eastAsia="宋体"/>
                <w:lang w:eastAsia="zh-CN"/>
              </w:rPr>
            </w:pPr>
            <w:r>
              <w:rPr>
                <w:rFonts w:eastAsia="宋体"/>
                <w:lang w:eastAsia="zh-CN"/>
              </w:rPr>
              <w:t>1.67</w:t>
            </w:r>
          </w:p>
        </w:tc>
      </w:tr>
      <w:tr w14:paraId="3FB3D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A05B3A">
            <w:pPr>
              <w:rPr>
                <w:rFonts w:eastAsia="宋体"/>
                <w:lang w:eastAsia="zh-CN"/>
              </w:rPr>
            </w:pPr>
            <w:r>
              <w:rPr>
                <w:rFonts w:eastAsia="宋体"/>
                <w:lang w:eastAsia="zh-CN"/>
              </w:rPr>
              <w:t>4</w:t>
            </w:r>
          </w:p>
        </w:tc>
        <w:tc>
          <w:tcPr>
            <w:tcW w:w="0" w:type="auto"/>
          </w:tcPr>
          <w:p w14:paraId="63D88574">
            <w:pPr>
              <w:rPr>
                <w:rFonts w:eastAsia="宋体"/>
                <w:lang w:eastAsia="zh-CN"/>
              </w:rPr>
            </w:pPr>
            <w:r>
              <w:rPr>
                <w:rFonts w:eastAsia="宋体"/>
                <w:lang w:eastAsia="zh-CN"/>
              </w:rPr>
              <w:t>None</w:t>
            </w:r>
          </w:p>
        </w:tc>
        <w:tc>
          <w:tcPr>
            <w:tcW w:w="0" w:type="auto"/>
          </w:tcPr>
          <w:p w14:paraId="048494A0">
            <w:pPr>
              <w:rPr>
                <w:rFonts w:eastAsia="宋体"/>
                <w:lang w:eastAsia="zh-CN"/>
              </w:rPr>
            </w:pPr>
            <w:r>
              <w:rPr>
                <w:rFonts w:eastAsia="宋体"/>
                <w:lang w:eastAsia="zh-CN"/>
              </w:rPr>
              <w:t>100</w:t>
            </w:r>
          </w:p>
        </w:tc>
        <w:tc>
          <w:tcPr>
            <w:tcW w:w="0" w:type="auto"/>
          </w:tcPr>
          <w:p w14:paraId="6D467DA9">
            <w:pPr>
              <w:rPr>
                <w:rFonts w:eastAsia="宋体"/>
                <w:lang w:eastAsia="zh-CN"/>
              </w:rPr>
            </w:pPr>
            <w:r>
              <w:rPr>
                <w:rFonts w:eastAsia="宋体"/>
                <w:lang w:eastAsia="zh-CN"/>
              </w:rPr>
              <w:t>5</w:t>
            </w:r>
          </w:p>
        </w:tc>
        <w:tc>
          <w:tcPr>
            <w:tcW w:w="0" w:type="auto"/>
          </w:tcPr>
          <w:p w14:paraId="444FBDCC">
            <w:pPr>
              <w:rPr>
                <w:rFonts w:eastAsia="宋体"/>
                <w:lang w:eastAsia="zh-CN"/>
              </w:rPr>
            </w:pPr>
            <w:r>
              <w:rPr>
                <w:rFonts w:eastAsia="宋体"/>
                <w:lang w:eastAsia="zh-CN"/>
              </w:rPr>
              <w:t>2</w:t>
            </w:r>
          </w:p>
        </w:tc>
        <w:tc>
          <w:tcPr>
            <w:tcW w:w="0" w:type="auto"/>
          </w:tcPr>
          <w:p w14:paraId="42310943">
            <w:pPr>
              <w:rPr>
                <w:rFonts w:eastAsia="宋体"/>
                <w:lang w:eastAsia="zh-CN"/>
              </w:rPr>
            </w:pPr>
            <w:r>
              <w:rPr>
                <w:rFonts w:eastAsia="宋体"/>
                <w:lang w:eastAsia="zh-CN"/>
              </w:rPr>
              <w:t>sqrt</w:t>
            </w:r>
          </w:p>
        </w:tc>
        <w:tc>
          <w:tcPr>
            <w:tcW w:w="0" w:type="auto"/>
          </w:tcPr>
          <w:p w14:paraId="6E3D141F">
            <w:pPr>
              <w:rPr>
                <w:rFonts w:eastAsia="宋体"/>
                <w:lang w:eastAsia="zh-CN"/>
              </w:rPr>
            </w:pPr>
            <w:r>
              <w:rPr>
                <w:rFonts w:eastAsia="宋体"/>
                <w:lang w:eastAsia="zh-CN"/>
              </w:rPr>
              <w:t>0.6456</w:t>
            </w:r>
          </w:p>
        </w:tc>
        <w:tc>
          <w:tcPr>
            <w:tcW w:w="0" w:type="auto"/>
          </w:tcPr>
          <w:p w14:paraId="3839DFB9">
            <w:pPr>
              <w:rPr>
                <w:rFonts w:eastAsia="宋体"/>
                <w:lang w:eastAsia="zh-CN"/>
              </w:rPr>
            </w:pPr>
            <w:r>
              <w:rPr>
                <w:rFonts w:eastAsia="宋体"/>
                <w:lang w:eastAsia="zh-CN"/>
              </w:rPr>
              <w:t>223.88</w:t>
            </w:r>
          </w:p>
        </w:tc>
        <w:tc>
          <w:tcPr>
            <w:tcW w:w="0" w:type="auto"/>
          </w:tcPr>
          <w:p w14:paraId="1F489CCB">
            <w:pPr>
              <w:rPr>
                <w:rFonts w:eastAsia="宋体"/>
                <w:lang w:eastAsia="zh-CN"/>
              </w:rPr>
            </w:pPr>
            <w:r>
              <w:rPr>
                <w:rFonts w:eastAsia="宋体"/>
                <w:lang w:eastAsia="zh-CN"/>
              </w:rPr>
              <w:t>1.85</w:t>
            </w:r>
          </w:p>
        </w:tc>
      </w:tr>
      <w:tr w14:paraId="37171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4E7274">
            <w:pPr>
              <w:rPr>
                <w:rFonts w:eastAsia="宋体"/>
                <w:lang w:eastAsia="zh-CN"/>
              </w:rPr>
            </w:pPr>
            <w:r>
              <w:rPr>
                <w:rFonts w:eastAsia="宋体"/>
                <w:lang w:eastAsia="zh-CN"/>
              </w:rPr>
              <w:t>5</w:t>
            </w:r>
          </w:p>
        </w:tc>
        <w:tc>
          <w:tcPr>
            <w:tcW w:w="0" w:type="auto"/>
          </w:tcPr>
          <w:p w14:paraId="0C89BC16">
            <w:pPr>
              <w:rPr>
                <w:rFonts w:eastAsia="宋体"/>
                <w:lang w:eastAsia="zh-CN"/>
              </w:rPr>
            </w:pPr>
            <w:r>
              <w:rPr>
                <w:rFonts w:eastAsia="宋体"/>
                <w:lang w:eastAsia="zh-CN"/>
              </w:rPr>
              <w:t>30</w:t>
            </w:r>
          </w:p>
        </w:tc>
        <w:tc>
          <w:tcPr>
            <w:tcW w:w="0" w:type="auto"/>
          </w:tcPr>
          <w:p w14:paraId="1B0159DB">
            <w:pPr>
              <w:rPr>
                <w:rFonts w:eastAsia="宋体"/>
                <w:lang w:eastAsia="zh-CN"/>
              </w:rPr>
            </w:pPr>
            <w:r>
              <w:rPr>
                <w:rFonts w:eastAsia="宋体"/>
                <w:lang w:eastAsia="zh-CN"/>
              </w:rPr>
              <w:t>100</w:t>
            </w:r>
          </w:p>
        </w:tc>
        <w:tc>
          <w:tcPr>
            <w:tcW w:w="0" w:type="auto"/>
          </w:tcPr>
          <w:p w14:paraId="1DE0F370">
            <w:pPr>
              <w:rPr>
                <w:rFonts w:eastAsia="宋体"/>
                <w:lang w:eastAsia="zh-CN"/>
              </w:rPr>
            </w:pPr>
            <w:r>
              <w:rPr>
                <w:rFonts w:eastAsia="宋体"/>
                <w:lang w:eastAsia="zh-CN"/>
              </w:rPr>
              <w:t>5</w:t>
            </w:r>
          </w:p>
        </w:tc>
        <w:tc>
          <w:tcPr>
            <w:tcW w:w="0" w:type="auto"/>
          </w:tcPr>
          <w:p w14:paraId="59E7D119">
            <w:pPr>
              <w:rPr>
                <w:rFonts w:eastAsia="宋体"/>
                <w:lang w:eastAsia="zh-CN"/>
              </w:rPr>
            </w:pPr>
            <w:r>
              <w:rPr>
                <w:rFonts w:eastAsia="宋体"/>
                <w:lang w:eastAsia="zh-CN"/>
              </w:rPr>
              <w:t>1</w:t>
            </w:r>
          </w:p>
        </w:tc>
        <w:tc>
          <w:tcPr>
            <w:tcW w:w="0" w:type="auto"/>
          </w:tcPr>
          <w:p w14:paraId="2D4D9BE0">
            <w:pPr>
              <w:rPr>
                <w:rFonts w:eastAsia="宋体"/>
                <w:lang w:eastAsia="zh-CN"/>
              </w:rPr>
            </w:pPr>
            <w:r>
              <w:rPr>
                <w:rFonts w:eastAsia="宋体"/>
                <w:lang w:eastAsia="zh-CN"/>
              </w:rPr>
              <w:t>sqrt</w:t>
            </w:r>
          </w:p>
        </w:tc>
        <w:tc>
          <w:tcPr>
            <w:tcW w:w="0" w:type="auto"/>
          </w:tcPr>
          <w:p w14:paraId="1561BA84">
            <w:pPr>
              <w:rPr>
                <w:rFonts w:eastAsia="宋体"/>
                <w:lang w:eastAsia="zh-CN"/>
              </w:rPr>
            </w:pPr>
            <w:r>
              <w:rPr>
                <w:rFonts w:eastAsia="宋体"/>
                <w:lang w:eastAsia="zh-CN"/>
              </w:rPr>
              <w:t>0.6455</w:t>
            </w:r>
          </w:p>
        </w:tc>
        <w:tc>
          <w:tcPr>
            <w:tcW w:w="0" w:type="auto"/>
          </w:tcPr>
          <w:p w14:paraId="613D2122">
            <w:pPr>
              <w:rPr>
                <w:rFonts w:eastAsia="宋体"/>
                <w:lang w:eastAsia="zh-CN"/>
              </w:rPr>
            </w:pPr>
            <w:r>
              <w:rPr>
                <w:rFonts w:eastAsia="宋体"/>
                <w:lang w:eastAsia="zh-CN"/>
              </w:rPr>
              <w:t>194.20</w:t>
            </w:r>
          </w:p>
        </w:tc>
        <w:tc>
          <w:tcPr>
            <w:tcW w:w="0" w:type="auto"/>
          </w:tcPr>
          <w:p w14:paraId="012D04A0">
            <w:pPr>
              <w:keepNext/>
              <w:rPr>
                <w:rFonts w:eastAsia="宋体"/>
                <w:lang w:eastAsia="zh-CN"/>
              </w:rPr>
            </w:pPr>
            <w:r>
              <w:rPr>
                <w:rFonts w:eastAsia="宋体"/>
                <w:lang w:eastAsia="zh-CN"/>
              </w:rPr>
              <w:t>1.62</w:t>
            </w:r>
          </w:p>
        </w:tc>
      </w:tr>
    </w:tbl>
    <w:p w14:paraId="0BECD415">
      <w:pPr>
        <w:pStyle w:val="15"/>
        <w:jc w:val="center"/>
        <w:rPr>
          <w:rFonts w:eastAsia="宋体"/>
          <w:lang w:eastAsia="zh-CN"/>
        </w:rPr>
      </w:pPr>
      <w:r>
        <w:t xml:space="preserve">Figure </w:t>
      </w:r>
      <w:r>
        <w:fldChar w:fldCharType="begin"/>
      </w:r>
      <w:r>
        <w:instrText xml:space="preserve"> SEQ Figure \* ARABIC </w:instrText>
      </w:r>
      <w:r>
        <w:fldChar w:fldCharType="separate"/>
      </w:r>
      <w:r>
        <w:t>2</w:t>
      </w:r>
      <w:r>
        <w:fldChar w:fldCharType="end"/>
      </w:r>
    </w:p>
    <w:p w14:paraId="1790D504">
      <w:pPr>
        <w:rPr>
          <w:rFonts w:eastAsia="宋体"/>
          <w:lang w:eastAsia="zh-CN"/>
        </w:rPr>
      </w:pPr>
      <w:r>
        <w:rPr>
          <w:rFonts w:eastAsia="宋体"/>
          <w:lang w:eastAsia="zh-CN"/>
        </w:rPr>
        <w:t>It turns out that once increasing the number of estimators and allowing the use of deeper trees like max_depth = 30 slightly improves the performance of the model, but significantly increases the training time (up to 241s). At the same time, simpler configurations gave good results in shorter runtimes.</w:t>
      </w:r>
    </w:p>
    <w:p w14:paraId="2A48B473">
      <w:pPr>
        <w:pStyle w:val="5"/>
        <w:rPr>
          <w:rFonts w:eastAsia="宋体"/>
          <w:lang w:eastAsia="zh-CN"/>
        </w:rPr>
      </w:pPr>
      <w:bookmarkStart w:id="20" w:name="_Toc20904"/>
      <w:r>
        <w:rPr>
          <w:rFonts w:hint="eastAsia" w:eastAsia="宋体"/>
          <w:lang w:eastAsia="zh-CN"/>
        </w:rPr>
        <w:t xml:space="preserve">4.1.3 </w:t>
      </w:r>
      <w:r>
        <w:rPr>
          <w:rFonts w:eastAsia="宋体"/>
          <w:lang w:eastAsia="zh-CN"/>
        </w:rPr>
        <w:t>Trend insight</w:t>
      </w:r>
      <w:bookmarkEnd w:id="20"/>
    </w:p>
    <w:p w14:paraId="423F69E2">
      <w:pPr>
        <w:rPr>
          <w:rFonts w:eastAsia="宋体"/>
          <w:lang w:eastAsia="zh-CN"/>
        </w:rPr>
      </w:pPr>
      <w:r>
        <w:rPr>
          <w:rFonts w:eastAsia="宋体"/>
          <w:lang w:eastAsia="zh-CN"/>
        </w:rPr>
        <w:t>performance improvements over 100 estimators or depth levels over 20. A saturation trend occurs in random forest models, which simply means that increasing complexity no longer produces substantial accuracy improvements.</w:t>
      </w:r>
    </w:p>
    <w:p w14:paraId="15CDCF3B">
      <w:pPr>
        <w:pStyle w:val="4"/>
      </w:pPr>
      <w:bookmarkStart w:id="21" w:name="_Toc14732"/>
      <w:r>
        <w:t>4.3 Convolutional Neural Network (CNN)</w:t>
      </w:r>
      <w:bookmarkEnd w:id="21"/>
    </w:p>
    <w:p w14:paraId="1393D2E4">
      <w:pPr>
        <w:pStyle w:val="5"/>
      </w:pPr>
      <w:bookmarkStart w:id="22" w:name="_Toc24968"/>
      <w:r>
        <w:t>4.3.1 Results</w:t>
      </w:r>
      <w:bookmarkEnd w:id="22"/>
    </w:p>
    <w:p w14:paraId="290E411B">
      <w:r>
        <w:t>Once hyperparameters (filters, dropout, learning rate) were optimized, the CNN's performance increased considerably. Accuracy rose from 69.36% using baseline (32 filters, 0.3 dropout, lr=0.001) to 78.80% using 64 filters, 0.5 dropout, and lr=0.001. Other improvements were also seen for macro and weighted F1 scores, indicating that the network became more discerning for all classes, even for minority classes.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9D10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2E47F34">
            <w:pPr>
              <w:spacing w:after="0" w:line="240" w:lineRule="auto"/>
            </w:pPr>
            <w:r>
              <w:t>Metric</w:t>
            </w:r>
          </w:p>
        </w:tc>
        <w:tc>
          <w:tcPr>
            <w:tcW w:w="2880" w:type="dxa"/>
          </w:tcPr>
          <w:p w14:paraId="32F0B1ED">
            <w:pPr>
              <w:spacing w:after="0" w:line="240" w:lineRule="auto"/>
            </w:pPr>
            <w:r>
              <w:t>32F, 0.3D, 0.001LR</w:t>
            </w:r>
          </w:p>
        </w:tc>
        <w:tc>
          <w:tcPr>
            <w:tcW w:w="2880" w:type="dxa"/>
          </w:tcPr>
          <w:p w14:paraId="56E6A83D">
            <w:pPr>
              <w:spacing w:after="0" w:line="240" w:lineRule="auto"/>
            </w:pPr>
            <w:r>
              <w:t>64F, 0.5D, 0.001</w:t>
            </w:r>
          </w:p>
        </w:tc>
      </w:tr>
      <w:tr w14:paraId="272F0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44D0F40">
            <w:pPr>
              <w:spacing w:after="0" w:line="240" w:lineRule="auto"/>
            </w:pPr>
            <w:r>
              <w:t>Accuracy</w:t>
            </w:r>
          </w:p>
        </w:tc>
        <w:tc>
          <w:tcPr>
            <w:tcW w:w="2880" w:type="dxa"/>
          </w:tcPr>
          <w:p w14:paraId="6B4ECAFC">
            <w:pPr>
              <w:spacing w:after="0" w:line="240" w:lineRule="auto"/>
            </w:pPr>
            <w:r>
              <w:t>0.6936</w:t>
            </w:r>
          </w:p>
        </w:tc>
        <w:tc>
          <w:tcPr>
            <w:tcW w:w="2880" w:type="dxa"/>
          </w:tcPr>
          <w:p w14:paraId="48CE235A">
            <w:pPr>
              <w:spacing w:after="0" w:line="240" w:lineRule="auto"/>
            </w:pPr>
            <w:r>
              <w:t>0.7880</w:t>
            </w:r>
          </w:p>
        </w:tc>
      </w:tr>
      <w:tr w14:paraId="0A466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30493FE">
            <w:pPr>
              <w:spacing w:after="0" w:line="240" w:lineRule="auto"/>
            </w:pPr>
            <w:r>
              <w:t>F1</w:t>
            </w:r>
          </w:p>
        </w:tc>
        <w:tc>
          <w:tcPr>
            <w:tcW w:w="2880" w:type="dxa"/>
          </w:tcPr>
          <w:p w14:paraId="71AE5BC0">
            <w:pPr>
              <w:spacing w:after="0" w:line="240" w:lineRule="auto"/>
            </w:pPr>
            <w:r>
              <w:t>0.6710</w:t>
            </w:r>
          </w:p>
        </w:tc>
        <w:tc>
          <w:tcPr>
            <w:tcW w:w="2880" w:type="dxa"/>
          </w:tcPr>
          <w:p w14:paraId="4902C4D8">
            <w:pPr>
              <w:spacing w:after="0" w:line="240" w:lineRule="auto"/>
            </w:pPr>
            <w:r>
              <w:t>0.7767</w:t>
            </w:r>
          </w:p>
        </w:tc>
      </w:tr>
      <w:tr w14:paraId="6D541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92EF5F6">
            <w:pPr>
              <w:spacing w:after="0" w:line="240" w:lineRule="auto"/>
            </w:pPr>
            <w:r>
              <w:t>Weighted F1</w:t>
            </w:r>
          </w:p>
        </w:tc>
        <w:tc>
          <w:tcPr>
            <w:tcW w:w="2880" w:type="dxa"/>
          </w:tcPr>
          <w:p w14:paraId="299EA8C6">
            <w:pPr>
              <w:spacing w:after="0" w:line="240" w:lineRule="auto"/>
            </w:pPr>
            <w:r>
              <w:t>0.6762</w:t>
            </w:r>
          </w:p>
        </w:tc>
        <w:tc>
          <w:tcPr>
            <w:tcW w:w="2880" w:type="dxa"/>
          </w:tcPr>
          <w:p w14:paraId="46BD7591">
            <w:pPr>
              <w:spacing w:after="0" w:line="240" w:lineRule="auto"/>
            </w:pPr>
            <w:r>
              <w:t>0.7835</w:t>
            </w:r>
          </w:p>
        </w:tc>
      </w:tr>
    </w:tbl>
    <w:p w14:paraId="4E76B2DD">
      <w:pPr>
        <w:pStyle w:val="15"/>
        <w:jc w:val="center"/>
      </w:pPr>
      <w:r>
        <w:t>Figure 3</w:t>
      </w:r>
    </w:p>
    <w:p w14:paraId="3AB8B71B">
      <w:pPr>
        <w:pStyle w:val="5"/>
      </w:pPr>
      <w:bookmarkStart w:id="23" w:name="_Toc2568"/>
      <w:r>
        <w:t>4.3.2 Runtime(s)</w:t>
      </w:r>
      <w:bookmarkEnd w:id="23"/>
    </w:p>
    <w:p w14:paraId="5B555316">
      <w:r>
        <w:t>The training times of the various CNN models per epoch and the test set inference speed are given by the table below:</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4"/>
        <w:gridCol w:w="1234"/>
        <w:gridCol w:w="1234"/>
        <w:gridCol w:w="1234"/>
        <w:gridCol w:w="1234"/>
        <w:gridCol w:w="1234"/>
        <w:gridCol w:w="1234"/>
      </w:tblGrid>
      <w:tr w14:paraId="6C3D4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73614962">
            <w:pPr>
              <w:spacing w:after="0" w:line="240" w:lineRule="auto"/>
              <w:rPr>
                <w:rFonts w:eastAsia="宋体"/>
                <w:lang w:eastAsia="zh-CN"/>
              </w:rPr>
            </w:pPr>
            <w:r>
              <w:rPr>
                <w:rFonts w:hint="eastAsia" w:eastAsia="宋体"/>
                <w:lang w:eastAsia="zh-CN"/>
              </w:rPr>
              <w:t>#</w:t>
            </w:r>
          </w:p>
        </w:tc>
        <w:tc>
          <w:tcPr>
            <w:tcW w:w="1234" w:type="dxa"/>
          </w:tcPr>
          <w:p w14:paraId="76491EFF">
            <w:pPr>
              <w:spacing w:after="0" w:line="240" w:lineRule="auto"/>
            </w:pPr>
            <w:r>
              <w:t>Filters</w:t>
            </w:r>
          </w:p>
        </w:tc>
        <w:tc>
          <w:tcPr>
            <w:tcW w:w="1234" w:type="dxa"/>
          </w:tcPr>
          <w:p w14:paraId="6E371A24">
            <w:pPr>
              <w:spacing w:after="0" w:line="240" w:lineRule="auto"/>
            </w:pPr>
            <w:r>
              <w:t>Dropout</w:t>
            </w:r>
          </w:p>
        </w:tc>
        <w:tc>
          <w:tcPr>
            <w:tcW w:w="1234" w:type="dxa"/>
          </w:tcPr>
          <w:p w14:paraId="52F2BA82">
            <w:pPr>
              <w:spacing w:after="0" w:line="240" w:lineRule="auto"/>
            </w:pPr>
            <w:r>
              <w:t>Learning Rate</w:t>
            </w:r>
          </w:p>
        </w:tc>
        <w:tc>
          <w:tcPr>
            <w:tcW w:w="1234" w:type="dxa"/>
          </w:tcPr>
          <w:p w14:paraId="44E9E890">
            <w:pPr>
              <w:spacing w:after="0" w:line="240" w:lineRule="auto"/>
            </w:pPr>
            <w:r>
              <w:t>Epoch Time (average)</w:t>
            </w:r>
          </w:p>
        </w:tc>
        <w:tc>
          <w:tcPr>
            <w:tcW w:w="1234" w:type="dxa"/>
          </w:tcPr>
          <w:p w14:paraId="5C8BC642">
            <w:pPr>
              <w:spacing w:after="0" w:line="240" w:lineRule="auto"/>
            </w:pPr>
            <w:r>
              <w:t>Total Time (20 epochs)</w:t>
            </w:r>
          </w:p>
        </w:tc>
        <w:tc>
          <w:tcPr>
            <w:tcW w:w="1234" w:type="dxa"/>
          </w:tcPr>
          <w:p w14:paraId="7941CC08">
            <w:pPr>
              <w:spacing w:after="0" w:line="240" w:lineRule="auto"/>
            </w:pPr>
            <w:r>
              <w:t>Inference Time (8000 test images)</w:t>
            </w:r>
          </w:p>
        </w:tc>
      </w:tr>
      <w:tr w14:paraId="6C791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06729DF6">
            <w:pPr>
              <w:spacing w:after="0" w:line="240" w:lineRule="auto"/>
            </w:pPr>
            <w:r>
              <w:t>1</w:t>
            </w:r>
          </w:p>
        </w:tc>
        <w:tc>
          <w:tcPr>
            <w:tcW w:w="1234" w:type="dxa"/>
          </w:tcPr>
          <w:p w14:paraId="762295F2">
            <w:pPr>
              <w:spacing w:after="0" w:line="240" w:lineRule="auto"/>
            </w:pPr>
            <w:r>
              <w:t>32</w:t>
            </w:r>
          </w:p>
        </w:tc>
        <w:tc>
          <w:tcPr>
            <w:tcW w:w="1234" w:type="dxa"/>
          </w:tcPr>
          <w:p w14:paraId="27DF4BDE">
            <w:pPr>
              <w:spacing w:after="0" w:line="240" w:lineRule="auto"/>
            </w:pPr>
            <w:r>
              <w:t>0.3</w:t>
            </w:r>
          </w:p>
        </w:tc>
        <w:tc>
          <w:tcPr>
            <w:tcW w:w="1234" w:type="dxa"/>
          </w:tcPr>
          <w:p w14:paraId="3C6E4D4E">
            <w:pPr>
              <w:spacing w:after="0" w:line="240" w:lineRule="auto"/>
            </w:pPr>
            <w:r>
              <w:t>0.001</w:t>
            </w:r>
          </w:p>
        </w:tc>
        <w:tc>
          <w:tcPr>
            <w:tcW w:w="1234" w:type="dxa"/>
          </w:tcPr>
          <w:p w14:paraId="6E987204">
            <w:pPr>
              <w:spacing w:after="0" w:line="240" w:lineRule="auto"/>
            </w:pPr>
            <w:r>
              <w:t>1.0s</w:t>
            </w:r>
          </w:p>
        </w:tc>
        <w:tc>
          <w:tcPr>
            <w:tcW w:w="1234" w:type="dxa"/>
          </w:tcPr>
          <w:p w14:paraId="695AE4A2">
            <w:pPr>
              <w:spacing w:after="0" w:line="240" w:lineRule="auto"/>
            </w:pPr>
            <w:r>
              <w:t>~20s</w:t>
            </w:r>
          </w:p>
        </w:tc>
        <w:tc>
          <w:tcPr>
            <w:tcW w:w="1234" w:type="dxa"/>
          </w:tcPr>
          <w:p w14:paraId="5F020B51">
            <w:pPr>
              <w:spacing w:after="0" w:line="240" w:lineRule="auto"/>
            </w:pPr>
            <w:r>
              <w:t>~2.1s</w:t>
            </w:r>
          </w:p>
        </w:tc>
      </w:tr>
      <w:tr w14:paraId="3D7D2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7C2443D3">
            <w:pPr>
              <w:spacing w:after="0" w:line="240" w:lineRule="auto"/>
            </w:pPr>
            <w:r>
              <w:t>2</w:t>
            </w:r>
          </w:p>
        </w:tc>
        <w:tc>
          <w:tcPr>
            <w:tcW w:w="1234" w:type="dxa"/>
          </w:tcPr>
          <w:p w14:paraId="164AE85F">
            <w:pPr>
              <w:spacing w:after="0" w:line="240" w:lineRule="auto"/>
            </w:pPr>
            <w:r>
              <w:t>64</w:t>
            </w:r>
          </w:p>
        </w:tc>
        <w:tc>
          <w:tcPr>
            <w:tcW w:w="1234" w:type="dxa"/>
          </w:tcPr>
          <w:p w14:paraId="52C13B95">
            <w:pPr>
              <w:spacing w:after="0" w:line="240" w:lineRule="auto"/>
            </w:pPr>
            <w:r>
              <w:t>0.5</w:t>
            </w:r>
          </w:p>
        </w:tc>
        <w:tc>
          <w:tcPr>
            <w:tcW w:w="1234" w:type="dxa"/>
          </w:tcPr>
          <w:p w14:paraId="5A17B060">
            <w:pPr>
              <w:spacing w:after="0" w:line="240" w:lineRule="auto"/>
            </w:pPr>
            <w:r>
              <w:t>0.001</w:t>
            </w:r>
          </w:p>
        </w:tc>
        <w:tc>
          <w:tcPr>
            <w:tcW w:w="1234" w:type="dxa"/>
          </w:tcPr>
          <w:p w14:paraId="59D62645">
            <w:pPr>
              <w:spacing w:after="0" w:line="240" w:lineRule="auto"/>
            </w:pPr>
            <w:r>
              <w:t>3.0s</w:t>
            </w:r>
          </w:p>
        </w:tc>
        <w:tc>
          <w:tcPr>
            <w:tcW w:w="1234" w:type="dxa"/>
          </w:tcPr>
          <w:p w14:paraId="07870547">
            <w:pPr>
              <w:spacing w:after="0" w:line="240" w:lineRule="auto"/>
            </w:pPr>
            <w:r>
              <w:t>~60s</w:t>
            </w:r>
          </w:p>
        </w:tc>
        <w:tc>
          <w:tcPr>
            <w:tcW w:w="1234" w:type="dxa"/>
          </w:tcPr>
          <w:p w14:paraId="61E230F5">
            <w:pPr>
              <w:spacing w:after="0" w:line="240" w:lineRule="auto"/>
            </w:pPr>
            <w:r>
              <w:t>~2.3s</w:t>
            </w:r>
          </w:p>
        </w:tc>
      </w:tr>
      <w:tr w14:paraId="4CC49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0484175F">
            <w:pPr>
              <w:spacing w:after="0" w:line="240" w:lineRule="auto"/>
            </w:pPr>
            <w:r>
              <w:t>3</w:t>
            </w:r>
          </w:p>
        </w:tc>
        <w:tc>
          <w:tcPr>
            <w:tcW w:w="1234" w:type="dxa"/>
          </w:tcPr>
          <w:p w14:paraId="5A814478">
            <w:pPr>
              <w:spacing w:after="0" w:line="240" w:lineRule="auto"/>
            </w:pPr>
            <w:r>
              <w:t>64</w:t>
            </w:r>
          </w:p>
        </w:tc>
        <w:tc>
          <w:tcPr>
            <w:tcW w:w="1234" w:type="dxa"/>
          </w:tcPr>
          <w:p w14:paraId="2C2C88D6">
            <w:pPr>
              <w:spacing w:after="0" w:line="240" w:lineRule="auto"/>
            </w:pPr>
            <w:r>
              <w:t>0.3</w:t>
            </w:r>
          </w:p>
        </w:tc>
        <w:tc>
          <w:tcPr>
            <w:tcW w:w="1234" w:type="dxa"/>
          </w:tcPr>
          <w:p w14:paraId="438A3A08">
            <w:pPr>
              <w:spacing w:after="0" w:line="240" w:lineRule="auto"/>
            </w:pPr>
            <w:r>
              <w:t>0.0005</w:t>
            </w:r>
          </w:p>
        </w:tc>
        <w:tc>
          <w:tcPr>
            <w:tcW w:w="1234" w:type="dxa"/>
          </w:tcPr>
          <w:p w14:paraId="28E118E7">
            <w:pPr>
              <w:spacing w:after="0" w:line="240" w:lineRule="auto"/>
            </w:pPr>
            <w:r>
              <w:t>3.0s</w:t>
            </w:r>
          </w:p>
        </w:tc>
        <w:tc>
          <w:tcPr>
            <w:tcW w:w="1234" w:type="dxa"/>
          </w:tcPr>
          <w:p w14:paraId="5E852125">
            <w:pPr>
              <w:spacing w:after="0" w:line="240" w:lineRule="auto"/>
            </w:pPr>
            <w:r>
              <w:t>~60s</w:t>
            </w:r>
          </w:p>
        </w:tc>
        <w:tc>
          <w:tcPr>
            <w:tcW w:w="1234" w:type="dxa"/>
          </w:tcPr>
          <w:p w14:paraId="3455705E">
            <w:pPr>
              <w:spacing w:after="0" w:line="240" w:lineRule="auto"/>
            </w:pPr>
            <w:r>
              <w:t>~2.5s</w:t>
            </w:r>
          </w:p>
        </w:tc>
      </w:tr>
      <w:tr w14:paraId="3AAC3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DDBA2DA">
            <w:pPr>
              <w:spacing w:after="0" w:line="240" w:lineRule="auto"/>
            </w:pPr>
            <w:r>
              <w:t>4</w:t>
            </w:r>
          </w:p>
        </w:tc>
        <w:tc>
          <w:tcPr>
            <w:tcW w:w="1234" w:type="dxa"/>
          </w:tcPr>
          <w:p w14:paraId="5E034D20">
            <w:pPr>
              <w:spacing w:after="0" w:line="240" w:lineRule="auto"/>
            </w:pPr>
            <w:r>
              <w:t>128</w:t>
            </w:r>
          </w:p>
        </w:tc>
        <w:tc>
          <w:tcPr>
            <w:tcW w:w="1234" w:type="dxa"/>
          </w:tcPr>
          <w:p w14:paraId="3FB2ACDA">
            <w:pPr>
              <w:spacing w:after="0" w:line="240" w:lineRule="auto"/>
            </w:pPr>
            <w:r>
              <w:t>0.5</w:t>
            </w:r>
          </w:p>
        </w:tc>
        <w:tc>
          <w:tcPr>
            <w:tcW w:w="1234" w:type="dxa"/>
          </w:tcPr>
          <w:p w14:paraId="449DF412">
            <w:pPr>
              <w:spacing w:after="0" w:line="240" w:lineRule="auto"/>
            </w:pPr>
            <w:r>
              <w:t>0.0005</w:t>
            </w:r>
          </w:p>
        </w:tc>
        <w:tc>
          <w:tcPr>
            <w:tcW w:w="1234" w:type="dxa"/>
          </w:tcPr>
          <w:p w14:paraId="7AA93E50">
            <w:pPr>
              <w:spacing w:after="0" w:line="240" w:lineRule="auto"/>
            </w:pPr>
            <w:r>
              <w:t>10.0s</w:t>
            </w:r>
          </w:p>
        </w:tc>
        <w:tc>
          <w:tcPr>
            <w:tcW w:w="1234" w:type="dxa"/>
          </w:tcPr>
          <w:p w14:paraId="49C872DB">
            <w:pPr>
              <w:spacing w:after="0" w:line="240" w:lineRule="auto"/>
            </w:pPr>
            <w:r>
              <w:t>~200s</w:t>
            </w:r>
          </w:p>
        </w:tc>
        <w:tc>
          <w:tcPr>
            <w:tcW w:w="1234" w:type="dxa"/>
          </w:tcPr>
          <w:p w14:paraId="29EB15B3">
            <w:pPr>
              <w:spacing w:after="0" w:line="240" w:lineRule="auto"/>
            </w:pPr>
            <w:r>
              <w:t>~3.0s</w:t>
            </w:r>
          </w:p>
        </w:tc>
      </w:tr>
    </w:tbl>
    <w:p w14:paraId="7C684F85">
      <w:pPr>
        <w:pStyle w:val="15"/>
        <w:jc w:val="center"/>
      </w:pPr>
      <w:r>
        <w:t>Figure 4</w:t>
      </w:r>
    </w:p>
    <w:p w14:paraId="48BF9767">
      <w:r>
        <w:t>Although greater networks with more filters (i.e., 128) produced high accuracy, they came at a noticeable increase in training time. The most effective setup (64 filters, 0.5 dropout) is a balance point among performance and runtime efficiency. All models operated with similar inference speeds and were still viable for deployment for use with real-time or batch assessment scenarios.</w:t>
      </w:r>
    </w:p>
    <w:p w14:paraId="79202E72">
      <w:pPr>
        <w:pStyle w:val="5"/>
      </w:pPr>
      <w:bookmarkStart w:id="24" w:name="_Toc12507"/>
      <w:r>
        <w:t>4.3.3 Trend Insight</w:t>
      </w:r>
      <w:bookmarkEnd w:id="24"/>
    </w:p>
    <w:p w14:paraId="62A2B80F">
      <w:r>
        <w:t>The performance on CNN increased consistently with increased dropout and additional filters. Though, there is diminishing returns after some point (as increasing from 64 to 128 filters resulted in improvements, yet significant increases in computation time). Optimal setup (64 filters, 0.5 dropout, lr=0.001) is indicative of a balance between depth and regularization that is matched by no other combination.</w:t>
      </w:r>
    </w:p>
    <w:p w14:paraId="177BFFFA">
      <w:r>
        <w:br w:type="textWrapping"/>
      </w:r>
      <w:r>
        <w:br w:type="textWrapping"/>
      </w:r>
    </w:p>
    <w:p w14:paraId="0B17DC36">
      <w:pPr>
        <w:rPr>
          <w:rFonts w:eastAsia="宋体"/>
          <w:lang w:eastAsia="zh-CN"/>
        </w:rPr>
      </w:pPr>
    </w:p>
    <w:p w14:paraId="2D67B48C">
      <w:pPr>
        <w:pStyle w:val="3"/>
        <w:rPr>
          <w:rFonts w:eastAsia="宋体"/>
          <w:lang w:eastAsia="zh-CN"/>
        </w:rPr>
      </w:pPr>
      <w:bookmarkStart w:id="25" w:name="_Toc5724"/>
      <w:r>
        <w:t>5. Conclusion</w:t>
      </w:r>
      <w:bookmarkEnd w:id="25"/>
    </w:p>
    <w:p w14:paraId="7E8629C9">
      <w:r>
        <w:rPr>
          <w:rFonts w:eastAsia="宋体"/>
          <w:lang w:eastAsia="zh-CN"/>
        </w:rPr>
        <w:t xml:space="preserve">Summarise your main findings, mention any limitations, and suggest future work. When making your conclusions, consider not only accuracy, but also factors such as runtime and interpretability. Ensure your future work suggestions are concrete (e.g. not in the spirit of “try more algorithms”) and justify why they would be appropriate. </w:t>
      </w:r>
      <w:r>
        <w:t>6. Reflection</w:t>
      </w:r>
    </w:p>
    <w:p w14:paraId="37DEE2D6">
      <w:pPr>
        <w:rPr>
          <w:rFonts w:eastAsia="宋体"/>
          <w:lang w:eastAsia="zh-CN"/>
        </w:rPr>
      </w:pPr>
      <w:r>
        <w:br w:type="textWrapping"/>
      </w:r>
      <w:r>
        <w:t>- Personal Learning:</w:t>
      </w:r>
      <w:r>
        <w:br w:type="textWrapping"/>
      </w:r>
      <w:r>
        <w:t xml:space="preserve">  - Reflect on what you learned during this assignment. What were the key takeaways about working with different machine learning models?</w:t>
      </w:r>
      <w:r>
        <w:br w:type="textWrapping"/>
      </w:r>
      <w:r>
        <w:t>- Challenges:</w:t>
      </w:r>
      <w:r>
        <w:br w:type="textWrapping"/>
      </w:r>
      <w:r>
        <w:t xml:space="preserve">  - Discuss any challenges you faced during the project and how you overcame them.</w:t>
      </w:r>
      <w:r>
        <w:br w:type="textWrapping"/>
      </w:r>
      <w:r>
        <w:t>- Development:</w:t>
      </w:r>
      <w:r>
        <w:br w:type="textWrapping"/>
      </w:r>
      <w:r>
        <w:t xml:space="preserve">  - Reflect on how your approach to the problem evolved as you worked through the task.</w:t>
      </w:r>
      <w:r>
        <w:br w:type="textWrapping"/>
      </w:r>
    </w:p>
    <w:p w14:paraId="7BFDF66F">
      <w:pPr>
        <w:pStyle w:val="3"/>
        <w:numPr>
          <w:ilvl w:val="0"/>
          <w:numId w:val="8"/>
        </w:numPr>
        <w:rPr>
          <w:rFonts w:eastAsia="宋体"/>
          <w:lang w:eastAsia="zh-CN"/>
        </w:rPr>
      </w:pPr>
      <w:r>
        <w:t>Reflection</w:t>
      </w:r>
    </w:p>
    <w:p w14:paraId="42FE9193">
      <w:pPr>
        <w:rPr>
          <w:rFonts w:eastAsia="宋体"/>
          <w:lang w:eastAsia="zh-CN"/>
        </w:rPr>
      </w:pPr>
      <w:r>
        <w:rPr>
          <w:rFonts w:hint="eastAsia" w:eastAsia="宋体"/>
          <w:lang w:eastAsia="zh-CN"/>
        </w:rPr>
        <w:t>Ling Jin for random forest</w:t>
      </w:r>
      <w:r>
        <w:t>:</w:t>
      </w:r>
    </w:p>
    <w:p w14:paraId="545D2E2B">
      <w:pPr>
        <w:rPr>
          <w:rFonts w:eastAsia="宋体"/>
          <w:lang w:eastAsia="zh-CN"/>
        </w:rPr>
      </w:pPr>
      <w:r>
        <w:rPr>
          <w:rFonts w:eastAsia="宋体"/>
          <w:lang w:eastAsia="zh-CN"/>
        </w:rPr>
        <w:t>For this assignment I chose to test with the Random Forest that I had learnt within the past six weeks. There was a more profound understanding in applying this integrated approach. One of the most imperative lessons I learnt was that random forests are exceptionally capable and simple to execute, but when connected to assignments such as picture classification where spatial data is significant, its execution can be restricted. Unlike cnn, random forest treats each pixel as a partitioned highlight, which limits its capacity to capture designs such as edges or surfaces.  I utilized GridSearchCV for the latter hyperparameter tuning handle and learned to adjust model accuracy and computational fetched. For case, I observed that expanding the number and depth of trees did somewhat improve accuracy but also brought about in altogether longer training times. This instructed me the significance of productivity, particularly when managing expansive datasets or equipment restrictions. Generally, this process improved my capacity to basically evaluate the appropriateness of calculations in terms of both performance and utility.</w:t>
      </w:r>
    </w:p>
    <w:p w14:paraId="138F9951">
      <w:pPr>
        <w:rPr>
          <w:rFonts w:hint="default" w:eastAsia="宋体"/>
          <w:lang w:val="en-US" w:eastAsia="zh-CN"/>
        </w:rPr>
      </w:pPr>
      <w:r>
        <w:rPr>
          <w:rFonts w:hint="eastAsia" w:eastAsia="宋体"/>
          <w:lang w:val="en-US" w:eastAsia="zh-CN"/>
        </w:rPr>
        <w:t>Jinhao Zheng for CNN:</w:t>
      </w:r>
    </w:p>
    <w:p w14:paraId="1FF24433">
      <w:pPr>
        <w:rPr>
          <w:rFonts w:hint="eastAsia" w:eastAsia="宋体"/>
          <w:lang w:eastAsia="zh-CN"/>
        </w:rPr>
      </w:pPr>
      <w:r>
        <w:rPr>
          <w:rFonts w:hint="eastAsia" w:eastAsia="宋体"/>
          <w:lang w:eastAsia="zh-CN"/>
        </w:rPr>
        <w:t>In the image classification assignment, I  design</w:t>
      </w:r>
      <w:r>
        <w:rPr>
          <w:rFonts w:hint="eastAsia" w:eastAsia="宋体"/>
          <w:lang w:val="en-US" w:eastAsia="zh-CN"/>
        </w:rPr>
        <w:t>ed</w:t>
      </w:r>
      <w:r>
        <w:rPr>
          <w:rFonts w:hint="eastAsia" w:eastAsia="宋体"/>
          <w:lang w:eastAsia="zh-CN"/>
        </w:rPr>
        <w:t xml:space="preserve"> and test</w:t>
      </w:r>
      <w:r>
        <w:rPr>
          <w:rFonts w:hint="eastAsia" w:eastAsia="宋体"/>
          <w:lang w:val="en-US" w:eastAsia="zh-CN"/>
        </w:rPr>
        <w:t>ed</w:t>
      </w:r>
      <w:bookmarkStart w:id="27" w:name="_GoBack"/>
      <w:bookmarkEnd w:id="27"/>
      <w:r>
        <w:rPr>
          <w:rFonts w:hint="eastAsia" w:eastAsia="宋体"/>
          <w:lang w:eastAsia="zh-CN"/>
        </w:rPr>
        <w:t xml:space="preserve"> the Convolutional Neural Network (CNN) model. From comparative experiments, I understood better why CNNs are so good at image tasks. In contrast to both the Multilayer Perceptron (MLP) and the Random Forest model, CNNs are capable of automatically detecting spatial patterns in images using layered convolution and pooling operations. This enables them to perform better in terms of both accuracy and F1 scores on most classes.</w:t>
      </w:r>
    </w:p>
    <w:p w14:paraId="279AF40F">
      <w:pPr>
        <w:rPr>
          <w:rFonts w:hint="eastAsia" w:eastAsia="宋体"/>
          <w:lang w:eastAsia="zh-CN"/>
        </w:rPr>
      </w:pPr>
      <w:r>
        <w:rPr>
          <w:rFonts w:hint="eastAsia" w:eastAsia="宋体"/>
          <w:lang w:eastAsia="zh-CN"/>
        </w:rPr>
        <w:t>While RF is typically strong on tabular data but has a difficult time modeling spatial dependencies among pixels and thus fares less well on image-centric tasks. In a corresponding manner, while MLPs are capable of approximating rich functions, they are prone to overfit when presented with high-dimensional data like flattened images and do not possess the ability to model spatial features found in CNNs.</w:t>
      </w:r>
    </w:p>
    <w:p w14:paraId="395B83D8">
      <w:pPr>
        <w:rPr>
          <w:rFonts w:hint="eastAsia" w:eastAsia="宋体"/>
          <w:lang w:eastAsia="zh-CN"/>
        </w:rPr>
      </w:pPr>
    </w:p>
    <w:p w14:paraId="31B22E8F">
      <w:pPr>
        <w:rPr>
          <w:rFonts w:hint="eastAsia" w:eastAsia="宋体"/>
          <w:lang w:eastAsia="zh-CN"/>
        </w:rPr>
      </w:pPr>
      <w:r>
        <w:rPr>
          <w:rFonts w:hint="eastAsia" w:eastAsia="宋体"/>
          <w:lang w:eastAsia="zh-CN"/>
        </w:rPr>
        <w:t>While developing CNNs, I tuned hyperparameters like the number of filters, learning rate, and dropout rate and tracked training curves to notice convergence and overfitting. This taught me how deep learning models are sensitive to configurations and how regularization matters. I also gained the ability to judge model performance on a larger scale with metrics such as macro and weighted F1 scores, particularly in multi-class and imbalanced environments.</w:t>
      </w:r>
    </w:p>
    <w:p w14:paraId="66823EF7">
      <w:pPr>
        <w:rPr>
          <w:rFonts w:hint="eastAsia" w:eastAsia="宋体"/>
          <w:lang w:eastAsia="zh-CN"/>
        </w:rPr>
      </w:pPr>
      <w:r>
        <w:rPr>
          <w:rFonts w:hint="eastAsia" w:eastAsia="宋体"/>
          <w:lang w:eastAsia="zh-CN"/>
        </w:rPr>
        <w:t>While CNNs perform best on this problem, they are also much more resource-hungry and time-consuming to train. This emphasized the trade-off between efficiency and accuracy when it comes to model selection as a practical tool.</w:t>
      </w:r>
    </w:p>
    <w:p w14:paraId="646C4C4D">
      <w:pPr>
        <w:rPr>
          <w:rFonts w:hint="eastAsia" w:eastAsia="宋体"/>
          <w:lang w:eastAsia="zh-CN"/>
        </w:rPr>
      </w:pPr>
      <w:r>
        <w:rPr>
          <w:rFonts w:hint="eastAsia" w:eastAsia="宋体"/>
          <w:lang w:eastAsia="zh-CN"/>
        </w:rPr>
        <w:t>In total, this project solidified my comprehension of how to deploy, optimize and test CNNs. I also improved my ability to comparatively evaluate model structures and make informed decisions on the basis of performance and circumstance.</w:t>
      </w:r>
    </w:p>
    <w:p w14:paraId="58E3E840">
      <w:pPr>
        <w:pStyle w:val="3"/>
      </w:pPr>
      <w:bookmarkStart w:id="26" w:name="_Toc26397"/>
      <w:r>
        <w:t>7. References</w:t>
      </w:r>
      <w:bookmarkEnd w:id="26"/>
    </w:p>
    <w:p w14:paraId="3A51B6B1">
      <w:pPr>
        <w:rPr>
          <w:rFonts w:eastAsia="宋体"/>
          <w:lang w:eastAsia="zh-CN"/>
        </w:rPr>
      </w:pPr>
      <w:r>
        <w:br w:type="textWrapping"/>
      </w:r>
      <w:r>
        <w:br w:type="textWrapping"/>
      </w:r>
      <w:r>
        <w:t xml:space="preserve">Yang, J., Yu, S., Gao, Y., Lin, Y., Yao, H., Zhang, J., ... &amp; Heng, P. A. (2022). MedMNIST v2: A large-scale lightweight benchmark for 2D and 3D biomedical image classification. </w:t>
      </w:r>
      <w:r>
        <w:rPr>
          <w:i/>
          <w:iCs/>
        </w:rPr>
        <w:t>Scientific Data</w:t>
      </w:r>
      <w:r>
        <w:t xml:space="preserve">, 9(1), 1–13. </w:t>
      </w:r>
      <w:r>
        <w:fldChar w:fldCharType="begin"/>
      </w:r>
      <w:r>
        <w:instrText xml:space="preserve"> HYPERLINK "https://doi.org/10.1038/s41597-022-01721-8" </w:instrText>
      </w:r>
      <w:r>
        <w:fldChar w:fldCharType="separate"/>
      </w:r>
      <w:r>
        <w:rPr>
          <w:rStyle w:val="138"/>
        </w:rPr>
        <w:t>https://doi.org/10.1038/s41597-022-01721-8</w:t>
      </w:r>
      <w:r>
        <w:rPr>
          <w:rStyle w:val="138"/>
        </w:rPr>
        <w:fldChar w:fldCharType="end"/>
      </w:r>
    </w:p>
    <w:p w14:paraId="6BDA7D2A">
      <w:pPr>
        <w:rPr>
          <w:rFonts w:eastAsia="宋体"/>
          <w:lang w:eastAsia="zh-CN"/>
        </w:rPr>
      </w:pPr>
      <w:r>
        <w:rPr>
          <w:rFonts w:eastAsia="宋体"/>
          <w:lang w:eastAsia="zh-CN"/>
        </w:rPr>
        <w:t xml:space="preserve">Breiman, L. (2001). Random forests. </w:t>
      </w:r>
      <w:r>
        <w:rPr>
          <w:rFonts w:eastAsia="宋体"/>
          <w:i/>
          <w:iCs/>
          <w:lang w:eastAsia="zh-CN"/>
        </w:rPr>
        <w:t>Machine Learning</w:t>
      </w:r>
      <w:r>
        <w:rPr>
          <w:rFonts w:eastAsia="宋体"/>
          <w:lang w:eastAsia="zh-CN"/>
        </w:rPr>
        <w:t xml:space="preserve">, 45(1), 5–32. </w:t>
      </w:r>
      <w:r>
        <w:fldChar w:fldCharType="begin"/>
      </w:r>
      <w:r>
        <w:instrText xml:space="preserve"> HYPERLINK "https://doi.org/10.1023/A:1010933404324" </w:instrText>
      </w:r>
      <w:r>
        <w:fldChar w:fldCharType="separate"/>
      </w:r>
      <w:r>
        <w:rPr>
          <w:rStyle w:val="138"/>
          <w:rFonts w:eastAsia="宋体"/>
          <w:lang w:eastAsia="zh-CN"/>
        </w:rPr>
        <w:t>https://doi.org/10.1023/A:1010933404324</w:t>
      </w:r>
      <w:r>
        <w:rPr>
          <w:rStyle w:val="138"/>
          <w:rFonts w:eastAsia="宋体"/>
          <w:lang w:eastAsia="zh-CN"/>
        </w:rPr>
        <w:fldChar w:fldCharType="end"/>
      </w:r>
    </w:p>
    <w:p w14:paraId="38009E6F">
      <w:pPr>
        <w:rPr>
          <w:rFonts w:eastAsia="宋体"/>
          <w:lang w:eastAsia="zh-CN"/>
        </w:rPr>
      </w:pPr>
      <w:r>
        <w:rPr>
          <w:rFonts w:eastAsia="宋体"/>
          <w:lang w:eastAsia="zh-CN"/>
        </w:rPr>
        <w:t xml:space="preserve">Probst, P., Wright, M. N., &amp; Boulesteix, A. L. (2019). Hyperparameters and tuning strategies for random forest. </w:t>
      </w:r>
      <w:r>
        <w:rPr>
          <w:rFonts w:eastAsia="宋体"/>
          <w:i/>
          <w:iCs/>
          <w:lang w:eastAsia="zh-CN"/>
        </w:rPr>
        <w:t>Wiley Interdisciplinary Reviews: Data Mining and Knowledge Discovery</w:t>
      </w:r>
      <w:r>
        <w:rPr>
          <w:rFonts w:eastAsia="宋体"/>
          <w:lang w:eastAsia="zh-CN"/>
        </w:rPr>
        <w:t xml:space="preserve">, 9(3), e1301. </w:t>
      </w:r>
      <w:r>
        <w:fldChar w:fldCharType="begin"/>
      </w:r>
      <w:r>
        <w:instrText xml:space="preserve"> HYPERLINK "https://doi.org/10.1002/widm.1301" </w:instrText>
      </w:r>
      <w:r>
        <w:fldChar w:fldCharType="separate"/>
      </w:r>
      <w:r>
        <w:rPr>
          <w:rStyle w:val="138"/>
          <w:rFonts w:eastAsia="宋体"/>
          <w:lang w:eastAsia="zh-CN"/>
        </w:rPr>
        <w:t>https://doi.org/10.1002/widm.1301</w:t>
      </w:r>
      <w:r>
        <w:rPr>
          <w:rStyle w:val="138"/>
          <w:rFonts w:eastAsia="宋体"/>
          <w:lang w:eastAsia="zh-CN"/>
        </w:rPr>
        <w:fldChar w:fldCharType="end"/>
      </w:r>
    </w:p>
    <w:p w14:paraId="0ACACAA4">
      <w:pPr>
        <w:rPr>
          <w:rFonts w:eastAsia="宋体"/>
          <w:lang w:eastAsia="zh-CN"/>
        </w:rPr>
      </w:pPr>
      <w:r>
        <w:rPr>
          <w:rFonts w:eastAsia="宋体"/>
          <w:lang w:eastAsia="zh-CN"/>
        </w:rPr>
        <w:t xml:space="preserve">Géron, A. (2019). </w:t>
      </w:r>
      <w:r>
        <w:rPr>
          <w:rFonts w:eastAsia="宋体"/>
          <w:i/>
          <w:iCs/>
          <w:lang w:eastAsia="zh-CN"/>
        </w:rPr>
        <w:t>Hands-On Machine Learning with Scikit-Learn, Keras, and TensorFlow</w:t>
      </w:r>
      <w:r>
        <w:rPr>
          <w:rFonts w:eastAsia="宋体"/>
          <w:lang w:eastAsia="zh-CN"/>
        </w:rPr>
        <w:t xml:space="preserve"> (2nd ed.). O’Reilly Media.</w:t>
      </w:r>
    </w:p>
    <w:p w14:paraId="20CC9F8A">
      <w:pPr>
        <w:rPr>
          <w:rFonts w:eastAsia="宋体"/>
          <w:lang w:eastAsia="zh-CN"/>
        </w:rPr>
      </w:pPr>
      <w:r>
        <w:rPr>
          <w:rFonts w:eastAsia="宋体"/>
          <w:lang w:eastAsia="zh-CN"/>
        </w:rPr>
        <w:t>LeCun, Y., Bottou, L., Bengio, Y., &amp; Haffner, P. (1998). Gradient-based learning applied to document recognition. Proceedings of the IEEE, 86(11), 2278–2324. https://doi.org/10.1109/5.726791</w:t>
      </w:r>
    </w:p>
    <w:p w14:paraId="6511402E">
      <w:pPr>
        <w:rPr>
          <w:rFonts w:eastAsia="宋体"/>
          <w:lang w:eastAsia="zh-CN"/>
        </w:rPr>
      </w:pPr>
      <w:r>
        <w:rPr>
          <w:rFonts w:eastAsia="宋体"/>
          <w:lang w:eastAsia="zh-CN"/>
        </w:rPr>
        <w:t>Goodfellow, I., Bengio, Y., &amp; Courville, A. (2016). Deep Learning. MIT Press.</w:t>
      </w:r>
    </w:p>
    <w:p w14:paraId="61D816C0">
      <w:pPr>
        <w:rPr>
          <w:rFonts w:eastAsia="宋体"/>
          <w:lang w:eastAsia="zh-CN"/>
        </w:rPr>
      </w:pPr>
    </w:p>
    <w:p w14:paraId="39EDAF1F">
      <w:pPr>
        <w:rPr>
          <w:rFonts w:eastAsia="宋体"/>
          <w:lang w:eastAsia="zh-CN"/>
        </w:rPr>
      </w:pPr>
    </w:p>
    <w:p w14:paraId="6E641D43">
      <w:pPr>
        <w:rPr>
          <w:rFonts w:eastAsia="宋体"/>
          <w:lang w:eastAsia="zh-C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40C9233F"/>
    <w:multiLevelType w:val="multilevel"/>
    <w:tmpl w:val="40C9233F"/>
    <w:lvl w:ilvl="0" w:tentative="0">
      <w:start w:val="1"/>
      <w:numFmt w:val="decimal"/>
      <w:lvlText w:val="%1."/>
      <w:lvlJc w:val="left"/>
      <w:pPr>
        <w:ind w:left="440" w:hanging="440"/>
      </w:pPr>
      <w:rPr>
        <w:rFonts w:hint="default" w:eastAsiaTheme="major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74510B13"/>
    <w:multiLevelType w:val="multilevel"/>
    <w:tmpl w:val="74510B13"/>
    <w:lvl w:ilvl="0" w:tentative="0">
      <w:start w:val="1"/>
      <w:numFmt w:val="decimal"/>
      <w:lvlText w:val="%1."/>
      <w:lvlJc w:val="left"/>
      <w:pPr>
        <w:ind w:left="360" w:hanging="360"/>
      </w:pPr>
      <w:rPr>
        <w:rFonts w:hint="default" w:eastAsiaTheme="major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1928"/>
    <w:rsid w:val="0006063C"/>
    <w:rsid w:val="000B3BAB"/>
    <w:rsid w:val="000F1F48"/>
    <w:rsid w:val="0015074B"/>
    <w:rsid w:val="001B2941"/>
    <w:rsid w:val="00200305"/>
    <w:rsid w:val="00205C9D"/>
    <w:rsid w:val="002843CB"/>
    <w:rsid w:val="0029639D"/>
    <w:rsid w:val="002D5BE8"/>
    <w:rsid w:val="00326F90"/>
    <w:rsid w:val="003D1D44"/>
    <w:rsid w:val="00454CAC"/>
    <w:rsid w:val="004F534A"/>
    <w:rsid w:val="0050685D"/>
    <w:rsid w:val="00511A7C"/>
    <w:rsid w:val="00533769"/>
    <w:rsid w:val="00562E28"/>
    <w:rsid w:val="0059042E"/>
    <w:rsid w:val="007164D8"/>
    <w:rsid w:val="00754FFC"/>
    <w:rsid w:val="0082017B"/>
    <w:rsid w:val="0087238F"/>
    <w:rsid w:val="008F1727"/>
    <w:rsid w:val="00920DEC"/>
    <w:rsid w:val="009B4C1C"/>
    <w:rsid w:val="00AA1D8D"/>
    <w:rsid w:val="00B47730"/>
    <w:rsid w:val="00BC2A46"/>
    <w:rsid w:val="00CB0664"/>
    <w:rsid w:val="00D32C37"/>
    <w:rsid w:val="00D474B3"/>
    <w:rsid w:val="00D620AA"/>
    <w:rsid w:val="00D8557E"/>
    <w:rsid w:val="00D86543"/>
    <w:rsid w:val="00EA7C02"/>
    <w:rsid w:val="00EB1DC9"/>
    <w:rsid w:val="00EE321D"/>
    <w:rsid w:val="00EE5D93"/>
    <w:rsid w:val="00F369F9"/>
    <w:rsid w:val="00FC693F"/>
    <w:rsid w:val="0F6901F8"/>
    <w:rsid w:val="31666F0B"/>
    <w:rsid w:val="469F35AF"/>
    <w:rsid w:val="654B7D2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autoRedefine/>
    <w:unhideWhenUsed/>
    <w:uiPriority w:val="39"/>
    <w:pPr>
      <w:spacing w:after="100" w:line="259" w:lineRule="auto"/>
      <w:ind w:left="440"/>
    </w:pPr>
    <w:rPr>
      <w:rFonts w:cs="Times New Roman"/>
      <w:lang w:eastAsia="zh-CN"/>
    </w:r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autoRedefine/>
    <w:unhideWhenUsed/>
    <w:uiPriority w:val="39"/>
    <w:pPr>
      <w:spacing w:after="100" w:line="259" w:lineRule="auto"/>
    </w:pPr>
    <w:rPr>
      <w:rFonts w:cs="Times New Roman"/>
      <w:lang w:eastAsia="zh-CN"/>
    </w:rPr>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autoRedefine/>
    <w:unhideWhenUsed/>
    <w:uiPriority w:val="39"/>
    <w:pPr>
      <w:spacing w:after="100" w:line="259" w:lineRule="auto"/>
      <w:ind w:left="220"/>
    </w:pPr>
    <w:rPr>
      <w:rFonts w:cs="Times New Roman"/>
      <w:lang w:eastAsia="zh-CN"/>
    </w:r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yperlink"/>
    <w:basedOn w:val="135"/>
    <w:unhideWhenUsed/>
    <w:qFormat/>
    <w:uiPriority w:val="99"/>
    <w:rPr>
      <w:color w:val="0000FF" w:themeColor="hyperlink"/>
      <w:u w:val="single"/>
      <w14:textFill>
        <w14:solidFill>
          <w14:schemeClr w14:val="hlink"/>
        </w14:solidFill>
      </w14:textFill>
    </w:rPr>
  </w:style>
  <w:style w:type="character" w:customStyle="1" w:styleId="139">
    <w:name w:val="页眉 字符"/>
    <w:basedOn w:val="135"/>
    <w:link w:val="26"/>
    <w:qFormat/>
    <w:uiPriority w:val="99"/>
  </w:style>
  <w:style w:type="character" w:customStyle="1" w:styleId="140">
    <w:name w:val="页脚 字符"/>
    <w:basedOn w:val="135"/>
    <w:link w:val="25"/>
    <w:qFormat/>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标题 1 字符"/>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标题 2 字符"/>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标题 3 字符"/>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标题 字符"/>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5"/>
    <w:link w:val="19"/>
    <w:qFormat/>
    <w:uiPriority w:val="99"/>
  </w:style>
  <w:style w:type="character" w:customStyle="1" w:styleId="149">
    <w:name w:val="正文文本 2 字符"/>
    <w:basedOn w:val="135"/>
    <w:link w:val="31"/>
    <w:qFormat/>
    <w:uiPriority w:val="99"/>
  </w:style>
  <w:style w:type="character" w:customStyle="1" w:styleId="150">
    <w:name w:val="正文文本 3 字符"/>
    <w:basedOn w:val="135"/>
    <w:link w:val="17"/>
    <w:qFormat/>
    <w:uiPriority w:val="99"/>
    <w:rPr>
      <w:sz w:val="16"/>
      <w:szCs w:val="16"/>
    </w:rPr>
  </w:style>
  <w:style w:type="character" w:customStyle="1" w:styleId="151">
    <w:name w:val="宏文本 字符"/>
    <w:basedOn w:val="135"/>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5"/>
    <w:link w:val="152"/>
    <w:qFormat/>
    <w:uiPriority w:val="29"/>
    <w:rPr>
      <w:i/>
      <w:iCs/>
      <w:color w:val="000000" w:themeColor="text1"/>
      <w14:textFill>
        <w14:solidFill>
          <w14:schemeClr w14:val="tx1"/>
        </w14:solidFill>
      </w14:textFill>
    </w:rPr>
  </w:style>
  <w:style w:type="character" w:customStyle="1" w:styleId="154">
    <w:name w:val="标题 4 字符"/>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标题 6 字符"/>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5"/>
    <w:link w:val="160"/>
    <w:qFormat/>
    <w:uiPriority w:val="30"/>
    <w:rPr>
      <w:b/>
      <w:bCs/>
      <w:i/>
      <w:iCs/>
      <w:color w:val="4F81BD" w:themeColor="accent1"/>
      <w14:textFill>
        <w14:solidFill>
          <w14:schemeClr w14:val="accent1"/>
        </w14:solidFill>
      </w14:textFill>
    </w:rPr>
  </w:style>
  <w:style w:type="character" w:customStyle="1" w:styleId="162">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明显强调1"/>
    <w:basedOn w:val="135"/>
    <w:qFormat/>
    <w:uiPriority w:val="21"/>
    <w:rPr>
      <w:b/>
      <w:bCs/>
      <w:i/>
      <w:iCs/>
      <w:color w:val="4F81BD" w:themeColor="accent1"/>
      <w14:textFill>
        <w14:solidFill>
          <w14:schemeClr w14:val="accent1"/>
        </w14:solidFill>
      </w14:textFill>
    </w:rPr>
  </w:style>
  <w:style w:type="character" w:customStyle="1" w:styleId="164">
    <w:name w:val="不明显参考1"/>
    <w:basedOn w:val="135"/>
    <w:qFormat/>
    <w:uiPriority w:val="31"/>
    <w:rPr>
      <w:smallCaps/>
      <w:color w:val="C0504D" w:themeColor="accent2"/>
      <w:u w:val="single"/>
      <w14:textFill>
        <w14:solidFill>
          <w14:schemeClr w14:val="accent2"/>
        </w14:solidFill>
      </w14:textFill>
    </w:rPr>
  </w:style>
  <w:style w:type="character" w:customStyle="1" w:styleId="165">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书籍标题1"/>
    <w:basedOn w:val="135"/>
    <w:qFormat/>
    <w:uiPriority w:val="33"/>
    <w:rPr>
      <w:b/>
      <w:bCs/>
      <w:smallCaps/>
      <w:spacing w:val="5"/>
    </w:rPr>
  </w:style>
  <w:style w:type="paragraph" w:customStyle="1" w:styleId="167">
    <w:name w:val="TOC 标题1"/>
    <w:basedOn w:val="3"/>
    <w:next w:val="1"/>
    <w:unhideWhenUsed/>
    <w:qFormat/>
    <w:uiPriority w:val="39"/>
    <w:pPr>
      <w:outlineLvl w:val="9"/>
    </w:pPr>
  </w:style>
  <w:style w:type="character" w:customStyle="1" w:styleId="168">
    <w:name w:val="未处理的提及1"/>
    <w:basedOn w:val="13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9</Pages>
  <Words>2466</Words>
  <Characters>14237</Characters>
  <Lines>130</Lines>
  <Paragraphs>36</Paragraphs>
  <TotalTime>9</TotalTime>
  <ScaleCrop>false</ScaleCrop>
  <LinksUpToDate>false</LinksUpToDate>
  <CharactersWithSpaces>16551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2025-05-12T06:45:00Z</dcterms:created>
  <dc:creator>python-docx</dc:creator>
  <dc:description>generated by python-docx</dc:description>
  <cp:lastModifiedBy>umamiism</cp:lastModifiedBy>
  <dcterms:modified xsi:type="dcterms:W3CDTF">2025-05-12T08:59:00Z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eyJoZGlkIjoiNTM1YWI3NGEyYjdiZjdiMjJiNTlkMWY4Y2Y1OGQzMWUiLCJ1c2VySWQiOiIxMTI0NDIwNzc3In0=</vt:lpwstr>
  </property>
  <property fmtid="{D5CDD505-2E9C-101B-9397-08002B2CF9AE}" pid="3" name="KSOProductBuildVer">
    <vt:lpwstr>2052-12.1.0.20784</vt:lpwstr>
  </property>
  <property fmtid="{D5CDD505-2E9C-101B-9397-08002B2CF9AE}" pid="4" name="ICV">
    <vt:lpwstr>F15732196F684F4B88FB93170CA316F0_12</vt:lpwstr>
  </property>
</Properties>
</file>