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SC" w:hAnsi="Noto Sans CJK SC" w:eastAsia="Noto Sans CJK SC"/>
          <w:b/>
          <w:color w:val="163A70"/>
          <w:sz w:val="56"/>
        </w:rPr>
        <w:t>AI 教育网站需求与架构文档</w:t>
      </w:r>
    </w:p>
    <w:p>
      <w:pPr>
        <w:jc w:val="center"/>
      </w:pPr>
      <w:r>
        <w:rPr>
          <w:rFonts w:ascii="Noto Sans CJK SC" w:hAnsi="Noto Sans CJK SC" w:eastAsia="Noto Sans CJK SC"/>
          <w:color w:val="355E9C"/>
          <w:sz w:val="30"/>
        </w:rPr>
        <w:t>面向中国 K12 市场的产品定义、功能需求与系统架构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3"/>
        </w:rPr>
        <w:t>AI答疑 · AI出题 · AI举一反三 · AI一键出卷 · AI中高考命题趋势预测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20"/>
              </w:rPr>
              <w:t>项目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20"/>
              </w:rPr>
              <w:t>内容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文档版本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V1.0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编制日期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2026年5月18日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适用阶段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产品立项 / 方案设计 / 原型规划 / 开发拆解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核心定位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“一道题，学会一类题”；“平时学得懂，考前练得准”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i/>
          <w:color w:val="374151"/>
          <w:sz w:val="22"/>
        </w:rPr>
        <w:t>文档目标：把产品愿景转化为可执行的需求框架与架构蓝图。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版本</w:t>
            </w:r>
          </w:p>
        </w:tc>
        <w:tc>
          <w:tcPr>
            <w:tcW w:type="dxa" w:w="22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日期</w:t>
            </w:r>
          </w:p>
        </w:tc>
        <w:tc>
          <w:tcPr>
            <w:tcW w:type="dxa" w:w="5669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2026-05-18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首次形成完整 PRD 与产品/系统架构文档，纳入“AI中高考命题趋势预测中心”。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</w:rPr>
        <w:t>1. 执行摘要</w:t>
      </w:r>
    </w:p>
    <w:p>
      <w:pPr>
        <w:pStyle w:val="ListBullet"/>
      </w:pPr>
      <w:r>
        <w:rPr>
          <w:rFonts w:ascii="Noto Sans CJK SC" w:hAnsi="Noto Sans CJK SC" w:eastAsia="Noto Sans CJK SC"/>
        </w:rPr>
        <w:t>2. 项目背景与市场判断</w:t>
      </w:r>
    </w:p>
    <w:p>
      <w:pPr>
        <w:pStyle w:val="ListBullet"/>
      </w:pPr>
      <w:r>
        <w:rPr>
          <w:rFonts w:ascii="Noto Sans CJK SC" w:hAnsi="Noto Sans CJK SC" w:eastAsia="Noto Sans CJK SC"/>
        </w:rPr>
        <w:t>3. 产品定位、目标与边界</w:t>
      </w:r>
    </w:p>
    <w:p>
      <w:pPr>
        <w:pStyle w:val="ListBullet"/>
      </w:pPr>
      <w:r>
        <w:rPr>
          <w:rFonts w:ascii="Noto Sans CJK SC" w:hAnsi="Noto Sans CJK SC" w:eastAsia="Noto Sans CJK SC"/>
        </w:rPr>
        <w:t>4. 目标用户与核心场景</w:t>
      </w:r>
    </w:p>
    <w:p>
      <w:pPr>
        <w:pStyle w:val="ListBullet"/>
      </w:pPr>
      <w:r>
        <w:rPr>
          <w:rFonts w:ascii="Noto Sans CJK SC" w:hAnsi="Noto Sans CJK SC" w:eastAsia="Noto Sans CJK SC"/>
        </w:rPr>
        <w:t>5. 总体产品架构</w:t>
      </w:r>
    </w:p>
    <w:p>
      <w:pPr>
        <w:pStyle w:val="ListBullet"/>
      </w:pPr>
      <w:r>
        <w:rPr>
          <w:rFonts w:ascii="Noto Sans CJK SC" w:hAnsi="Noto Sans CJK SC" w:eastAsia="Noto Sans CJK SC"/>
        </w:rPr>
        <w:t>6. 功能需求总览</w:t>
      </w:r>
    </w:p>
    <w:p>
      <w:pPr>
        <w:pStyle w:val="ListBullet"/>
      </w:pPr>
      <w:r>
        <w:rPr>
          <w:rFonts w:ascii="Noto Sans CJK SC" w:hAnsi="Noto Sans CJK SC" w:eastAsia="Noto Sans CJK SC"/>
        </w:rPr>
        <w:t>7. 学生端详细需求</w:t>
      </w:r>
    </w:p>
    <w:p>
      <w:pPr>
        <w:pStyle w:val="ListBullet"/>
      </w:pPr>
      <w:r>
        <w:rPr>
          <w:rFonts w:ascii="Noto Sans CJK SC" w:hAnsi="Noto Sans CJK SC" w:eastAsia="Noto Sans CJK SC"/>
        </w:rPr>
        <w:t>8. 教师端详细需求</w:t>
      </w:r>
    </w:p>
    <w:p>
      <w:pPr>
        <w:pStyle w:val="ListBullet"/>
      </w:pPr>
      <w:r>
        <w:rPr>
          <w:rFonts w:ascii="Noto Sans CJK SC" w:hAnsi="Noto Sans CJK SC" w:eastAsia="Noto Sans CJK SC"/>
        </w:rPr>
        <w:t>9. AI中高考命题趋势预测中心</w:t>
      </w:r>
    </w:p>
    <w:p>
      <w:pPr>
        <w:pStyle w:val="ListBullet"/>
      </w:pPr>
      <w:r>
        <w:rPr>
          <w:rFonts w:ascii="Noto Sans CJK SC" w:hAnsi="Noto Sans CJK SC" w:eastAsia="Noto Sans CJK SC"/>
        </w:rPr>
        <w:t>10. 官网与增长体系需求</w:t>
      </w:r>
    </w:p>
    <w:p>
      <w:pPr>
        <w:pStyle w:val="ListBullet"/>
      </w:pPr>
      <w:r>
        <w:rPr>
          <w:rFonts w:ascii="Noto Sans CJK SC" w:hAnsi="Noto Sans CJK SC" w:eastAsia="Noto Sans CJK SC"/>
        </w:rPr>
        <w:t>11. 底层AI与数据能力架构</w:t>
      </w:r>
    </w:p>
    <w:p>
      <w:pPr>
        <w:pStyle w:val="ListBullet"/>
      </w:pPr>
      <w:r>
        <w:rPr>
          <w:rFonts w:ascii="Noto Sans CJK SC" w:hAnsi="Noto Sans CJK SC" w:eastAsia="Noto Sans CJK SC"/>
        </w:rPr>
        <w:t>12. 建议技术系统架构</w:t>
      </w:r>
    </w:p>
    <w:p>
      <w:pPr>
        <w:pStyle w:val="ListBullet"/>
      </w:pPr>
      <w:r>
        <w:rPr>
          <w:rFonts w:ascii="Noto Sans CJK SC" w:hAnsi="Noto Sans CJK SC" w:eastAsia="Noto Sans CJK SC"/>
        </w:rPr>
        <w:t>13. 核心数据对象与权限</w:t>
      </w:r>
    </w:p>
    <w:p>
      <w:pPr>
        <w:pStyle w:val="ListBullet"/>
      </w:pPr>
      <w:r>
        <w:rPr>
          <w:rFonts w:ascii="Noto Sans CJK SC" w:hAnsi="Noto Sans CJK SC" w:eastAsia="Noto Sans CJK SC"/>
        </w:rPr>
        <w:t>14. 合规、风险与质量控制</w:t>
      </w:r>
    </w:p>
    <w:p>
      <w:pPr>
        <w:pStyle w:val="ListBullet"/>
      </w:pPr>
      <w:r>
        <w:rPr>
          <w:rFonts w:ascii="Noto Sans CJK SC" w:hAnsi="Noto Sans CJK SC" w:eastAsia="Noto Sans CJK SC"/>
        </w:rPr>
        <w:t>15. 关键指标与数据分析</w:t>
      </w:r>
    </w:p>
    <w:p>
      <w:pPr>
        <w:pStyle w:val="ListBullet"/>
      </w:pPr>
      <w:r>
        <w:rPr>
          <w:rFonts w:ascii="Noto Sans CJK SC" w:hAnsi="Noto Sans CJK SC" w:eastAsia="Noto Sans CJK SC"/>
        </w:rPr>
        <w:t>16. MVP路线图与阶段规划</w:t>
      </w:r>
    </w:p>
    <w:p>
      <w:pPr>
        <w:pStyle w:val="ListBullet"/>
      </w:pPr>
      <w:r>
        <w:rPr>
          <w:rFonts w:ascii="Noto Sans CJK SC" w:hAnsi="Noto Sans CJK SC" w:eastAsia="Noto Sans CJK SC"/>
        </w:rPr>
        <w:t>17. 商业模式建议</w:t>
      </w:r>
    </w:p>
    <w:p>
      <w:pPr>
        <w:pStyle w:val="ListBullet"/>
      </w:pPr>
      <w:r>
        <w:rPr>
          <w:rFonts w:ascii="Noto Sans CJK SC" w:hAnsi="Noto Sans CJK SC" w:eastAsia="Noto Sans CJK SC"/>
        </w:rPr>
        <w:t>18. 附录</w:t>
      </w:r>
    </w:p>
    <w:p>
      <w:pPr>
        <w:pStyle w:val="Heading1"/>
      </w:pPr>
      <w:r>
        <w:rPr>
          <w:rFonts w:ascii="Noto Sans CJK SC" w:hAnsi="Noto Sans CJK SC" w:eastAsia="Noto Sans CJK SC"/>
        </w:rPr>
        <w:t>1. 执行摘要</w:t>
      </w:r>
    </w:p>
    <w:p>
      <w:r>
        <w:rPr>
          <w:rFonts w:ascii="Noto Sans CJK SC" w:hAnsi="Noto Sans CJK SC" w:eastAsia="Noto Sans CJK SC"/>
          <w:b w:val="0"/>
          <w:color w:val="1F2937"/>
        </w:rPr>
        <w:t>本项目拟建设一个面向中国 K12 学生、家长与教师的 AI 学习与教学平台。产品以“AI答疑”为高频入口，以“AI举一反三”为核心差异化，以“AI一键出卷”为教师侧效率工具，并以“AI中高考命题趋势预测中心”作为考前传播爆点与品牌专业化模块。</w:t>
      </w:r>
    </w:p>
    <w:p>
      <w:r>
        <w:rPr>
          <w:rFonts w:ascii="Noto Sans CJK SC" w:hAnsi="Noto Sans CJK SC" w:eastAsia="Noto Sans CJK SC"/>
          <w:b/>
          <w:color w:val="163A70"/>
        </w:rPr>
        <w:t>平台不应被定义为“拍照搜答案”工具，而应被定义为“帮助学生真正学会一类题”的学习系统。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维度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结论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核心用户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小学高年级、初中、高中学生；任课教师；辅助决策的家长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核心价值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学生：从不会到会迁移；教师：减少重复出题与组卷时间；品牌：建立考前影响力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主产品闭环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AI答疑 → 错因分析 → 举一反三 → 专项训练 → 错题沉淀 → 学情反馈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差异化抓手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AI举一反三三阶训练、错因诊断、命题趋势预测与考后复盘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首期建议切入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初中数学优先；教师出卷工具同步建设；预测中心从单学科/单区域做试点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2. 项目背景与市场判断</w:t>
      </w:r>
    </w:p>
    <w:p>
      <w:pPr>
        <w:pStyle w:val="Heading2"/>
      </w:pPr>
      <w:r>
        <w:rPr>
          <w:rFonts w:ascii="Noto Sans CJK SC" w:hAnsi="Noto Sans CJK SC" w:eastAsia="Noto Sans CJK SC"/>
        </w:rPr>
        <w:t>2.1 中国市场背景</w:t>
      </w:r>
    </w:p>
    <w:p>
      <w:r>
        <w:rPr>
          <w:rFonts w:ascii="Noto Sans CJK SC" w:hAnsi="Noto Sans CJK SC" w:eastAsia="Noto Sans CJK SC"/>
          <w:b w:val="0"/>
          <w:color w:val="1F2937"/>
        </w:rPr>
        <w:t>中国 K12 教育市场具有三个鲜明特点：一是高频学习需求强，二是家长与教师对“提效”高度敏感，三是政策环境强调“促进真实学习、避免惰化思维”。国家层面近年持续推动人工智能与教育融合，强调 AI 进入课程、教学与评价体系，为本项目提供了长期方向性机会。[R1][R2][R3]</w:t>
      </w:r>
    </w:p>
    <w:p>
      <w:pPr>
        <w:pStyle w:val="Heading2"/>
      </w:pPr>
      <w:r>
        <w:rPr>
          <w:rFonts w:ascii="Noto Sans CJK SC" w:hAnsi="Noto Sans CJK SC" w:eastAsia="Noto Sans CJK SC"/>
        </w:rPr>
        <w:t>2.2 产品机会判断</w:t>
      </w:r>
    </w:p>
    <w:p>
      <w:pPr>
        <w:pStyle w:val="ListBullet"/>
      </w:pPr>
      <w:r>
        <w:rPr>
          <w:rFonts w:ascii="Noto Sans CJK SC" w:hAnsi="Noto Sans CJK SC" w:eastAsia="Noto Sans CJK SC"/>
        </w:rPr>
        <w:t>学生端：题目不会做时需要即时帮助，但更需要“学会后能迁移”的能力。</w:t>
      </w:r>
    </w:p>
    <w:p>
      <w:pPr>
        <w:pStyle w:val="ListBullet"/>
      </w:pPr>
      <w:r>
        <w:rPr>
          <w:rFonts w:ascii="Noto Sans CJK SC" w:hAnsi="Noto Sans CJK SC" w:eastAsia="Noto Sans CJK SC"/>
        </w:rPr>
        <w:t>教师端：周测、单元练习、分层作业、解析整理等重复劳动适合由 AI 提效。</w:t>
      </w:r>
    </w:p>
    <w:p>
      <w:pPr>
        <w:pStyle w:val="ListBullet"/>
      </w:pPr>
      <w:r>
        <w:rPr>
          <w:rFonts w:ascii="Noto Sans CJK SC" w:hAnsi="Noto Sans CJK SC" w:eastAsia="Noto Sans CJK SC"/>
        </w:rPr>
        <w:t>品牌端：中高考考前存在天然流量高峰，命题趋势预测可成为专题传播资产。</w:t>
      </w:r>
    </w:p>
    <w:p>
      <w:pPr>
        <w:pStyle w:val="ListBullet"/>
      </w:pPr>
      <w:r>
        <w:rPr>
          <w:rFonts w:ascii="Noto Sans CJK SC" w:hAnsi="Noto Sans CJK SC" w:eastAsia="Noto Sans CJK SC"/>
        </w:rPr>
        <w:t>长期端：基于学生学习行为与题目数据，可逐步形成个性化学习画像。</w:t>
      </w:r>
    </w:p>
    <w:p>
      <w:pPr>
        <w:pStyle w:val="Heading2"/>
      </w:pPr>
      <w:r>
        <w:rPr>
          <w:rFonts w:ascii="Noto Sans CJK SC" w:hAnsi="Noto Sans CJK SC" w:eastAsia="Noto Sans CJK SC"/>
        </w:rPr>
        <w:t>2.3 重要约束</w:t>
      </w:r>
    </w:p>
    <w:p>
      <w:pPr>
        <w:pStyle w:val="ListBullet"/>
      </w:pPr>
      <w:r>
        <w:rPr>
          <w:rFonts w:ascii="Noto Sans CJK SC" w:hAnsi="Noto Sans CJK SC" w:eastAsia="Noto Sans CJK SC"/>
        </w:rPr>
        <w:t>不得把产品塑造成“直接给答案”“代替独立思考”的工具。</w:t>
      </w:r>
    </w:p>
    <w:p>
      <w:pPr>
        <w:pStyle w:val="ListBullet"/>
      </w:pPr>
      <w:r>
        <w:rPr>
          <w:rFonts w:ascii="Noto Sans CJK SC" w:hAnsi="Noto Sans CJK SC" w:eastAsia="Noto Sans CJK SC"/>
        </w:rPr>
        <w:t>中高考预测应表述为“命题趋势研判”“考点方向分析”，不宜宣传为“押中原题”。</w:t>
      </w:r>
    </w:p>
    <w:p>
      <w:pPr>
        <w:pStyle w:val="ListBullet"/>
      </w:pPr>
      <w:r>
        <w:rPr>
          <w:rFonts w:ascii="Noto Sans CJK SC" w:hAnsi="Noto Sans CJK SC" w:eastAsia="Noto Sans CJK SC"/>
        </w:rPr>
        <w:t>面向未成年人的教育内容要强调安全、适龄、正确引导。</w:t>
      </w:r>
    </w:p>
    <w:p>
      <w:pPr>
        <w:pStyle w:val="ListBullet"/>
      </w:pPr>
      <w:r>
        <w:rPr>
          <w:rFonts w:ascii="Noto Sans CJK SC" w:hAnsi="Noto Sans CJK SC" w:eastAsia="Noto Sans CJK SC"/>
        </w:rPr>
        <w:t>教育培训类宣传不得做升学、提分、通过考试等保证性承诺。[R5]</w:t>
      </w:r>
    </w:p>
    <w:p>
      <w:pPr>
        <w:pStyle w:val="Heading1"/>
      </w:pPr>
      <w:r>
        <w:rPr>
          <w:rFonts w:ascii="Noto Sans CJK SC" w:hAnsi="Noto Sans CJK SC" w:eastAsia="Noto Sans CJK SC"/>
        </w:rPr>
        <w:t>3. 产品定位、目标与边界</w:t>
      </w:r>
    </w:p>
    <w:p>
      <w:pPr>
        <w:pStyle w:val="Heading2"/>
      </w:pPr>
      <w:r>
        <w:rPr>
          <w:rFonts w:ascii="Noto Sans CJK SC" w:hAnsi="Noto Sans CJK SC" w:eastAsia="Noto Sans CJK SC"/>
        </w:rPr>
        <w:t>3.1 产品定位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项目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定义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产品名称（暂）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 K12 学习与教学平台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学生侧主张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一道题，学会一类题。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整体主张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平时学得懂，考前练得准。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产品形态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官网 + Web/H5 学习台 + 教师工作台 + 内容专题页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核心场景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日常答疑、错题巩固、专项训练、教师出卷、考前趋势预测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3.2 产品目标</w:t>
      </w:r>
    </w:p>
    <w:p>
      <w:pPr>
        <w:pStyle w:val="ListNumber"/>
      </w:pPr>
      <w:r>
        <w:rPr>
          <w:rFonts w:ascii="Noto Sans CJK SC" w:hAnsi="Noto Sans CJK SC" w:eastAsia="Noto Sans CJK SC"/>
        </w:rPr>
        <w:t>建立“AI讲懂题 + AI练会题”的学生学习闭环。</w:t>
      </w:r>
    </w:p>
    <w:p>
      <w:pPr>
        <w:pStyle w:val="ListNumber"/>
      </w:pPr>
      <w:r>
        <w:rPr>
          <w:rFonts w:ascii="Noto Sans CJK SC" w:hAnsi="Noto Sans CJK SC" w:eastAsia="Noto Sans CJK SC"/>
        </w:rPr>
        <w:t>为教师提供可控、可导出、可复用的出题与组卷能力。</w:t>
      </w:r>
    </w:p>
    <w:p>
      <w:pPr>
        <w:pStyle w:val="ListNumber"/>
      </w:pPr>
      <w:r>
        <w:rPr>
          <w:rFonts w:ascii="Noto Sans CJK SC" w:hAnsi="Noto Sans CJK SC" w:eastAsia="Noto Sans CJK SC"/>
        </w:rPr>
        <w:t>以中高考命题趋势预测打造内容传播与品牌专业度。</w:t>
      </w:r>
    </w:p>
    <w:p>
      <w:pPr>
        <w:pStyle w:val="ListNumber"/>
      </w:pPr>
      <w:r>
        <w:rPr>
          <w:rFonts w:ascii="Noto Sans CJK SC" w:hAnsi="Noto Sans CJK SC" w:eastAsia="Noto Sans CJK SC"/>
        </w:rPr>
        <w:t>沉淀知识点图谱、题库与学习行为数据，为后续个性化学习奠定基础。</w:t>
      </w:r>
    </w:p>
    <w:p>
      <w:pPr>
        <w:pStyle w:val="Heading2"/>
      </w:pPr>
      <w:r>
        <w:rPr>
          <w:rFonts w:ascii="Noto Sans CJK SC" w:hAnsi="Noto Sans CJK SC" w:eastAsia="Noto Sans CJK SC"/>
        </w:rPr>
        <w:t>3.3 产品边界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范围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首期应做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答疑、错因分析、举一反三、专项题生成、教师一键出卷、预测中心专题页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首期暂不做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完整学校教务系统、直播课、班级管理全套 LMS、线下教培交易平台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中期可做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错题本、学情报告、分层作业、教师班级分析、预测复盘自动化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长期可做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区域教研合作、学校 SaaS、个性化学习路径推荐、家校协同体系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4. 目标用户与核心场景</w:t>
      </w:r>
    </w:p>
    <w:p>
      <w:pPr>
        <w:pStyle w:val="Heading2"/>
      </w:pPr>
      <w:r>
        <w:rPr>
          <w:rFonts w:ascii="Noto Sans CJK SC" w:hAnsi="Noto Sans CJK SC" w:eastAsia="Noto Sans CJK SC"/>
        </w:rPr>
        <w:t>4.1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角色</w:t>
            </w:r>
          </w:p>
        </w:tc>
        <w:tc>
          <w:tcPr>
            <w:tcW w:type="dxa" w:w="708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核心诉求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学生：小学高年级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需要简单解释、生活化例子、低挫败感互动；不宜给过强压迫感。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学生：初中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需要题型归纳、错因诊断与中考导向训练；建议作为首期核心人群。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学生：高中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需要方法迁移、综合题拆解、考前专项与命题趋势判断。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教师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需要快速生成练习、试卷、解析与分层作业；更关注可控性和导出效率。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家长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希望减少辅导压力、看懂孩子薄弱点、获得清晰学习反馈。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4.2 典型使用场景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场景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S1 日常作业答疑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学生上传一道不会的题，AI分步引导并生成同类练习。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S2 错题巩固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学生将错题加入错题本，系统总结错因并推荐复练题。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S3 专项提炼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学生选择“八年级一次函数”，系统生成分层专项训练。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S4 教师出卷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老师选择年级、知识点、难度与题型，生成可导出的测验卷。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S5 考前冲刺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用户查看命题趋势预测、考点热力图与冲刺预测卷。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S6 考后复盘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平台复盘预测报告与实际考试的考点/题型覆盖情况。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5. 总体产品架构</w:t>
      </w:r>
    </w:p>
    <w:p>
      <w:r>
        <w:rPr>
          <w:rFonts w:ascii="Noto Sans CJK SC" w:hAnsi="Noto Sans CJK SC" w:eastAsia="Noto Sans CJK SC"/>
          <w:b w:val="0"/>
          <w:color w:val="1F2937"/>
        </w:rPr>
        <w:t>建议将平台拆分为四个业务中心：学生学习中心、教师教学中心、考试趋势预测中心、内容与增长中心；底层由知识库、题库、图谱与 AI 引擎提供支撑。</w:t>
      </w:r>
    </w:p>
    <w:p>
      <w:r>
        <w:drawing>
          <wp:inline xmlns:a="http://schemas.openxmlformats.org/drawingml/2006/main" xmlns:pic="http://schemas.openxmlformats.org/drawingml/2006/picture">
            <wp:extent cx="6126480" cy="374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46E82"/>
          <w:sz w:val="18"/>
        </w:rPr>
        <w:t>图 1  AI K12 教育平台业务架构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业务中心</w:t>
            </w:r>
          </w:p>
        </w:tc>
        <w:tc>
          <w:tcPr>
            <w:tcW w:type="dxa" w:w="294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核心职责</w:t>
            </w:r>
          </w:p>
        </w:tc>
        <w:tc>
          <w:tcPr>
            <w:tcW w:type="dxa" w:w="4309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关键模块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学生学习中心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负责高频使用、留存与订阅转化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答疑、错因、举一反三、专项训练、错题本、学情报告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教师教学中心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负责工具价值、B端延展与传播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出卷、练习单、分层作业、解析、题目改编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考试趋势预测中心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负责考前爆点与品牌资产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趋势预测、热力图、预测卷、考后复盘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内容与增长中心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负责获客、SEO、分享与转化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公开体验、知识内容、分享卡、专题页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6. 功能需求总览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优先级</w:t>
            </w:r>
          </w:p>
        </w:tc>
        <w:tc>
          <w:tcPr>
            <w:tcW w:type="dxa" w:w="170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端</w:t>
            </w:r>
          </w:p>
        </w:tc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模块</w:t>
            </w:r>
          </w:p>
        </w:tc>
        <w:tc>
          <w:tcPr>
            <w:tcW w:type="dxa" w:w="4422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需求摘要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AI答疑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题目识别、分步讲解、提示优先、完整答案可展开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AI举一反三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同类题、变式题、迁移题三层生成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AI错因分析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概念、审题、计算、方法迁移等错因分类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AI一键出卷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按年级/学科/知识点/难度/题型组卷并导出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专项训练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按知识点或薄弱项生成训练包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错题本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自动归类、复练提醒、错因沉淀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练习单/分层作业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课堂小练、课后作业、基础/提升/拔高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预测中心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命题趋势预测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高考或区域中考趋势分析专题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学情报告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周报/月报、掌握度、学习建议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预测中心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考后自动复盘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覆盖率、命题方向匹配、传播战报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学生端详细需求</w:t>
      </w:r>
    </w:p>
    <w:p>
      <w:r>
        <w:rPr>
          <w:rFonts w:ascii="Noto Sans CJK SC" w:hAnsi="Noto Sans CJK SC" w:eastAsia="Noto Sans CJK SC"/>
          <w:b w:val="0"/>
          <w:color w:val="1F2937"/>
        </w:rPr>
        <w:t>学生端围绕“看懂一道题”到“掌握一类题”的闭环设计。其核心体验如下：</w:t>
      </w:r>
    </w:p>
    <w:p>
      <w:r>
        <w:drawing>
          <wp:inline xmlns:a="http://schemas.openxmlformats.org/drawingml/2006/main" xmlns:pic="http://schemas.openxmlformats.org/drawingml/2006/picture">
            <wp:extent cx="6126480" cy="2212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learning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46E82"/>
          <w:sz w:val="18"/>
        </w:rPr>
        <w:t>图 2  学生端核心学习闭环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9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编号</w:t>
            </w:r>
          </w:p>
        </w:tc>
        <w:tc>
          <w:tcPr>
            <w:tcW w:type="dxa" w:w="170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功能</w:t>
            </w:r>
          </w:p>
        </w:tc>
        <w:tc>
          <w:tcPr>
            <w:tcW w:type="dxa" w:w="351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说明</w:t>
            </w:r>
          </w:p>
        </w:tc>
        <w:tc>
          <w:tcPr>
            <w:tcW w:type="dxa" w:w="113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优先级</w:t>
            </w:r>
          </w:p>
        </w:tc>
        <w:tc>
          <w:tcPr>
            <w:tcW w:type="dxa" w:w="22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验收要点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AI答疑入口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支持文字输入、拍照/上传题图、粘贴题干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系统能够识别题意并进入讲解流程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分步讲解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优先给提示与思路，再允许展开完整答案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默认首屏不直接显示最终答案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讲解风格适配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小学更生活化，初中更题型化，高中更方法化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同一题支持不同表达层级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错因诊断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根据学生作答或提问识别主要错误类型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输出“错因 + 建议”而不是只给答案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举一反三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生成基础同类题、变式题、迁移题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支持逐级解锁与作答反馈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专项训练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围绕一个知识点形成 5-20 题训练包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支持难度分层与题型混合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错题本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自动保存、归类、复练与查看解析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按知识点和错因检索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STU-008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学情报告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展示掌握度、薄弱点、近期趋势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可面向学生与家长输出不同口径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7.1 AI答疑详细说明</w:t>
      </w:r>
    </w:p>
    <w:p>
      <w:pPr>
        <w:pStyle w:val="ListBullet"/>
      </w:pPr>
      <w:r>
        <w:rPr>
          <w:rFonts w:ascii="Noto Sans CJK SC" w:hAnsi="Noto Sans CJK SC" w:eastAsia="Noto Sans CJK SC"/>
        </w:rPr>
        <w:t>输入方式：文字、题图、截图、公式图片。</w:t>
      </w:r>
    </w:p>
    <w:p>
      <w:pPr>
        <w:pStyle w:val="ListBullet"/>
      </w:pPr>
      <w:r>
        <w:rPr>
          <w:rFonts w:ascii="Noto Sans CJK SC" w:hAnsi="Noto Sans CJK SC" w:eastAsia="Noto Sans CJK SC"/>
        </w:rPr>
        <w:t>输出结构：题意重述 → 关键知识点 → 分步思路 → 易错点 → 完整答案。</w:t>
      </w:r>
    </w:p>
    <w:p>
      <w:pPr>
        <w:pStyle w:val="ListBullet"/>
      </w:pPr>
      <w:r>
        <w:rPr>
          <w:rFonts w:ascii="Noto Sans CJK SC" w:hAnsi="Noto Sans CJK SC" w:eastAsia="Noto Sans CJK SC"/>
        </w:rPr>
        <w:t>交互原则：先引导，再展开；支持“再讲简单点”“换一种方法”“给我一个类似例子”。</w:t>
      </w:r>
    </w:p>
    <w:p>
      <w:pPr>
        <w:pStyle w:val="ListBullet"/>
      </w:pPr>
      <w:r>
        <w:rPr>
          <w:rFonts w:ascii="Noto Sans CJK SC" w:hAnsi="Noto Sans CJK SC" w:eastAsia="Noto Sans CJK SC"/>
        </w:rPr>
        <w:t>适龄原则：同一道题针对不同学段使用不同语言复杂度。</w:t>
      </w:r>
    </w:p>
    <w:p>
      <w:pPr>
        <w:pStyle w:val="Heading2"/>
      </w:pPr>
      <w:r>
        <w:rPr>
          <w:rFonts w:ascii="Noto Sans CJK SC" w:hAnsi="Noto Sans CJK SC" w:eastAsia="Noto Sans CJK SC"/>
        </w:rPr>
        <w:t>7.2 AI错因分析分类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错因类型</w:t>
            </w:r>
          </w:p>
        </w:tc>
        <w:tc>
          <w:tcPr>
            <w:tcW w:type="dxa" w:w="351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识别表现</w:t>
            </w:r>
          </w:p>
        </w:tc>
        <w:tc>
          <w:tcPr>
            <w:tcW w:type="dxa" w:w="4309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系统建议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概念不清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不知道知识点是什么、定义混淆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先补概念，再做基础同类题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审题偏差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漏条件、误读问法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高亮关键信息，给出审题模板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公式不会用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知道公式但不会套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给出适用条件与替代解法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计算失误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过程正确但算错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提示计算检查点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迁移不足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会原题，不会变式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进入变式与迁移训练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7.3 举一反三三阶训练设计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层级</w:t>
            </w:r>
          </w:p>
        </w:tc>
        <w:tc>
          <w:tcPr>
            <w:tcW w:type="dxa" w:w="294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训练设计</w:t>
            </w:r>
          </w:p>
        </w:tc>
        <w:tc>
          <w:tcPr>
            <w:tcW w:type="dxa" w:w="260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目的</w:t>
            </w:r>
          </w:p>
        </w:tc>
        <w:tc>
          <w:tcPr>
            <w:tcW w:type="dxa" w:w="283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示例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L1 同类巩固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结构不变，数值或表述轻微变化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确认学生真正看懂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原题：一次函数求值；同类题：换参数后再次求值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L2 变式训练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条件变化、问法变化、图表变化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避免机械套题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改为从图像反推关系式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L3 迁移提升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结合综合情境或考试风格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训练跨题型应用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融合实际情境形成应用题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8. 教师端详细需求</w:t>
      </w:r>
    </w:p>
    <w:p>
      <w:r>
        <w:rPr>
          <w:rFonts w:ascii="Noto Sans CJK SC" w:hAnsi="Noto Sans CJK SC" w:eastAsia="Noto Sans CJK SC"/>
          <w:b w:val="0"/>
          <w:color w:val="1F2937"/>
        </w:rPr>
        <w:t>教师端的核心价值是“可控出题”，而不是“随机生成一张卷子”。老师需要决定题量、知识点、题型比例、难度结构，并快速导出可直接使用的教学材料。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9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编号</w:t>
            </w:r>
          </w:p>
        </w:tc>
        <w:tc>
          <w:tcPr>
            <w:tcW w:type="dxa" w:w="170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功能</w:t>
            </w:r>
          </w:p>
        </w:tc>
        <w:tc>
          <w:tcPr>
            <w:tcW w:type="dxa" w:w="351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说明</w:t>
            </w:r>
          </w:p>
        </w:tc>
        <w:tc>
          <w:tcPr>
            <w:tcW w:type="dxa" w:w="113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优先级</w:t>
            </w:r>
          </w:p>
        </w:tc>
        <w:tc>
          <w:tcPr>
            <w:tcW w:type="dxa" w:w="22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验收要点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TEA-001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AI一键出卷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按学段、学科、教材版本、知识点、难度组卷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导出试卷、答案与解析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TEA-002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双向细目表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显示知识点、能力点、分值、难度分布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与试卷同步生成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TEA-003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练习单生成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生成随堂测、课后练习、单元复习题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支持题量与时间限制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TEA-004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分层作业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基础 / 提升 / 拔高三档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同一知识点生成差异化作业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TEA-005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题目改编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换数字、换情境、改题型、改难度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保留原考点，生成新题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TEA-006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答案解析生成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输出标准答案与分步解析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解析表达适合学生阅读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TEA-007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班级学情分析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根据作答数据生成薄弱点画像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为后续分层教学服务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8.1 AI一键出卷参数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参数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年级 / 学科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小学、初中、高中及对应学科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教材版本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按需支持人教版、苏教版等常见版本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知识点范围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单知识点、单元、章节、综合复习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题型比例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选择、填空、解答、应用题等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难度结构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基础 / 中档 / 拔高比例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题量与时长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例如 10 分钟随堂测、45 分钟周测、90 分钟模拟卷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输出格式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在线预览、Word、PDF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8.2 教师端核心页面建议</w:t>
      </w:r>
    </w:p>
    <w:p>
      <w:pPr>
        <w:pStyle w:val="ListBullet"/>
      </w:pPr>
      <w:r>
        <w:rPr>
          <w:rFonts w:ascii="Noto Sans CJK SC" w:hAnsi="Noto Sans CJK SC" w:eastAsia="Noto Sans CJK SC"/>
        </w:rPr>
        <w:t>出卷配置页：左侧参数配置，右侧实时预览试卷结构。</w:t>
      </w:r>
    </w:p>
    <w:p>
      <w:pPr>
        <w:pStyle w:val="ListBullet"/>
      </w:pPr>
      <w:r>
        <w:rPr>
          <w:rFonts w:ascii="Noto Sans CJK SC" w:hAnsi="Noto Sans CJK SC" w:eastAsia="Noto Sans CJK SC"/>
        </w:rPr>
        <w:t>题目编辑页：支持替换题、改难度、重写题干、锁定题目。</w:t>
      </w:r>
    </w:p>
    <w:p>
      <w:pPr>
        <w:pStyle w:val="ListBullet"/>
      </w:pPr>
      <w:r>
        <w:rPr>
          <w:rFonts w:ascii="Noto Sans CJK SC" w:hAnsi="Noto Sans CJK SC" w:eastAsia="Noto Sans CJK SC"/>
        </w:rPr>
        <w:t>导出页：选择“仅试卷 / 含答案 / 含解析 / 含细目表”。</w:t>
      </w:r>
    </w:p>
    <w:p>
      <w:pPr>
        <w:pStyle w:val="ListBullet"/>
      </w:pPr>
      <w:r>
        <w:rPr>
          <w:rFonts w:ascii="Noto Sans CJK SC" w:hAnsi="Noto Sans CJK SC" w:eastAsia="Noto Sans CJK SC"/>
        </w:rPr>
        <w:t>我的试卷库：保存历史出卷结果，便于二次修改与复用。</w:t>
      </w:r>
    </w:p>
    <w:p>
      <w:pPr>
        <w:pStyle w:val="Heading1"/>
      </w:pPr>
      <w:r>
        <w:rPr>
          <w:rFonts w:ascii="Noto Sans CJK SC" w:hAnsi="Noto Sans CJK SC" w:eastAsia="Noto Sans CJK SC"/>
        </w:rPr>
        <w:t>9. AI中高考命题趋势预测中心</w:t>
      </w:r>
    </w:p>
    <w:p>
      <w:r>
        <w:rPr>
          <w:rFonts w:ascii="Noto Sans CJK SC" w:hAnsi="Noto Sans CJK SC" w:eastAsia="Noto Sans CJK SC"/>
          <w:b w:val="0"/>
          <w:color w:val="1F2937"/>
        </w:rPr>
        <w:t>该模块承担“考前高传播 + 品牌专业度”的作用。产品表达建议使用“命题趋势预测”“考前重点研判”，不使用“押中原题”“100%命中”等高风险措辞。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9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编号</w:t>
            </w:r>
          </w:p>
        </w:tc>
        <w:tc>
          <w:tcPr>
            <w:tcW w:type="dxa" w:w="170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功能</w:t>
            </w:r>
          </w:p>
        </w:tc>
        <w:tc>
          <w:tcPr>
            <w:tcW w:type="dxa" w:w="351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说明</w:t>
            </w:r>
          </w:p>
        </w:tc>
        <w:tc>
          <w:tcPr>
            <w:tcW w:type="dxa" w:w="113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优先级</w:t>
            </w:r>
          </w:p>
        </w:tc>
        <w:tc>
          <w:tcPr>
            <w:tcW w:type="dxa" w:w="22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验收要点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PRE-001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命题趋势报告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基于课程标准、历年真题和题型结构生成趋势报告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报告可按学科/省份/考试类型拆分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PRE-002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考点热力图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展示高频必考、热度上升、易忽视但易拉分考点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可视化可分享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PRE-003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预测卷生成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生成基础卷、重点题型卷、冲刺卷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必须附风险说明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PRE-004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考后复盘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对照真实试卷，复盘考点/题型/能力点覆盖情况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形成公开传播页</w:t>
            </w:r>
          </w:p>
        </w:tc>
      </w:tr>
      <w:tr>
        <w:tc>
          <w:tcPr>
            <w:tcW w:type="dxa" w:w="119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PRE-005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区域化中考预测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按城市或省份构建本地化趋势分析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先试点后扩展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9.1 预测中心推荐输出结构</w:t>
      </w:r>
    </w:p>
    <w:p>
      <w:pPr>
        <w:pStyle w:val="ListBullet"/>
      </w:pPr>
      <w:r>
        <w:rPr>
          <w:rFonts w:ascii="Noto Sans CJK SC" w:hAnsi="Noto Sans CJK SC" w:eastAsia="Noto Sans CJK SC"/>
        </w:rPr>
        <w:t>《年度命题趋势报告》：政策方向、题型趋势、能力点变化。</w:t>
      </w:r>
    </w:p>
    <w:p>
      <w:pPr>
        <w:pStyle w:val="ListBullet"/>
      </w:pPr>
      <w:r>
        <w:rPr>
          <w:rFonts w:ascii="Noto Sans CJK SC" w:hAnsi="Noto Sans CJK SC" w:eastAsia="Noto Sans CJK SC"/>
        </w:rPr>
        <w:t>《考点热力图》：高频 / 升温 / 易忽视。</w:t>
      </w:r>
    </w:p>
    <w:p>
      <w:pPr>
        <w:pStyle w:val="ListBullet"/>
      </w:pPr>
      <w:r>
        <w:rPr>
          <w:rFonts w:ascii="Noto Sans CJK SC" w:hAnsi="Noto Sans CJK SC" w:eastAsia="Noto Sans CJK SC"/>
        </w:rPr>
        <w:t>《AI冲刺预测卷》：可训练而非“承诺命中”。</w:t>
      </w:r>
    </w:p>
    <w:p>
      <w:pPr>
        <w:pStyle w:val="ListBullet"/>
      </w:pPr>
      <w:r>
        <w:rPr>
          <w:rFonts w:ascii="Noto Sans CJK SC" w:hAnsi="Noto Sans CJK SC" w:eastAsia="Noto Sans CJK SC"/>
        </w:rPr>
        <w:t>《考后复盘报告》：公开展示预测边界与有效覆盖。</w:t>
      </w:r>
    </w:p>
    <w:p>
      <w:pPr>
        <w:pStyle w:val="Heading2"/>
      </w:pPr>
      <w:r>
        <w:rPr>
          <w:rFonts w:ascii="Noto Sans CJK SC" w:hAnsi="Noto Sans CJK SC" w:eastAsia="Noto Sans CJK SC"/>
        </w:rPr>
        <w:t>9.2 传播机制建议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阶段</w:t>
            </w:r>
          </w:p>
        </w:tc>
        <w:tc>
          <w:tcPr>
            <w:tcW w:type="dxa" w:w="3969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动作</w:t>
            </w:r>
          </w:p>
        </w:tc>
        <w:tc>
          <w:tcPr>
            <w:tcW w:type="dxa" w:w="3402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传播价值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考前 30-45 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发布趋势预测专题页和摘要报告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拉新、引流、形成讨论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考前 7-14 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发布考前重点训练包与热力图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促转化、提升产品使用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考试结束后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发布复盘报告与“预测覆盖战报”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建立可信度与可复用案例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9.3 合规表达模板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类别</w:t>
            </w:r>
          </w:p>
        </w:tc>
        <w:tc>
          <w:tcPr>
            <w:tcW w:type="dxa" w:w="776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示例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推荐</w:t>
            </w:r>
          </w:p>
        </w:tc>
        <w:tc>
          <w:tcPr>
            <w:tcW w:type="dxa" w:w="77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基于公开资料、课程标准与历年真题形成的命题趋势研判。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推荐</w:t>
            </w:r>
          </w:p>
        </w:tc>
        <w:tc>
          <w:tcPr>
            <w:tcW w:type="dxa" w:w="77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用于考前复习规划与训练参考，不代表真实试题预测。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避免</w:t>
            </w:r>
          </w:p>
        </w:tc>
        <w:tc>
          <w:tcPr>
            <w:tcW w:type="dxa" w:w="77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押中原题、内部消息、命题人思路、保证命中。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避免</w:t>
            </w:r>
          </w:p>
        </w:tc>
        <w:tc>
          <w:tcPr>
            <w:tcW w:type="dxa" w:w="77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保证提分、必考题、照着练就能上多少分。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10. 官网与增长体系需求</w:t>
      </w:r>
    </w:p>
    <w:p>
      <w:pPr>
        <w:pStyle w:val="Heading2"/>
      </w:pPr>
      <w:r>
        <w:rPr>
          <w:rFonts w:ascii="Noto Sans CJK SC" w:hAnsi="Noto Sans CJK SC" w:eastAsia="Noto Sans CJK SC"/>
        </w:rPr>
        <w:t>10.1 官网一级导航建议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导航</w:t>
            </w:r>
          </w:p>
        </w:tc>
        <w:tc>
          <w:tcPr>
            <w:tcW w:type="dxa" w:w="5102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主要内容</w:t>
            </w:r>
          </w:p>
        </w:tc>
        <w:tc>
          <w:tcPr>
            <w:tcW w:type="dxa" w:w="283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核心 CTA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首页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品牌价值、学生闭环、教师工具、预测中心预览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免费试一道题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学生学习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答疑、错因、举一反三、专项练习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立即体验 AI 学习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教师工具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出卷、练习单、分层作业、导出能力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免费生成一份练习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中高考预测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趋势报告、热力图、预测卷、复盘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查看趋势报告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资源中心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知识文章、学习方法、教师内容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阅读专题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登录/注册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账户与工作台入口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开始使用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10.2 首页信息架构建议</w:t>
      </w:r>
    </w:p>
    <w:p>
      <w:pPr>
        <w:pStyle w:val="ListBullet"/>
      </w:pPr>
      <w:r>
        <w:rPr>
          <w:rFonts w:ascii="Noto Sans CJK SC" w:hAnsi="Noto Sans CJK SC" w:eastAsia="Noto Sans CJK SC"/>
        </w:rPr>
        <w:t>Hero：一句话定位 + 主 CTA。</w:t>
      </w:r>
    </w:p>
    <w:p>
      <w:pPr>
        <w:pStyle w:val="ListBullet"/>
      </w:pPr>
      <w:r>
        <w:rPr>
          <w:rFonts w:ascii="Noto Sans CJK SC" w:hAnsi="Noto Sans CJK SC" w:eastAsia="Noto Sans CJK SC"/>
        </w:rPr>
        <w:t>学生端演示：上传题目 → 讲解 → 生成三阶练习。</w:t>
      </w:r>
    </w:p>
    <w:p>
      <w:pPr>
        <w:pStyle w:val="ListBullet"/>
      </w:pPr>
      <w:r>
        <w:rPr>
          <w:rFonts w:ascii="Noto Sans CJK SC" w:hAnsi="Noto Sans CJK SC" w:eastAsia="Noto Sans CJK SC"/>
        </w:rPr>
        <w:t>教师端演示：选择参数 → 生成试卷 → 导出解析。</w:t>
      </w:r>
    </w:p>
    <w:p>
      <w:pPr>
        <w:pStyle w:val="ListBullet"/>
      </w:pPr>
      <w:r>
        <w:rPr>
          <w:rFonts w:ascii="Noto Sans CJK SC" w:hAnsi="Noto Sans CJK SC" w:eastAsia="Noto Sans CJK SC"/>
        </w:rPr>
        <w:t>预测中心演示：考点热力图 + 趋势报告入口。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场景区：作业不会 / 考前复习 / 老师出卷。</w:t>
      </w:r>
    </w:p>
    <w:p>
      <w:pPr>
        <w:pStyle w:val="ListBullet"/>
      </w:pPr>
      <w:r>
        <w:rPr>
          <w:rFonts w:ascii="Noto Sans CJK SC" w:hAnsi="Noto Sans CJK SC" w:eastAsia="Noto Sans CJK SC"/>
        </w:rPr>
        <w:t>信任区：方法论、数据来源类型、合规说明。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 CTA：免费体验 / 教师试用。</w:t>
      </w:r>
    </w:p>
    <w:p>
      <w:pPr>
        <w:pStyle w:val="Heading2"/>
      </w:pPr>
      <w:r>
        <w:rPr>
          <w:rFonts w:ascii="Noto Sans CJK SC" w:hAnsi="Noto Sans CJK SC" w:eastAsia="Noto Sans CJK SC"/>
        </w:rPr>
        <w:t>10.3 公共体验工具</w:t>
      </w:r>
    </w:p>
    <w:p>
      <w:pPr>
        <w:pStyle w:val="ListBullet"/>
      </w:pPr>
      <w:r>
        <w:rPr>
          <w:rFonts w:ascii="Noto Sans CJK SC" w:hAnsi="Noto Sans CJK SC" w:eastAsia="Noto Sans CJK SC"/>
        </w:rPr>
        <w:t>免费试一道题：让用户立即理解答疑方式。</w:t>
      </w:r>
    </w:p>
    <w:p>
      <w:pPr>
        <w:pStyle w:val="ListBullet"/>
      </w:pPr>
      <w:r>
        <w:rPr>
          <w:rFonts w:ascii="Noto Sans CJK SC" w:hAnsi="Noto Sans CJK SC" w:eastAsia="Noto Sans CJK SC"/>
        </w:rPr>
        <w:t>免费生成一组变式题：直接展示核心差异化。</w:t>
      </w:r>
    </w:p>
    <w:p>
      <w:pPr>
        <w:pStyle w:val="ListBullet"/>
      </w:pPr>
      <w:r>
        <w:rPr>
          <w:rFonts w:ascii="Noto Sans CJK SC" w:hAnsi="Noto Sans CJK SC" w:eastAsia="Noto Sans CJK SC"/>
        </w:rPr>
        <w:t>免费生成一页练习单：吸引教师尝试。</w:t>
      </w:r>
    </w:p>
    <w:p>
      <w:pPr>
        <w:pStyle w:val="ListBullet"/>
      </w:pPr>
      <w:r>
        <w:rPr>
          <w:rFonts w:ascii="Noto Sans CJK SC" w:hAnsi="Noto Sans CJK SC" w:eastAsia="Noto Sans CJK SC"/>
        </w:rPr>
        <w:t>查看一份预测报告样例：为考前专题引流。</w:t>
      </w:r>
    </w:p>
    <w:p>
      <w:pPr>
        <w:pStyle w:val="Heading1"/>
      </w:pPr>
      <w:r>
        <w:rPr>
          <w:rFonts w:ascii="Noto Sans CJK SC" w:hAnsi="Noto Sans CJK SC" w:eastAsia="Noto Sans CJK SC"/>
        </w:rPr>
        <w:t>11. 底层 AI 与数据能力架构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capability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46E82"/>
          <w:sz w:val="18"/>
        </w:rPr>
        <w:t>图 3  底层 AI 与数据能力架构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能力模块</w:t>
            </w:r>
          </w:p>
        </w:tc>
        <w:tc>
          <w:tcPr>
            <w:tcW w:type="dxa" w:w="708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课程与教材知识库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课程标准、教材版本、章节结构、知识点解释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题库与真题库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题目文本、图像、答案、解析、难度、出处、年份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知识点图谱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题目—知识点—能力点—错因—训练建议的关系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AI讲解引擎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题意理解、分步讲解、风格适配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AI生成引擎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同类题、变式题、迁移题、试卷生成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AI诊断引擎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错因识别、能力缺口判断、下一步推荐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趋势预测引擎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真题模式识别、频率变化、考法升温、报告生成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质量治理能力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正确性校验、审核流、日志追踪、评价体系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11.1 AI预测中心的数据输入建议</w:t>
      </w:r>
    </w:p>
    <w:p>
      <w:pPr>
        <w:pStyle w:val="ListBullet"/>
      </w:pPr>
      <w:r>
        <w:rPr>
          <w:rFonts w:ascii="Noto Sans CJK SC" w:hAnsi="Noto Sans CJK SC" w:eastAsia="Noto Sans CJK SC"/>
        </w:rPr>
        <w:t>历年中高考真题及标准答案。</w:t>
      </w:r>
    </w:p>
    <w:p>
      <w:pPr>
        <w:pStyle w:val="ListBullet"/>
      </w:pPr>
      <w:r>
        <w:rPr>
          <w:rFonts w:ascii="Noto Sans CJK SC" w:hAnsi="Noto Sans CJK SC" w:eastAsia="Noto Sans CJK SC"/>
        </w:rPr>
        <w:t>课程标准、考试说明、官方导向性文件。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区域中考本地题型特征与近年变化。</w:t>
      </w:r>
    </w:p>
    <w:p>
      <w:pPr>
        <w:pStyle w:val="ListBullet"/>
      </w:pPr>
      <w:r>
        <w:rPr>
          <w:rFonts w:ascii="Noto Sans CJK SC" w:hAnsi="Noto Sans CJK SC" w:eastAsia="Noto Sans CJK SC"/>
        </w:rPr>
        <w:t>公开模拟卷与高质量教学材料（需注意版权与来源）。</w:t>
      </w:r>
    </w:p>
    <w:p>
      <w:pPr>
        <w:pStyle w:val="ListBullet"/>
      </w:pPr>
      <w:r>
        <w:rPr>
          <w:rFonts w:ascii="Noto Sans CJK SC" w:hAnsi="Noto Sans CJK SC" w:eastAsia="Noto Sans CJK SC"/>
        </w:rPr>
        <w:t>平台内部用户训练数据，仅用于趋势洞察时需做好匿名化与合规。</w:t>
      </w:r>
    </w:p>
    <w:p>
      <w:pPr>
        <w:pStyle w:val="Heading1"/>
      </w:pPr>
      <w:r>
        <w:rPr>
          <w:rFonts w:ascii="Noto Sans CJK SC" w:hAnsi="Noto Sans CJK SC" w:eastAsia="Noto Sans CJK SC"/>
        </w:rPr>
        <w:t>12. 建议技术系统架构</w:t>
      </w:r>
    </w:p>
    <w:p>
      <w:r>
        <w:rPr>
          <w:rFonts w:ascii="Noto Sans CJK SC" w:hAnsi="Noto Sans CJK SC" w:eastAsia="Noto Sans CJK SC"/>
          <w:b w:val="0"/>
          <w:color w:val="1F2937"/>
        </w:rPr>
        <w:t>建议早期采用“模块化单体 + AI服务解耦”的技术路线：业务逻辑保持清晰，AI能力独立封装，避免在早期过度服务化。</w:t>
      </w:r>
    </w:p>
    <w:p>
      <w:r>
        <w:drawing>
          <wp:inline xmlns:a="http://schemas.openxmlformats.org/drawingml/2006/main" xmlns:pic="http://schemas.openxmlformats.org/drawingml/2006/picture">
            <wp:extent cx="6126480" cy="340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46E82"/>
          <w:sz w:val="18"/>
        </w:rPr>
        <w:t>图 4  建议技术系统架构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层级</w:t>
            </w:r>
          </w:p>
        </w:tc>
        <w:tc>
          <w:tcPr>
            <w:tcW w:type="dxa" w:w="708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建议内容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前端层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官网、学生学习台、教师工作台、预测专题页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业务服务层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用户、题目、试卷、内容、支付、消息、权限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AI编排层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Prompt 管理、RAG 检索、工具调用、模型路由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数据层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关系型数据库、向量数据库、对象存储、日志与分析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模型与知识层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大模型、OCR、题库、知识图谱、预测分析模块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12.1 关键系统能力</w:t>
      </w:r>
    </w:p>
    <w:p>
      <w:pPr>
        <w:pStyle w:val="ListBullet"/>
      </w:pPr>
      <w:r>
        <w:rPr>
          <w:rFonts w:ascii="Noto Sans CJK SC" w:hAnsi="Noto Sans CJK SC" w:eastAsia="Noto Sans CJK SC"/>
        </w:rPr>
        <w:t>题目结构化解析：题干、选项、图形、答案、解析拆分。</w:t>
      </w:r>
    </w:p>
    <w:p>
      <w:pPr>
        <w:pStyle w:val="ListBullet"/>
      </w:pPr>
      <w:r>
        <w:rPr>
          <w:rFonts w:ascii="Noto Sans CJK SC" w:hAnsi="Noto Sans CJK SC" w:eastAsia="Noto Sans CJK SC"/>
        </w:rPr>
        <w:t>RAG 检索：答疑、解析、预测报告均可调用知识库。</w:t>
      </w:r>
    </w:p>
    <w:p>
      <w:pPr>
        <w:pStyle w:val="ListBullet"/>
      </w:pPr>
      <w:r>
        <w:rPr>
          <w:rFonts w:ascii="Noto Sans CJK SC" w:hAnsi="Noto Sans CJK SC" w:eastAsia="Noto Sans CJK SC"/>
        </w:rPr>
        <w:t>可追溯日志：记录生成来源、模型版本、用户反馈。</w:t>
      </w:r>
    </w:p>
    <w:p>
      <w:pPr>
        <w:pStyle w:val="ListBullet"/>
      </w:pPr>
      <w:r>
        <w:rPr>
          <w:rFonts w:ascii="Noto Sans CJK SC" w:hAnsi="Noto Sans CJK SC" w:eastAsia="Noto Sans CJK SC"/>
        </w:rPr>
        <w:t>评测体系：题目正确率、解析可读性、预测报告一致性。</w:t>
      </w:r>
    </w:p>
    <w:p>
      <w:pPr>
        <w:pStyle w:val="ListBullet"/>
      </w:pPr>
      <w:r>
        <w:rPr>
          <w:rFonts w:ascii="Noto Sans CJK SC" w:hAnsi="Noto Sans CJK SC" w:eastAsia="Noto Sans CJK SC"/>
        </w:rPr>
        <w:t>权限管理：学生、教师、管理员、运营角色区分。</w:t>
      </w:r>
    </w:p>
    <w:p>
      <w:pPr>
        <w:pStyle w:val="Heading1"/>
      </w:pPr>
      <w:r>
        <w:rPr>
          <w:rFonts w:ascii="Noto Sans CJK SC" w:hAnsi="Noto Sans CJK SC" w:eastAsia="Noto Sans CJK SC"/>
        </w:rPr>
        <w:t>13. 核心数据对象与权限</w:t>
      </w:r>
    </w:p>
    <w:p>
      <w:pPr>
        <w:pStyle w:val="Heading2"/>
      </w:pPr>
      <w:r>
        <w:rPr>
          <w:rFonts w:ascii="Noto Sans CJK SC" w:hAnsi="Noto Sans CJK SC" w:eastAsia="Noto Sans CJK SC"/>
        </w:rPr>
        <w:t>13.1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对象</w:t>
            </w:r>
          </w:p>
        </w:tc>
        <w:tc>
          <w:tcPr>
            <w:tcW w:type="dxa" w:w="453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关键字段示例</w:t>
            </w:r>
          </w:p>
        </w:tc>
        <w:tc>
          <w:tcPr>
            <w:tcW w:type="dxa" w:w="317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用途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角色、年级、地区、会员状态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账户与个性化基础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Question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题干、图片、答案、解析、知识点、难度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答疑、训练、组卷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KnowledgePoint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学科、年级、章节、先修关系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知识图谱基础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ExerciseSet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题目列表、难度、目标知识点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专项训练与举一反三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Paper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试卷结构、题目、总分、解析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教师出卷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ForecastReport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考试类型、地区、学科、预测要点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趋势预测中心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LearningRecord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作答、错因、耗时、反馈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学情分析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13.2 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角色</w:t>
            </w:r>
          </w:p>
        </w:tc>
        <w:tc>
          <w:tcPr>
            <w:tcW w:type="dxa" w:w="351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可见内容</w:t>
            </w:r>
          </w:p>
        </w:tc>
        <w:tc>
          <w:tcPr>
            <w:tcW w:type="dxa" w:w="4309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可执行操作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学生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学习台、训练包、错题本、报告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提问、作答、收藏、复练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教师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教师工作台、试卷库、题目编辑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出卷、改题、导出、保存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家长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简版学情与学习报告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查看进度与建议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运营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专题页、内容、预测报告发布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配置活动、审核内容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管理员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系统配置、权限、日志、模型版本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全局管理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14. 合规、风险与质量控制</w:t>
      </w:r>
    </w:p>
    <w:p>
      <w:pPr>
        <w:pStyle w:val="Heading2"/>
      </w:pPr>
      <w:r>
        <w:rPr>
          <w:rFonts w:ascii="Noto Sans CJK SC" w:hAnsi="Noto Sans CJK SC" w:eastAsia="Noto Sans CJK SC"/>
        </w:rPr>
        <w:t>14.1 核心合规原则</w:t>
      </w:r>
    </w:p>
    <w:p>
      <w:pPr>
        <w:pStyle w:val="ListBullet"/>
      </w:pPr>
      <w:r>
        <w:rPr>
          <w:rFonts w:ascii="Noto Sans CJK SC" w:hAnsi="Noto Sans CJK SC" w:eastAsia="Noto Sans CJK SC"/>
        </w:rPr>
        <w:t>避免“直接代做作业”的产品心智，强调引导式学习与自主思考。[R4]</w:t>
      </w:r>
    </w:p>
    <w:p>
      <w:pPr>
        <w:pStyle w:val="ListBullet"/>
      </w:pPr>
      <w:r>
        <w:rPr>
          <w:rFonts w:ascii="Noto Sans CJK SC" w:hAnsi="Noto Sans CJK SC" w:eastAsia="Noto Sans CJK SC"/>
        </w:rPr>
        <w:t>教育培训宣传不得包含保证性承诺，不得暗示命题人员参与，不得制造焦虑式营销。[R5]</w:t>
      </w:r>
    </w:p>
    <w:p>
      <w:pPr>
        <w:pStyle w:val="ListBullet"/>
      </w:pPr>
      <w:r>
        <w:rPr>
          <w:rFonts w:ascii="Noto Sans CJK SC" w:hAnsi="Noto Sans CJK SC" w:eastAsia="Noto Sans CJK SC"/>
        </w:rPr>
        <w:t>预测模块必须公开方法边界，强调“趋势研判”而非“原题预测”。</w:t>
      </w:r>
    </w:p>
    <w:p>
      <w:pPr>
        <w:pStyle w:val="ListBullet"/>
      </w:pPr>
      <w:r>
        <w:rPr>
          <w:rFonts w:ascii="Noto Sans CJK SC" w:hAnsi="Noto Sans CJK SC" w:eastAsia="Noto Sans CJK SC"/>
        </w:rPr>
        <w:t>未成年人产品需采用更审慎的内容审核、默认安全设置与家长沟通机制。</w:t>
      </w:r>
    </w:p>
    <w:p>
      <w:pPr>
        <w:pStyle w:val="Heading2"/>
      </w:pPr>
      <w:r>
        <w:rPr>
          <w:rFonts w:ascii="Noto Sans CJK SC" w:hAnsi="Noto Sans CJK SC" w:eastAsia="Noto Sans CJK SC"/>
        </w:rPr>
        <w:t>14.2 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0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编号</w:t>
            </w:r>
          </w:p>
        </w:tc>
        <w:tc>
          <w:tcPr>
            <w:tcW w:type="dxa" w:w="215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风险</w:t>
            </w:r>
          </w:p>
        </w:tc>
        <w:tc>
          <w:tcPr>
            <w:tcW w:type="dxa" w:w="22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影响</w:t>
            </w:r>
          </w:p>
        </w:tc>
        <w:tc>
          <w:tcPr>
            <w:tcW w:type="dxa" w:w="113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等级</w:t>
            </w:r>
          </w:p>
        </w:tc>
        <w:tc>
          <w:tcPr>
            <w:tcW w:type="dxa" w:w="2835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6"/>
              </w:rPr>
              <w:t>缓解策略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RISK-001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AI答案错误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学生被误导，损害信任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答案校验、引用知识库、用户纠错入口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RISK-002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生成题目不合适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题目过难/过易/逻辑不严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题目质量评测、教师反馈闭环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RISK-003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预测宣传过度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合规与公信力风险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规范措辞、事前固定版本、事后公开复盘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RISK-004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被理解为拍照搜答案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品牌定位受损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首屏交互改为提示式，不直出答案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RISK-005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题库与材料版权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商业化扩展受限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优先使用授权与自建内容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15. 关键指标与数据分析</w:t>
      </w:r>
    </w:p>
    <w:p>
      <w:pPr>
        <w:pStyle w:val="Heading2"/>
      </w:pPr>
      <w:r>
        <w:rPr>
          <w:rFonts w:ascii="Noto Sans CJK SC" w:hAnsi="Noto Sans CJK SC" w:eastAsia="Noto Sans CJK SC"/>
        </w:rPr>
        <w:t>15.1 产品核心指标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指标</w:t>
            </w:r>
          </w:p>
        </w:tc>
        <w:tc>
          <w:tcPr>
            <w:tcW w:type="dxa" w:w="6690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定义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学生激活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首次上传题目并完成一次“讲解 + 练习”流程的比例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学习闭环完成率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答疑后继续完成至少 1 道同类题的比例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举一反三转化率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完成三阶训练或进入下一阶训练的比例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教师出卷成功率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完成配置并导出试卷的比例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预测中心传播率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报告页访问、分享、保存、转发等行为指标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内容可信度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答案纠错率、用户反馈评分、教师采纳率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15.2 预测中心专项指标</w:t>
      </w:r>
    </w:p>
    <w:p>
      <w:pPr>
        <w:pStyle w:val="ListBullet"/>
      </w:pPr>
      <w:r>
        <w:rPr>
          <w:rFonts w:ascii="Noto Sans CJK SC" w:hAnsi="Noto Sans CJK SC" w:eastAsia="Noto Sans CJK SC"/>
        </w:rPr>
        <w:t>预测内容阅读完成率。</w:t>
      </w:r>
    </w:p>
    <w:p>
      <w:pPr>
        <w:pStyle w:val="ListBullet"/>
      </w:pPr>
      <w:r>
        <w:rPr>
          <w:rFonts w:ascii="Noto Sans CJK SC" w:hAnsi="Noto Sans CJK SC" w:eastAsia="Noto Sans CJK SC"/>
        </w:rPr>
        <w:t>考点热力图分享率。</w:t>
      </w:r>
    </w:p>
    <w:p>
      <w:pPr>
        <w:pStyle w:val="ListBullet"/>
      </w:pPr>
      <w:r>
        <w:rPr>
          <w:rFonts w:ascii="Noto Sans CJK SC" w:hAnsi="Noto Sans CJK SC" w:eastAsia="Noto Sans CJK SC"/>
        </w:rPr>
        <w:t>预测卷下载或进入训练率。</w:t>
      </w:r>
    </w:p>
    <w:p>
      <w:pPr>
        <w:pStyle w:val="ListBullet"/>
      </w:pPr>
      <w:r>
        <w:rPr>
          <w:rFonts w:ascii="Noto Sans CJK SC" w:hAnsi="Noto Sans CJK SC" w:eastAsia="Noto Sans CJK SC"/>
        </w:rPr>
        <w:t>考后复盘页访问率与传播率。</w:t>
      </w:r>
    </w:p>
    <w:p>
      <w:pPr>
        <w:pStyle w:val="ListBullet"/>
      </w:pPr>
      <w:r>
        <w:rPr>
          <w:rFonts w:ascii="Noto Sans CJK SC" w:hAnsi="Noto Sans CJK SC" w:eastAsia="Noto Sans CJK SC"/>
        </w:rPr>
        <w:t>覆盖率口径：以“考点/题型/能力点”匹配为主，不以“原题命中”为宣传主口径。</w:t>
      </w:r>
    </w:p>
    <w:p>
      <w:pPr>
        <w:pStyle w:val="Heading1"/>
      </w:pPr>
      <w:r>
        <w:rPr>
          <w:rFonts w:ascii="Noto Sans CJK SC" w:hAnsi="Noto Sans CJK SC" w:eastAsia="Noto Sans CJK SC"/>
        </w:rPr>
        <w:t>16. MVP路线图与阶段规划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阶段</w:t>
            </w:r>
          </w:p>
        </w:tc>
        <w:tc>
          <w:tcPr>
            <w:tcW w:type="dxa" w:w="4082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核心建设</w:t>
            </w:r>
          </w:p>
        </w:tc>
        <w:tc>
          <w:tcPr>
            <w:tcW w:type="dxa" w:w="328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7"/>
              </w:rPr>
              <w:t>阶段目标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Phase 1：核心闭环验证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AI答疑、错因分析、举一反三、教师一键出卷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验证学生侧高频需求与教师侧工具需求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Phase 2：留存与个性化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专项训练、错题本、分层作业、练习单生成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提升复访与付费理由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Phase 3：品牌爆点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中高考趋势预测中心、预测卷、考后复盘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打造内容传播与品牌专业感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Phase 4：平台化扩展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学情报告、班级分析、区域教研合作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拓展 B 端和规模化业务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16.1 首期最推荐切入方案</w:t>
      </w:r>
    </w:p>
    <w:p>
      <w:r>
        <w:rPr>
          <w:rFonts w:ascii="Noto Sans CJK SC" w:hAnsi="Noto Sans CJK SC" w:eastAsia="Noto Sans CJK SC"/>
          <w:b/>
          <w:color w:val="163A70"/>
        </w:rPr>
        <w:t>建议第一阶段以“初中数学”为学生端试点学科，并同步开发“教师数学组卷工具”。原因是：题型结构清晰、举一反三价值突出、教师出卷场景高频，且后续可顺势延伸到中考趋势预测。</w:t>
      </w:r>
    </w:p>
    <w:p>
      <w:pPr>
        <w:pStyle w:val="Heading1"/>
      </w:pPr>
      <w:r>
        <w:rPr>
          <w:rFonts w:ascii="Noto Sans CJK SC" w:hAnsi="Noto Sans CJK SC" w:eastAsia="Noto Sans CJK SC"/>
        </w:rPr>
        <w:t>17. 商业模式建议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模式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学生订阅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免费有限答疑；付费解锁举一反三、专项训练、错题本、报告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教师工具订阅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免费基础出卷；高级导出、分层作业、批量生成收费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专题付费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考前预测报告完整版、冲刺训练包、预测卷组合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B端合作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学校、区域教研、教育机构定制化能力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18. 附录</w:t>
      </w:r>
    </w:p>
    <w:p>
      <w:pPr>
        <w:pStyle w:val="Heading2"/>
      </w:pPr>
      <w:r>
        <w:rPr>
          <w:rFonts w:ascii="Noto Sans CJK SC" w:hAnsi="Noto Sans CJK SC" w:eastAsia="Noto Sans CJK SC"/>
        </w:rPr>
        <w:t>18.1 关键术语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术语</w:t>
            </w:r>
          </w:p>
        </w:tc>
        <w:tc>
          <w:tcPr>
            <w:tcW w:type="dxa" w:w="7257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3A66"/>
                <w:sz w:val="18"/>
              </w:rPr>
              <w:t>定义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AI答疑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对学生问题进行解释、引导和分步讲解的模块。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AI举一反三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围绕一个知识点生成同类题、变式题与迁移题的训练机制。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双向细目表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呈现试卷知识点、能力点、题型、分值与难度分布的分析表。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命题趋势预测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基于公开资料与历年真题进行的题型、考点与能力要求分析。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考后复盘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对照真实试卷，分析预测内容的覆盖情况与判断边界。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18.2 参考资料</w:t>
      </w:r>
    </w:p>
    <w:p>
      <w:pPr>
        <w:pStyle w:val="ListBullet"/>
      </w:pPr>
      <w:r>
        <w:rPr>
          <w:rFonts w:ascii="Noto Sans CJK SC" w:hAnsi="Noto Sans CJK SC" w:eastAsia="Noto Sans CJK SC"/>
        </w:rPr>
        <w:t>[R1] 教育部等五部门联合印发《“人工智能+教育”行动计划》，2026。</w:t>
      </w:r>
    </w:p>
    <w:p>
      <w:pPr>
        <w:pStyle w:val="ListBullet"/>
      </w:pPr>
      <w:r>
        <w:rPr>
          <w:rFonts w:ascii="Noto Sans CJK SC" w:hAnsi="Noto Sans CJK SC" w:eastAsia="Noto Sans CJK SC"/>
        </w:rPr>
        <w:t>[R2] 教育部科学技术与信息化司负责人就《“人工智能+教育”行动计划》答记者问，2026。</w:t>
      </w:r>
    </w:p>
    <w:p>
      <w:pPr>
        <w:pStyle w:val="ListBullet"/>
      </w:pPr>
      <w:r>
        <w:rPr>
          <w:rFonts w:ascii="Noto Sans CJK SC" w:hAnsi="Noto Sans CJK SC" w:eastAsia="Noto Sans CJK SC"/>
        </w:rPr>
        <w:t>[R3] 2026年度全国基础教育重点工作部署会相关报道：推动人工智能进入中小学课程标准、日常教学、考试评价。</w:t>
      </w:r>
    </w:p>
    <w:p>
      <w:pPr>
        <w:pStyle w:val="ListBullet"/>
      </w:pPr>
      <w:r>
        <w:rPr>
          <w:rFonts w:ascii="Noto Sans CJK SC" w:hAnsi="Noto Sans CJK SC" w:eastAsia="Noto Sans CJK SC"/>
        </w:rPr>
        <w:t>[R4] 教育部办公厅关于加强教育 App 管理、推动与“双减”政策衔接的相关要求：对“拍照搜题”等惰化学生思维的作业 App 进行整改。</w:t>
      </w:r>
    </w:p>
    <w:p>
      <w:pPr>
        <w:pStyle w:val="ListBullet"/>
      </w:pPr>
      <w:r>
        <w:rPr>
          <w:rFonts w:ascii="Noto Sans CJK SC" w:hAnsi="Noto Sans CJK SC" w:eastAsia="Noto Sans CJK SC"/>
        </w:rPr>
        <w:t>[R5] 北京市市场监督管理局：教育培训广告不得对升学、通过考试或培训效果作出保证性承诺。</w:t>
      </w:r>
    </w:p>
    <w:p>
      <w:pPr>
        <w:pStyle w:val="Heading2"/>
      </w:pPr>
      <w:r>
        <w:rPr>
          <w:rFonts w:ascii="Noto Sans CJK SC" w:hAnsi="Noto Sans CJK SC" w:eastAsia="Noto Sans CJK SC"/>
        </w:rPr>
        <w:t>18.3 可直接用于路演的一句话总结</w:t>
      </w:r>
    </w:p>
    <w:p>
      <w:pPr>
        <w:jc w:val="center"/>
      </w:pPr>
      <w:r>
        <w:rPr>
          <w:rFonts w:ascii="Noto Sans CJK SC" w:hAnsi="Noto Sans CJK SC" w:eastAsia="Noto Sans CJK SC"/>
          <w:b/>
          <w:color w:val="163A70"/>
          <w:sz w:val="26"/>
        </w:rPr>
        <w:t>一个面向中国 K12 的 AI 学习与教学平台：</w:t>
        <w:br/>
        <w:t>学生一道题学会一类题，老师一键生成可用试卷，品牌通过考前趋势预测形成传播势能。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E82"/>
        <w:sz w:val="17"/>
      </w:rPr>
      <w:t>内部工作文档 | 版本 V1.0 | 2026-05-18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82"/>
        <w:sz w:val="17"/>
      </w:rPr>
      <w:t>AI教育网站需求与架构文档 | 中国 K12 市场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1A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E9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A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AI教育网站需求与架构文档</dc:title>
  <dc:subject>中国K12市场 AI 答疑、AI出题、AI举一反三、AI组卷与中高考趋势预测</dc:subject>
  <dc:creator>OpenAI</dc:creator>
  <cp:keywords>AI教育,K12,PRD,产品架构,中高考趋势预测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