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02D9" w14:textId="5F87476F" w:rsidR="00902CDD" w:rsidRDefault="00902CDD">
      <w:r>
        <w:t>ABC</w:t>
      </w:r>
    </w:p>
    <w:p w14:paraId="58ED0CF5" w14:textId="2CD8FB22" w:rsidR="00902CDD" w:rsidRDefault="00902CDD">
      <w:r>
        <w:t>123</w:t>
      </w:r>
    </w:p>
    <w:sectPr w:rsidR="0090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DD"/>
    <w:rsid w:val="00902CDD"/>
    <w:rsid w:val="00B6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972ED"/>
  <w15:chartTrackingRefBased/>
  <w15:docId w15:val="{C7AF907D-C519-9E43-A203-1833212F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Liu</dc:creator>
  <cp:keywords/>
  <dc:description/>
  <cp:lastModifiedBy>Jinhong Liu</cp:lastModifiedBy>
  <cp:revision>1</cp:revision>
  <dcterms:created xsi:type="dcterms:W3CDTF">2022-09-30T07:27:00Z</dcterms:created>
  <dcterms:modified xsi:type="dcterms:W3CDTF">2022-09-30T07:28:00Z</dcterms:modified>
</cp:coreProperties>
</file>