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Table08 Classical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216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Exact observation</w:t>
            </w:r>
          </w:p>
        </w:tc>
        <w:tc>
          <w:tcPr>
            <w:tcW w:type="dxa" w:w="216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Classical reference</w:t>
            </w:r>
          </w:p>
        </w:tc>
        <w:tc>
          <w:tcPr>
            <w:tcW w:type="dxa" w:w="216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Endpoint relative error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Prime count pi(3,000,000,000,000)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108,340,298,703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x/log(x) = 104,421,798,835.763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-3.616844253%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Prime count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108,340,298,703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Li(x) = 108,340,379,630.280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0.000074697%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Prime count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108,340,298,703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R(x) = 108,340,313,798.635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0.000013934%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Mean outgoing gap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28.728551671208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log(midpoint) = 28.727965347505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0.002040951%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Cumulative twin-prime events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5,173,760,785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Hardy–Littlewood = 5,173,795,178.790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6"/>
              </w:rPr>
              <w:t>0.000664773%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