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中证500指数分析</w:t>
      </w:r>
    </w:p>
    <w:p>
      <w:r>
        <w:t>本报告由python程序自动生成，数据来自于WIND</w:t>
      </w:r>
    </w:p>
    <w:p>
      <w:pPr>
        <w:pStyle w:val="Heading1"/>
      </w:pPr>
      <w:r>
        <w:t>净值走势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因子权重分析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因子相关性分析</w:t>
      </w:r>
    </w:p>
    <w:p>
      <w:pPr>
        <w:pStyle w:val="Heading1"/>
      </w:pPr>
      <w:r>
        <w:t>指数收益归因</w:t>
      </w:r>
    </w:p>
    <w:p>
      <w:pPr>
        <w:pStyle w:val="Heading2"/>
      </w:pPr>
      <w:r>
        <w:t>行业归因</w:t>
      </w:r>
    </w:p>
    <w:p>
      <w:pPr>
        <w:pStyle w:val="Heading2"/>
      </w:pPr>
      <w:r>
        <w:t>风格归因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