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5sku98pvsz90" w:id="0"/>
      <w:bookmarkEnd w:id="0"/>
      <w:r w:rsidDel="00000000" w:rsidR="00000000" w:rsidRPr="00000000">
        <w:rPr>
          <w:b w:val="1"/>
          <w:color w:val="1b1c1d"/>
          <w:sz w:val="46"/>
          <w:szCs w:val="46"/>
          <w:rtl w:val="0"/>
        </w:rPr>
        <w:t xml:space="preserve">Comprehensive Analysis of 3-Ketosteroid Oxygenases and Reductases in Eukaryotic and Prokaryotic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6w0p87oj2xx" w:id="1"/>
      <w:bookmarkEnd w:id="1"/>
      <w:r w:rsidDel="00000000" w:rsidR="00000000" w:rsidRPr="00000000">
        <w:rPr>
          <w:b w:val="1"/>
          <w:color w:val="1b1c1d"/>
          <w:sz w:val="34"/>
          <w:szCs w:val="34"/>
          <w:rtl w:val="0"/>
        </w:rPr>
        <w:t xml:space="preserve">1. Introduction to Steroid Metabolism: A Taxonomic Perspective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t8ygk2xh4dy" w:id="2"/>
      <w:bookmarkEnd w:id="2"/>
      <w:r w:rsidDel="00000000" w:rsidR="00000000" w:rsidRPr="00000000">
        <w:rPr>
          <w:b w:val="1"/>
          <w:color w:val="1b1c1d"/>
          <w:sz w:val="26"/>
          <w:szCs w:val="26"/>
          <w:rtl w:val="0"/>
        </w:rPr>
        <w:t xml:space="preserve">1.1. The Divergent Evolution of Steroid Metabolism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Steroids are a ubiquitous class of natural products, serving a fundamental role as lipidic membrane components in all eukaryotic organisms. They are vital for maintaining the structural rigidity, fluidity, and permeability of cellular membranes. However, their metabolic role varies significantly across different kingdoms of life. In eukaryotes, the synthesis of sterols, such as cholesterol in mammals and ergosterol in fungi, is a complex, energy-intensive process that proceeds through species-specific biosynthetic pathways.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contrast, many prokaryotic organisms, particularly certain bacteria, do not produce sterols but have evolved sophisticated enzymatic machinery to catabolize them from their environment. They use these compounds as a primary source of carbon and energy, initiating the process by activating and cleaving the steroid’s polycyclic ring structure.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fundamental difference in metabolic function—biosynthesis in eukaryotes versus catabolism in prokaryotes—underlies the distinct biological roles of the enzymes discussed in this report and provides a crucial basis for developing targeted therapeutic strategies.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rnx2nwe2vmy" w:id="3"/>
      <w:bookmarkEnd w:id="3"/>
      <w:r w:rsidDel="00000000" w:rsidR="00000000" w:rsidRPr="00000000">
        <w:rPr>
          <w:b w:val="1"/>
          <w:color w:val="1b1c1d"/>
          <w:sz w:val="26"/>
          <w:szCs w:val="26"/>
          <w:rtl w:val="0"/>
        </w:rPr>
        <w:t xml:space="preserve">1.2. The Importance of Enzyme Classification: Reductases vs. Oxygenases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clear understanding of enzyme classification is essential for interpreting the user’s query. Enzymes are categorized by the reactions they catalyze, and this report focuses on two major classes: oxidoreductases and oxygenases. Oxidoreductases (EC 1.x.x.x) are a broad class of enzymes that facilitate the transfer of electrons from one molecule (the donor) to another (the acceptor). This class includes dehydrogenases and reductases, which are central to various metabolic pathways.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Oxygenases (EC 1.13.x.x or EC 1.14.x.x), on the other hand, incorporate one or more atoms of molecular oxygen (</w:t>
      </w:r>
    </w:p>
    <w:p w:rsidR="00000000" w:rsidDel="00000000" w:rsidP="00000000" w:rsidRDefault="00000000" w:rsidRPr="00000000" w14:paraId="00000007">
      <w:pPr>
        <w:rPr>
          <w:color w:val="1b1c1d"/>
        </w:rPr>
      </w:pPr>
      <w:r w:rsidDel="00000000" w:rsidR="00000000" w:rsidRPr="00000000">
        <w:rPr>
          <w:color w:val="1b1c1d"/>
          <w:rtl w:val="0"/>
        </w:rPr>
        <w:t xml:space="preserve">O2​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 directly into a substrate molecule. This report will specifically examine a monooxygenase, which incorporates a single oxygen atom.</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distinction is critical because, while the query terms are similar, they refer to enzymes with fundamentally different catalytic mechanisms and biological functions. For instance, the fungal ERG27 is a reductase involved in biosynthesis, while the bacterial KshAB is a monooxygenase initiating catabolism, a key difference that will be elaborated on in the following sections.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unxx7wue1o7" w:id="4"/>
      <w:bookmarkEnd w:id="4"/>
      <w:r w:rsidDel="00000000" w:rsidR="00000000" w:rsidRPr="00000000">
        <w:rPr>
          <w:b w:val="1"/>
          <w:color w:val="1b1c1d"/>
          <w:sz w:val="34"/>
          <w:szCs w:val="34"/>
          <w:rtl w:val="0"/>
        </w:rPr>
        <w:t xml:space="preserve">2. The 3-Ketosteroid Oxygenase Family: A Focus on the KshAB Complex</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addresses the core of the user’s query, focusing on the </w:t>
      </w:r>
      <w:r w:rsidDel="00000000" w:rsidR="00000000" w:rsidRPr="00000000">
        <w:rPr>
          <w:color w:val="575b5f"/>
          <w:shd w:fill="e9eef6" w:val="clear"/>
          <w:rtl w:val="0"/>
        </w:rPr>
        <w:t xml:space="preserve">3-ketosteroid-9α-monooxygenase</w:t>
      </w:r>
      <w:r w:rsidDel="00000000" w:rsidR="00000000" w:rsidRPr="00000000">
        <w:rPr>
          <w:color w:val="1b1c1d"/>
          <w:rtl w:val="0"/>
        </w:rPr>
        <w:t xml:space="preserve"> (KshAB) and its two components in detail.</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s2ma0eeptd4" w:id="5"/>
      <w:bookmarkEnd w:id="5"/>
      <w:r w:rsidDel="00000000" w:rsidR="00000000" w:rsidRPr="00000000">
        <w:rPr>
          <w:b w:val="1"/>
          <w:color w:val="1b1c1d"/>
          <w:sz w:val="26"/>
          <w:szCs w:val="26"/>
          <w:rtl w:val="0"/>
        </w:rPr>
        <w:t xml:space="preserve">2.1. Biological and Clinical Significance of 3-Ketosteroid 9α-Hydroxylase (KshAB)</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3-ketosteroid 9α-hydroxylase</w:t>
      </w:r>
      <w:r w:rsidDel="00000000" w:rsidR="00000000" w:rsidRPr="00000000">
        <w:rPr>
          <w:color w:val="1b1c1d"/>
          <w:rtl w:val="0"/>
        </w:rPr>
        <w:t xml:space="preserve">, also referred to as </w:t>
      </w:r>
      <w:r w:rsidDel="00000000" w:rsidR="00000000" w:rsidRPr="00000000">
        <w:rPr>
          <w:color w:val="575b5f"/>
          <w:shd w:fill="e9eef6" w:val="clear"/>
          <w:rtl w:val="0"/>
        </w:rPr>
        <w:t xml:space="preserve">3-ketosteroid-9α-monooxygenase</w:t>
      </w:r>
      <w:r w:rsidDel="00000000" w:rsidR="00000000" w:rsidRPr="00000000">
        <w:rPr>
          <w:color w:val="1b1c1d"/>
          <w:rtl w:val="0"/>
        </w:rPr>
        <w:t xml:space="preserve"> or KSH, is a crucial enzyme in the aerobic steroid degradation pathways of numerous bacteria, including the human pathogen </w:t>
      </w:r>
      <w:r w:rsidDel="00000000" w:rsidR="00000000" w:rsidRPr="00000000">
        <w:rPr>
          <w:i w:val="1"/>
          <w:color w:val="1b1c1d"/>
          <w:rtl w:val="0"/>
        </w:rPr>
        <w:t xml:space="preserve">Mycobacterium tuberculosis</w:t>
      </w:r>
      <w:r w:rsidDel="00000000" w:rsidR="00000000" w:rsidRPr="00000000">
        <w:rPr>
          <w:color w:val="1b1c1d"/>
          <w:rtl w:val="0"/>
        </w:rPr>
        <w:t xml:space="preserve">. The enzyme is a two-component Rieske non-heme monooxygenase complex composed of an oxygenase component (KshA) and a ferredoxin reductase component (KshB).</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primary function is to initiate the opening of the steroid polycyclic ring structure, a key step in the 9,10-seco pathway, enabling the bacteria to utilize steroids as a source of energy and carbon.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importance of this enzyme is particularly evident in the context of </w:t>
      </w:r>
      <w:r w:rsidDel="00000000" w:rsidR="00000000" w:rsidRPr="00000000">
        <w:rPr>
          <w:i w:val="1"/>
          <w:color w:val="1b1c1d"/>
          <w:rtl w:val="0"/>
        </w:rPr>
        <w:t xml:space="preserve">Mycobacterium tuberculosis</w:t>
      </w:r>
      <w:r w:rsidDel="00000000" w:rsidR="00000000" w:rsidRPr="00000000">
        <w:rPr>
          <w:color w:val="1b1c1d"/>
          <w:rtl w:val="0"/>
        </w:rPr>
        <w:t xml:space="preserve"> pathogenesis. The bacterium's ability to degrade cholesterol is essential for its survival within host macrophages, a physiological niche that mimics the human immune response. Studies have shown that a genetic deletion (null mutation) of the </w:t>
      </w:r>
      <w:r w:rsidDel="00000000" w:rsidR="00000000" w:rsidRPr="00000000">
        <w:rPr>
          <w:i w:val="1"/>
          <w:color w:val="1b1c1d"/>
          <w:rtl w:val="0"/>
        </w:rPr>
        <w:t xml:space="preserve">kshA</w:t>
      </w:r>
      <w:r w:rsidDel="00000000" w:rsidR="00000000" w:rsidRPr="00000000">
        <w:rPr>
          <w:color w:val="1b1c1d"/>
          <w:rtl w:val="0"/>
        </w:rPr>
        <w:t xml:space="preserve"> gene severely impairs the growth of </w:t>
      </w:r>
      <w:r w:rsidDel="00000000" w:rsidR="00000000" w:rsidRPr="00000000">
        <w:rPr>
          <w:i w:val="1"/>
          <w:color w:val="1b1c1d"/>
          <w:rtl w:val="0"/>
        </w:rPr>
        <w:t xml:space="preserve">M. tuberculosis</w:t>
      </w:r>
      <w:r w:rsidDel="00000000" w:rsidR="00000000" w:rsidRPr="00000000">
        <w:rPr>
          <w:color w:val="1b1c1d"/>
          <w:rtl w:val="0"/>
        </w:rPr>
        <w:t xml:space="preserve"> in these conditions, demonstrating its indispensability for virulence.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makes KshAB a highly promising target for the development of novel anti-tuberculosis drugs. The potential for therapeutic intervention is amplified by the fact that no human homolog of KSH exists, which increases the likelihood of designing a highly specific drug with minimal off-target effects.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Targeting this enzyme presents a powerful, multi-pronged therapeutic strategy. Inhibition of the KshAB complex would not only block the pathogen's ability to catabolize steroids for energy, effectively starving it, but also could lead to a toxic outcome for the cell. The intricate electron transport chain that feeds the oxygenase component is a point of vulnerability. Interrupting this process, or causing an "uncoupled reaction," could result in the futile consumption of the electron donor NADH while simultaneously producing harmful reactive oxygen species (ROS).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Therefore, a successful KshAB inhibitor could simultaneously starve, poison, and deplete the energy reserves of the pathogen, representing a comprehensive and potent antimicrobial approach.</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clinical relevance, the controlled activity of the KshAB complex is also of industrial significance. By genetically engineering steroid-degrading bacteria to inactivate this enzyme, metabolic intermediates can be intentionally accumulated. For example, deletion of KSH activity in these bacteria leads to the stable accumulation of valuable C19-steroids like </w:t>
      </w:r>
      <w:r w:rsidDel="00000000" w:rsidR="00000000" w:rsidRPr="00000000">
        <w:rPr>
          <w:color w:val="575b5f"/>
          <w:shd w:fill="e9eef6" w:val="clear"/>
          <w:rtl w:val="0"/>
        </w:rPr>
        <w:t xml:space="preserve">4-androstene-3,17-dione</w:t>
      </w:r>
      <w:r w:rsidDel="00000000" w:rsidR="00000000" w:rsidRPr="00000000">
        <w:rPr>
          <w:color w:val="1b1c1d"/>
          <w:rtl w:val="0"/>
        </w:rPr>
        <w:t xml:space="preserve"> (AD) and </w:t>
      </w:r>
      <w:r w:rsidDel="00000000" w:rsidR="00000000" w:rsidRPr="00000000">
        <w:rPr>
          <w:color w:val="575b5f"/>
          <w:shd w:fill="e9eef6" w:val="clear"/>
          <w:rtl w:val="0"/>
        </w:rPr>
        <w:t xml:space="preserve">1,4-androstadiene-3,17-dione</w:t>
      </w:r>
      <w:r w:rsidDel="00000000" w:rsidR="00000000" w:rsidRPr="00000000">
        <w:rPr>
          <w:color w:val="1b1c1d"/>
          <w:rtl w:val="0"/>
        </w:rPr>
        <w:t xml:space="preserve"> (ADD), which are important precursors for the synthesis of various pharmaceutical steroids.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nfes43i1ae8" w:id="6"/>
      <w:bookmarkEnd w:id="6"/>
      <w:r w:rsidDel="00000000" w:rsidR="00000000" w:rsidRPr="00000000">
        <w:rPr>
          <w:b w:val="1"/>
          <w:color w:val="1b1c1d"/>
          <w:sz w:val="26"/>
          <w:szCs w:val="26"/>
          <w:rtl w:val="0"/>
        </w:rPr>
        <w:t xml:space="preserve">2.2. The Oxygenase Component: KshA</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5ibvavu5mgc" w:id="7"/>
      <w:bookmarkEnd w:id="7"/>
      <w:r w:rsidDel="00000000" w:rsidR="00000000" w:rsidRPr="00000000">
        <w:rPr>
          <w:b w:val="1"/>
          <w:color w:val="1b1c1d"/>
          <w:sz w:val="22"/>
          <w:szCs w:val="22"/>
          <w:rtl w:val="0"/>
        </w:rPr>
        <w:t xml:space="preserve">2.2.1. Structural Characteristics and Catalytic Core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KshA serves as the terminal oxygenase component of the KshAB complex, where the hydroxylation of the steroid substrate occurs. It is a homotrimer, a structural arrangement typical of Rieske oxygenases, and contains the enzyme's catalytic core.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active site is characterized by the presence of a Rieske-type cluster and a mononuclear ferrous iron center.</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A key structural feature of KshA is a C-terminal helix that stabilizes subunit interactions within the trimer, a mechanism that distinguishes it from other reported Rieske oxygenases. The enzyme's substrate-binding pocket is notably deep and extended, a feature that is critical for accommodating its large, bulky steroid substrates.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unique architecture makes it a specialized tool for steroid degradation.</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ql1xl88m7mn" w:id="8"/>
      <w:bookmarkEnd w:id="8"/>
      <w:r w:rsidDel="00000000" w:rsidR="00000000" w:rsidRPr="00000000">
        <w:rPr>
          <w:b w:val="1"/>
          <w:color w:val="1b1c1d"/>
          <w:sz w:val="22"/>
          <w:szCs w:val="22"/>
          <w:rtl w:val="0"/>
        </w:rPr>
        <w:t xml:space="preserve">2.2.2. Substrates, Products, and Catalytic Mechanism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reaction catalyzed by the KshAB complex involves the introduction of a hydroxyl group at the C9α position of a steroid ring. The specific reaction is represented as:</w:t>
      </w:r>
    </w:p>
    <w:p w:rsidR="00000000" w:rsidDel="00000000" w:rsidP="00000000" w:rsidRDefault="00000000" w:rsidRPr="00000000" w14:paraId="00000015">
      <w:pPr>
        <w:rPr>
          <w:color w:val="1b1c1d"/>
        </w:rPr>
      </w:pPr>
      <w:r w:rsidDel="00000000" w:rsidR="00000000" w:rsidRPr="00000000">
        <w:rPr>
          <w:rFonts w:ascii="Arial Unicode MS" w:cs="Arial Unicode MS" w:eastAsia="Arial Unicode MS" w:hAnsi="Arial Unicode MS"/>
          <w:color w:val="1b1c1d"/>
          <w:rtl w:val="0"/>
        </w:rPr>
        <w:t xml:space="preserve">androsta−1,4−diene−3,17−dione+NADH+H++O2​→9α−hydroxyandrosta−1,4−diene−3,17−dione+NAD++H2​O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 demonstrates a subtle but significant substrate specificity. It exhibits a higher specificity for </w:t>
      </w:r>
      <w:r w:rsidDel="00000000" w:rsidR="00000000" w:rsidRPr="00000000">
        <w:rPr>
          <w:color w:val="575b5f"/>
          <w:shd w:fill="e9eef6" w:val="clear"/>
          <w:rtl w:val="0"/>
        </w:rPr>
        <w:t xml:space="preserve">1,4-androstadiene-3,17-dione</w:t>
      </w:r>
      <w:r w:rsidDel="00000000" w:rsidR="00000000" w:rsidRPr="00000000">
        <w:rPr>
          <w:color w:val="1b1c1d"/>
          <w:rtl w:val="0"/>
        </w:rPr>
        <w:t xml:space="preserve"> (ADD) compared to </w:t>
      </w:r>
      <w:r w:rsidDel="00000000" w:rsidR="00000000" w:rsidRPr="00000000">
        <w:rPr>
          <w:color w:val="575b5f"/>
          <w:shd w:fill="e9eef6" w:val="clear"/>
          <w:rtl w:val="0"/>
        </w:rPr>
        <w:t xml:space="preserve">4-androstene-3,17-dione</w:t>
      </w:r>
      <w:r w:rsidDel="00000000" w:rsidR="00000000" w:rsidRPr="00000000">
        <w:rPr>
          <w:color w:val="1b1c1d"/>
          <w:rtl w:val="0"/>
        </w:rPr>
        <w:t xml:space="preserve"> (AD), with a greater than twofold higher catalytic efficiency (</w:t>
      </w:r>
    </w:p>
    <w:p w:rsidR="00000000" w:rsidDel="00000000" w:rsidP="00000000" w:rsidRDefault="00000000" w:rsidRPr="00000000" w14:paraId="00000018">
      <w:pPr>
        <w:rPr>
          <w:color w:val="1b1c1d"/>
        </w:rPr>
      </w:pPr>
      <w:r w:rsidDel="00000000" w:rsidR="00000000" w:rsidRPr="00000000">
        <w:rPr>
          <w:color w:val="1b1c1d"/>
          <w:rtl w:val="0"/>
        </w:rPr>
        <w:t xml:space="preserve">kcat​/Km​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 for ADD.</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product of this reaction,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9α-hydroxy-1,4-androstadiene-3,17-dione</w:t>
      </w:r>
      <w:r w:rsidDel="00000000" w:rsidR="00000000" w:rsidRPr="00000000">
        <w:rPr>
          <w:color w:val="1b1c1d"/>
          <w:rtl w:val="0"/>
        </w:rPr>
        <w:t xml:space="preserve"> (9OHADD), is chemically unstable and undergoes a spontaneous, non-enzymatic hydrolysis. This reaction triggers a cascade of subsequent degradation steps, including the formation of the phenol </w:t>
      </w:r>
      <w:r w:rsidDel="00000000" w:rsidR="00000000" w:rsidRPr="00000000">
        <w:rPr>
          <w:color w:val="575b5f"/>
          <w:shd w:fill="e9eef6" w:val="clear"/>
          <w:rtl w:val="0"/>
        </w:rPr>
        <w:t xml:space="preserve">3-hydroxy-9,10-secoandrost-1,3,5(10)-triene-9,17-dione</w:t>
      </w:r>
      <w:r w:rsidDel="00000000" w:rsidR="00000000" w:rsidRPr="00000000">
        <w:rPr>
          <w:color w:val="1b1c1d"/>
          <w:rtl w:val="0"/>
        </w:rPr>
        <w:t xml:space="preserve"> (3-HSA) and its further breakdown by the HsaABCD enzyme system.</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kinetic data highlighting the enzyme’s substrate preference are summarized in the table below.</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KshAB Substrate Specificity Kinetic Parameters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6.3157894736842"/>
        <w:gridCol w:w="780"/>
        <w:gridCol w:w="971.5789473684209"/>
        <w:gridCol w:w="848.421052631579"/>
        <w:gridCol w:w="424.2105263157895"/>
        <w:gridCol w:w="697.8947368421052"/>
        <w:gridCol w:w="424.2105263157895"/>
        <w:gridCol w:w="697.8947368421052"/>
        <w:gridCol w:w="424.2105263157895"/>
        <w:gridCol w:w="766.3157894736842"/>
        <w:gridCol w:w="424.2105263157895"/>
        <w:gridCol w:w="1190.5263157894735"/>
        <w:gridCol w:w="424.2105263157895"/>
        <w:tblGridChange w:id="0">
          <w:tblGrid>
            <w:gridCol w:w="1286.3157894736842"/>
            <w:gridCol w:w="780"/>
            <w:gridCol w:w="971.5789473684209"/>
            <w:gridCol w:w="848.421052631579"/>
            <w:gridCol w:w="424.2105263157895"/>
            <w:gridCol w:w="697.8947368421052"/>
            <w:gridCol w:w="424.2105263157895"/>
            <w:gridCol w:w="697.8947368421052"/>
            <w:gridCol w:w="424.2105263157895"/>
            <w:gridCol w:w="766.3157894736842"/>
            <w:gridCol w:w="424.2105263157895"/>
            <w:gridCol w:w="1190.5263157894735"/>
            <w:gridCol w:w="424.210526315789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kcat​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Km​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μM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kcat​/Km​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M−1s−1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ADD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0.80 ± 0.05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110 ± 20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7600 ±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80" w:lineRule="auto"/>
              <w:rPr>
                <w:color w:val="1b1c1d"/>
              </w:rPr>
            </w:pP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AD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0.07 ± 0.01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24 ± 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3000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480" w:lineRule="auto"/>
              <w:rPr>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O2​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&gt;7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&gt;1200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2450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80" w:lineRule="auto"/>
              <w:rPr>
                <w:color w:val="1b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480" w:lineRule="auto"/>
              <w:rPr>
                <w:color w:val="1b1c1d"/>
              </w:rPr>
            </w:pPr>
            <w:r w:rsidDel="00000000" w:rsidR="00000000" w:rsidRPr="00000000">
              <w:rPr>
                <w:rtl w:val="0"/>
              </w:rPr>
            </w:r>
          </w:p>
        </w:tc>
      </w:tr>
    </w:tbl>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f4nv4x6blme" w:id="9"/>
      <w:bookmarkEnd w:id="9"/>
      <w:r w:rsidDel="00000000" w:rsidR="00000000" w:rsidRPr="00000000">
        <w:rPr>
          <w:b w:val="1"/>
          <w:color w:val="1b1c1d"/>
          <w:sz w:val="26"/>
          <w:szCs w:val="26"/>
          <w:rtl w:val="0"/>
        </w:rPr>
        <w:t xml:space="preserve">2.3. The Ferredoxin Reductase Component: KshB</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jiplcz4p647" w:id="10"/>
      <w:bookmarkEnd w:id="10"/>
      <w:r w:rsidDel="00000000" w:rsidR="00000000" w:rsidRPr="00000000">
        <w:rPr>
          <w:b w:val="1"/>
          <w:color w:val="1b1c1d"/>
          <w:sz w:val="22"/>
          <w:szCs w:val="22"/>
          <w:rtl w:val="0"/>
        </w:rPr>
        <w:t xml:space="preserve">2.3.1. Function and Cofactors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KshB functions as the ferredoxin reductase component of the complex, responsible for the initial steps of electron transfer that are essential for the catalytic activity of KshA. It is a monomeric flavoprotein that uses the electron donor NADH to reduce the terminal oxygenase. The key cofactors associated with KshB are flavin adenine dinucleotide (FAD) and a plant-type cluster. The FAD cofactor is noncovalently bound, and the enzyme's activity is strictly dependent on NADH.</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744xn72ucay" w:id="11"/>
      <w:bookmarkEnd w:id="11"/>
      <w:r w:rsidDel="00000000" w:rsidR="00000000" w:rsidRPr="00000000">
        <w:rPr>
          <w:b w:val="1"/>
          <w:color w:val="1b1c1d"/>
          <w:sz w:val="22"/>
          <w:szCs w:val="22"/>
          <w:rtl w:val="0"/>
        </w:rPr>
        <w:t xml:space="preserve">2.3.2. Electron Transport Chain and Regulation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catalytic cycle of the KshAB complex relies on a precise, multi-step electron transport chain. The process begins with the electron donor, NADH, binding to the reductase component, KshB. Electrons are then transferred from NADH to the FAD cofactor, followed by a transfer to the plant-type cluster within KshB. These electrons are subsequently passed to the Rieske-type cluster and the mononuclear iron center in the active site of the oxygenase component, KshA, where the final hydroxylation reaction takes place.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intricate electron transport pathway is a critical feature of the system. The entire complex, including KshA, KshB, and NADH, is required for KSH activity.</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complexity of this electron transfer chain presents multiple vulnerabilities for drug targeting. For a compound to be an effective inhibitor, it need not only block the active site of the oxygenase component but could also target the electron flow itself.</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Disruption of this chain would not only halt steroid degradation but, as previously mentioned, could also cause the accumulation of toxic intermediates and the wasteful depletion of cellular energy, thereby amplifying the therapeutic effect.</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ffamv5th56q" w:id="12"/>
      <w:bookmarkEnd w:id="12"/>
      <w:r w:rsidDel="00000000" w:rsidR="00000000" w:rsidRPr="00000000">
        <w:rPr>
          <w:b w:val="1"/>
          <w:color w:val="1b1c1d"/>
          <w:sz w:val="34"/>
          <w:szCs w:val="34"/>
          <w:rtl w:val="0"/>
        </w:rPr>
        <w:t xml:space="preserve">3. The 3-Ketosteroid Reductase Family: Eukaryotic Homologs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provides a comparative analysis of eukaryotic enzymes that share functional similarities with the enzymes in the query, offering a broader perspective on their metabolic and clinical roles.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rvwusihj3n5" w:id="13"/>
      <w:bookmarkEnd w:id="13"/>
      <w:r w:rsidDel="00000000" w:rsidR="00000000" w:rsidRPr="00000000">
        <w:rPr>
          <w:b w:val="1"/>
          <w:color w:val="1b1c1d"/>
          <w:sz w:val="26"/>
          <w:szCs w:val="26"/>
          <w:rtl w:val="0"/>
        </w:rPr>
        <w:t xml:space="preserve">3.1. Fungal ERG27: A Target for Antifungals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ERG27 protein, a </w:t>
      </w:r>
      <w:r w:rsidDel="00000000" w:rsidR="00000000" w:rsidRPr="00000000">
        <w:rPr>
          <w:color w:val="575b5f"/>
          <w:shd w:fill="e9eef6" w:val="clear"/>
          <w:rtl w:val="0"/>
        </w:rPr>
        <w:t xml:space="preserve">3-keto-steroid reductase</w:t>
      </w:r>
      <w:r w:rsidDel="00000000" w:rsidR="00000000" w:rsidRPr="00000000">
        <w:rPr>
          <w:color w:val="1b1c1d"/>
          <w:rtl w:val="0"/>
        </w:rPr>
        <w:t xml:space="preserve"> (EC 1.1.1.270), is a key enzyme in the ergosterol biosynthesis pathway in fungi, such as </w:t>
      </w:r>
      <w:r w:rsidDel="00000000" w:rsidR="00000000" w:rsidRPr="00000000">
        <w:rPr>
          <w:i w:val="1"/>
          <w:color w:val="1b1c1d"/>
          <w:rtl w:val="0"/>
        </w:rPr>
        <w:t xml:space="preserve">Saccharomyces cerevisiae</w:t>
      </w:r>
      <w:r w:rsidDel="00000000" w:rsidR="00000000" w:rsidRPr="00000000">
        <w:rPr>
          <w:color w:val="1b1c1d"/>
          <w:rtl w:val="0"/>
        </w:rPr>
        <w:t xml:space="preserve"> and </w:t>
      </w:r>
      <w:r w:rsidDel="00000000" w:rsidR="00000000" w:rsidRPr="00000000">
        <w:rPr>
          <w:i w:val="1"/>
          <w:color w:val="1b1c1d"/>
          <w:rtl w:val="0"/>
        </w:rPr>
        <w:t xml:space="preserve">Candida albicans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Ergosterol is the fungal equivalent of cholesterol and is an essential component of the fungal cell membrane, vital for its structure, integrity, and fluidity.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ERG27 is a catalytic component of the C-4 demethylation complex (which includes ERG25, ERG26, and ERG28) and is responsible for removing methyl groups from sterol intermediates to form the final ergosterol product.</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 of the </w:t>
      </w:r>
      <w:r w:rsidDel="00000000" w:rsidR="00000000" w:rsidRPr="00000000">
        <w:rPr>
          <w:i w:val="1"/>
          <w:color w:val="1b1c1d"/>
          <w:rtl w:val="0"/>
        </w:rPr>
        <w:t xml:space="preserve">ERG27</w:t>
      </w:r>
      <w:r w:rsidDel="00000000" w:rsidR="00000000" w:rsidRPr="00000000">
        <w:rPr>
          <w:color w:val="1b1c1d"/>
          <w:rtl w:val="0"/>
        </w:rPr>
        <w:t xml:space="preserve"> gene is lethal to fungal cells, as it results in a complete loss of sterol synthesis.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makes ERG27 an ideal target for novel antifungal therapies that are fungicidal by nature.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gene is essential for fungal viability, and its inhibition would be highly effective against pathogenic yeasts like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Candida albicans</w:t>
      </w:r>
      <w:r w:rsidDel="00000000" w:rsidR="00000000" w:rsidRPr="00000000">
        <w:rPr>
          <w:color w:val="1b1c1d"/>
          <w:rtl w:val="0"/>
        </w:rPr>
        <w:t xml:space="preserve"> and multidrug-resistant </w:t>
      </w:r>
      <w:r w:rsidDel="00000000" w:rsidR="00000000" w:rsidRPr="00000000">
        <w:rPr>
          <w:i w:val="1"/>
          <w:color w:val="1b1c1d"/>
          <w:rtl w:val="0"/>
        </w:rPr>
        <w:t xml:space="preserve">Candida auris</w:t>
      </w:r>
      <w:r w:rsidDel="00000000" w:rsidR="00000000" w:rsidRPr="00000000">
        <w:rPr>
          <w:color w:val="1b1c1d"/>
          <w:rtl w:val="0"/>
        </w:rPr>
        <w:t xml:space="preserve">, where the development of new treatments is urgently needed.</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important to note the fundamental distinction between the bacterial KshAB complex and the fungal ERG27 protein. While both are involved in steroid metabolism, their biological roles are diametrically opposed. KshAB is a monooxygenase that initiates the catabolic breakdown of steroids in bacteria, whereas ERG27 is a reductase that catalyzes a step in the anabolic synthesis of steroids in fungi.</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Understanding this difference in function is crucial for preventing a conceptual conflation of these enzymes and for properly directing research efforts toward distinct therapeutic goals.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yv3im8c785t" w:id="14"/>
      <w:bookmarkEnd w:id="14"/>
      <w:r w:rsidDel="00000000" w:rsidR="00000000" w:rsidRPr="00000000">
        <w:rPr>
          <w:b w:val="1"/>
          <w:color w:val="1b1c1d"/>
          <w:sz w:val="26"/>
          <w:szCs w:val="26"/>
          <w:rtl w:val="0"/>
        </w:rPr>
        <w:t xml:space="preserve">3.2. Human HSD17B7: A Dual-Function Enzyme in Humans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w:t>
      </w:r>
      <w:r w:rsidDel="00000000" w:rsidR="00000000" w:rsidRPr="00000000">
        <w:rPr>
          <w:color w:val="575b5f"/>
          <w:shd w:fill="e9eef6" w:val="clear"/>
          <w:rtl w:val="0"/>
        </w:rPr>
        <w:t xml:space="preserve">HSD17B7</w:t>
      </w:r>
      <w:r w:rsidDel="00000000" w:rsidR="00000000" w:rsidRPr="00000000">
        <w:rPr>
          <w:color w:val="1b1c1d"/>
          <w:rtl w:val="0"/>
        </w:rPr>
        <w:t xml:space="preserve"> gene encodes an enzyme that is a homolog of the fungal ERG27.</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protein is a bifunctional enzyme with two distinct catalytic activities, which is a common characteristic of the hydroxysteroid dehydrogenase (HSD) family.</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It acts as 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3-ketosteroid reductase</w:t>
      </w:r>
      <w:r w:rsidDel="00000000" w:rsidR="00000000" w:rsidRPr="00000000">
        <w:rPr>
          <w:color w:val="1b1c1d"/>
          <w:rtl w:val="0"/>
        </w:rPr>
        <w:t xml:space="preserve"> (EC 1.1.1.270) in the biosynthesis of cholesterol and a </w:t>
      </w:r>
      <w:r w:rsidDel="00000000" w:rsidR="00000000" w:rsidRPr="00000000">
        <w:rPr>
          <w:color w:val="575b5f"/>
          <w:shd w:fill="e9eef6" w:val="clear"/>
          <w:rtl w:val="0"/>
        </w:rPr>
        <w:t xml:space="preserve">17-beta-hydroxysteroid dehydrogenase</w:t>
      </w:r>
      <w:r w:rsidDel="00000000" w:rsidR="00000000" w:rsidRPr="00000000">
        <w:rPr>
          <w:color w:val="1b1c1d"/>
          <w:rtl w:val="0"/>
        </w:rPr>
        <w:t xml:space="preserve"> (EC 1.1.1.62) in the metabolism of sex steroids.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In the context of sex steroid metabolism, HSD17B7 catalyzes the conversion of the weaker estrogen, estrone (E1), into the more potent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17beta-estradiol</w:t>
      </w:r>
      <w:r w:rsidDel="00000000" w:rsidR="00000000" w:rsidRPr="00000000">
        <w:rPr>
          <w:color w:val="1b1c1d"/>
          <w:rtl w:val="0"/>
        </w:rPr>
        <w:t xml:space="preserve"> (E2). It also inactivates dihydrotestosterone (DHT) into its less active form.</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relevance of HSD17B7 is primarily in hormone-dependent cancers. Its increased expression is associated with breast cancer and ovarian endometriosis, where it is believed to contribute to disease progression by increasing the local concentration of the potent estrogen E2.</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 enzyme's transcriptional activity is stimulated by estradiol itself, creating a positive feedback loop that promotes the growth of estrogen-dependent tumors. This makes HSD17B7 a novel and promising therapeutic target for combined endocrine therapy in breast cancer. By inhibiting HSD17B7, it may be possible to modulate the balance of E2 and DHT, enhance apoptosis, and down-regulate the GRP78 protein, all of which could contribute to the suppression of tumor growth and viability.</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z3wqsqio3vs" w:id="15"/>
      <w:bookmarkEnd w:id="15"/>
      <w:r w:rsidDel="00000000" w:rsidR="00000000" w:rsidRPr="00000000">
        <w:rPr>
          <w:b w:val="1"/>
          <w:color w:val="1b1c1d"/>
          <w:sz w:val="26"/>
          <w:szCs w:val="26"/>
          <w:rtl w:val="0"/>
        </w:rPr>
        <w:t xml:space="preserve">3.3. Human HSD17B4: A Multifunctional Peroxisomal Enzyme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HSD17B4</w:t>
      </w:r>
      <w:r w:rsidDel="00000000" w:rsidR="00000000" w:rsidRPr="00000000">
        <w:rPr>
          <w:color w:val="1b1c1d"/>
          <w:rtl w:val="0"/>
        </w:rPr>
        <w:t xml:space="preserve"> is a bifunctional peroxisomal enzyme, also known as D-bifunctional protein (DBP) or multifunctional protein 2 (MFE-2).</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Unlike HSD17B7, HSD17B4 is exclusively localized to peroxisomes and is a key component of the peroxisomal fatty acid beta-oxidation pathway.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enzyme possesses two distinct catalytic domains, a hydratase and a dehydrogenase, which carry out the second and third steps, respectively, of fatty acid degradation. It is capable of metabolizing both straight-chain and branched-chain fatty acids, as well as bile acid intermediates.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HSD17B4</w:t>
      </w:r>
      <w:r w:rsidDel="00000000" w:rsidR="00000000" w:rsidRPr="00000000">
        <w:rPr>
          <w:color w:val="1b1c1d"/>
          <w:rtl w:val="0"/>
        </w:rPr>
        <w:t xml:space="preserve"> gene are associated with severe inherited metabolic disorders, including D-bifunctional protein deficiency (DBPD) and Perrault syndrome. DBPD, in its severe infantile form, is a neurodegenerative disorder that often leads to death within the first two years of life due to the accumulation of fatty acids and the consequent breakdown of myelin.</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Perrault syndrome is characterized by sensorineural hearing loss and ovarian abnormalities in females.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severity of these conditions can vary based on the age of onset, with juvenile and adult-onset forms having a better prognosis, although neurological symptoms like ataxia and neuropathy are common.</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cancer biology, HSD17B4 is recognized as a potential prognostic biomarker and therapeutic target.</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High expression of HSD17B4 is linked to poor prognosis in certain cancers, such as prostate and breast cancers, where it drives malignant behavior and can be regulated by post-translational modifications (PTMs).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regulation of HSD17B4 is complex and involves genetic, epigenetic, and post-translational mechanisms. For example, acetylation of the protein at lysine residue 669 (K669) promotes its degradation via the chaperone-mediated autophagy (CMA) pathway.</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This regulatory mechanism presents a promising direction for therapeutic development: instead of designing a traditional inhibitor, one could develop a drug that specifically promotes the acetylation-mediated degradation of HSD17B4. This would lead to a reduction in protein levels and a consequent suppression of its pro-tumorigenic effects, representing a more nuanced and sophisticated approach to targeting the enzyme's function in cancer.</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pfu89lry8nj" w:id="16"/>
      <w:bookmarkEnd w:id="16"/>
      <w:r w:rsidDel="00000000" w:rsidR="00000000" w:rsidRPr="00000000">
        <w:rPr>
          <w:b w:val="1"/>
          <w:color w:val="1b1c1d"/>
          <w:sz w:val="34"/>
          <w:szCs w:val="34"/>
          <w:rtl w:val="0"/>
        </w:rPr>
        <w:t xml:space="preserve">4. Synergistic Insights and Applications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zfgedcsjgls" w:id="17"/>
      <w:bookmarkEnd w:id="17"/>
      <w:r w:rsidDel="00000000" w:rsidR="00000000" w:rsidRPr="00000000">
        <w:rPr>
          <w:b w:val="1"/>
          <w:color w:val="1b1c1d"/>
          <w:sz w:val="26"/>
          <w:szCs w:val="26"/>
          <w:rtl w:val="0"/>
        </w:rPr>
        <w:t xml:space="preserve">4.1. Comparative Enzymology: A Functional and Evolutionary Perspective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discussed, despite their similar names, represent distinct evolutionary and functional trajectories. The following table synthesizes their key properties for a direct comparison.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Properties of 3-Ketosteroid-Related Enzymes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7578692493946"/>
        <w:gridCol w:w="1518.450363196126"/>
        <w:gridCol w:w="1257.820823244552"/>
        <w:gridCol w:w="1291.81598062954"/>
        <w:gridCol w:w="1337.1428571428573"/>
        <w:gridCol w:w="2255.01210653753"/>
        <w:tblGridChange w:id="0">
          <w:tblGrid>
            <w:gridCol w:w="1699.7578692493946"/>
            <w:gridCol w:w="1518.450363196126"/>
            <w:gridCol w:w="1257.820823244552"/>
            <w:gridCol w:w="1291.81598062954"/>
            <w:gridCol w:w="1337.1428571428573"/>
            <w:gridCol w:w="2255.01210653753"/>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EC Number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Subcellular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Clinical/Biotechnological Relevance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KshAB (Oxygenase)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i w:val="1"/>
                <w:color w:val="1b1c1d"/>
                <w:rtl w:val="0"/>
              </w:rPr>
              <w:t xml:space="preserve">Mycobacterium spp.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1.14.13.142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Catabolic steroid degradation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Prokaryotic cytoplasm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Drug target for tuberculosis; precursor 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ERG27 (Reductase)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Fungi (</w:t>
            </w:r>
            <w:r w:rsidDel="00000000" w:rsidR="00000000" w:rsidRPr="00000000">
              <w:rPr>
                <w:i w:val="1"/>
                <w:color w:val="1b1c1d"/>
                <w:rtl w:val="0"/>
              </w:rPr>
              <w:t xml:space="preserve">S. cerevisiae</w:t>
            </w:r>
            <w:r w:rsidDel="00000000" w:rsidR="00000000" w:rsidRPr="00000000">
              <w:rPr>
                <w:color w:val="1b1c1d"/>
                <w:rtl w:val="0"/>
              </w:rPr>
              <w:t xml:space="preserve">, </w:t>
            </w:r>
            <w:r w:rsidDel="00000000" w:rsidR="00000000" w:rsidRPr="00000000">
              <w:rPr>
                <w:i w:val="1"/>
                <w:color w:val="1b1c1d"/>
                <w:rtl w:val="0"/>
              </w:rPr>
              <w:t xml:space="preserve">C. albicans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1.1.1.270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Anabolic ergosterol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Endoplasmic reticulum, lipid droplet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Drug target for systemic fungal infections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color w:val="1b1c1d"/>
                <w:rtl w:val="0"/>
              </w:rPr>
              <w:t xml:space="preserve">HSD17B7 (Reductase)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1.1.1.270 / 1.1.1.62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Dual function: cholesterol &amp; sex steroid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Endoplasmic reticulum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Drug target for hormone-dependent breast cancer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HSD17B4 (Multifunctional)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1.1.1.n12 / 4.2.1.119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Peroxisomal fatty acid β-oxidation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Peroxisome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Biomarker &amp; target for cancer; associated with DBP deficiency &amp; Perrault syndrome</w:t>
            </w:r>
          </w:p>
        </w:tc>
      </w:tr>
    </w:tbl>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mw60fazbyuj" w:id="18"/>
      <w:bookmarkEnd w:id="18"/>
      <w:r w:rsidDel="00000000" w:rsidR="00000000" w:rsidRPr="00000000">
        <w:rPr>
          <w:b w:val="1"/>
          <w:color w:val="1b1c1d"/>
          <w:sz w:val="26"/>
          <w:szCs w:val="26"/>
          <w:rtl w:val="0"/>
        </w:rPr>
        <w:t xml:space="preserve">4.2. Collective Clinical and Industrial Applications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these enzymes reveals a spectrum of opportunities for medical and industrial applications. As established, the KshAB complex is a highly promising target for combating mycobacterial infections, particularly tuberculosis, due to its essential role in pathogen survival and the absence of a human homolog.</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Similarly, the fungal ERG27, given its critical function in ergosterol synthesis, is a strong candidate for developing lethal antifungal agents against increasingly resistant pathogens like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Candida</w:t>
      </w:r>
      <w:r w:rsidDel="00000000" w:rsidR="00000000" w:rsidRPr="00000000">
        <w:rPr>
          <w:color w:val="1b1c1d"/>
          <w:rtl w:val="0"/>
        </w:rPr>
        <w:t xml:space="preserve"> species.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human health, the two HSD17B enzymes are significant targets in cancer and metabolic disease. HSD17B7's dual role in both cholesterol and sex steroid metabolism makes it a compelling target for addressing estrogen-dependent breast cancers.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Its ability to potentiate estrogenic signaling creates a powerful leverage point for novel therapeutic design. HSD17B4, a key player in peroxisomal fatty acid oxidation, is a prognostic biomarker for several cancers and is central to severe inherited disorders like DBP deficiency and Perrault syndrome.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Finally, the industrial application of bacterial steroid-degrading pathways, particularly through the controlled inactivation of the KshAB enzyme, enables the efficient, large-scale production of pharmaceutical steroid precursors.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aox6wop6uo0" w:id="19"/>
      <w:bookmarkEnd w:id="19"/>
      <w:r w:rsidDel="00000000" w:rsidR="00000000" w:rsidRPr="00000000">
        <w:rPr>
          <w:b w:val="1"/>
          <w:color w:val="1b1c1d"/>
          <w:sz w:val="34"/>
          <w:szCs w:val="34"/>
          <w:rtl w:val="0"/>
        </w:rPr>
        <w:t xml:space="preserve">5. Conclusion and Future Research Directions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examination of 3-ketosteroid oxygenases and reductases reveals a complex and interconnected network of enzymes with profound metabolic and clinical implications across different organisms. The bacterial KshAB complex and its role in steroid catabolism and pathogenicity contrast sharply with the anabolic functions of the eukaryotic ERG27 and HSD17B7 in ergosterol and cholesterol synthesis. The human HSD17B4 further expands this complexity, demonstrating a crucial, bifunctional role in peroxisomal fatty acid metabolism and its association with inherited disorders and various cancers.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a multi-pronged approach. In infectious diseases, a deeper understanding of the KshAB electron transport chain and its structural intricacies is needed for rational drug design to combat tuberculosis.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Similarly, elucidating the precise catalytic mechanism of fungal ERG27 is essential for developing a new generation of lethal antifungal compounds.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In human medicine, further investigation into the regulatory mechanisms of HSD17B4, especially its post-translational modifications like acetylation and degradation via the CMA pathway, could pave the way for innovative cancer therapies that modulate protein stability rather than simply inhibiting catalytic activity.</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A comparative, cross-species analysis of these enzyme families, facilitated by high-resolution structural studies, will not only enrich our fundamental biological knowledge but also accelerate the development of a new era of highly specific, potent therapeutics.</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