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46"/>
          <w:szCs w:val="46"/>
        </w:rPr>
      </w:pPr>
      <w:bookmarkStart w:colFirst="0" w:colLast="0" w:name="_4i6yaitjhvx" w:id="0"/>
      <w:bookmarkEnd w:id="0"/>
      <w:r w:rsidDel="00000000" w:rsidR="00000000" w:rsidRPr="00000000">
        <w:rPr>
          <w:b w:val="1"/>
          <w:color w:val="1b1c1d"/>
          <w:sz w:val="46"/>
          <w:szCs w:val="46"/>
          <w:rtl w:val="0"/>
        </w:rPr>
        <w:t xml:space="preserve">A Comprehensive Review of Sterol Dehydrogenases: Nomenclature, Function, and Clinical Pathophysiology for LLM Training Data</w:t>
      </w:r>
    </w:p>
    <w:p w:rsidR="00000000" w:rsidDel="00000000" w:rsidP="00000000" w:rsidRDefault="00000000" w:rsidRPr="00000000" w14:paraId="00000002">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6incebjl66zs" w:id="1"/>
      <w:bookmarkEnd w:id="1"/>
      <w:r w:rsidDel="00000000" w:rsidR="00000000" w:rsidRPr="00000000">
        <w:rPr>
          <w:b w:val="1"/>
          <w:color w:val="1b1c1d"/>
          <w:sz w:val="34"/>
          <w:szCs w:val="34"/>
          <w:rtl w:val="0"/>
        </w:rPr>
        <w:t xml:space="preserve">Executive Summary: Clarification of Enzyme Systems and Nomenclature</w:t>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query presents a series of enzyme and compound names for detailed analysis. The first term, </w:t>
      </w:r>
      <w:r w:rsidDel="00000000" w:rsidR="00000000" w:rsidRPr="00000000">
        <w:rPr>
          <w:color w:val="575b5f"/>
          <w:shd w:fill="e9eef6" w:val="clear"/>
          <w:rtl w:val="0"/>
        </w:rPr>
        <w:t xml:space="preserve">3beta,22alpha-dihydroxysteroid 3-dehydrogenase-22,23-dihydroxy-campest-4-en-3-one synthase)-22-hydroxy-5alpha-ergostan-3-one synthase)-22-hydroxyergost-4-en-3-one synthase)</w:t>
      </w:r>
      <w:r w:rsidDel="00000000" w:rsidR="00000000" w:rsidRPr="00000000">
        <w:rPr>
          <w:color w:val="1b1c1d"/>
          <w:rtl w:val="0"/>
        </w:rPr>
        <w:t xml:space="preserve">, does not correspond to a single, recognized enzyme. Instead, this string appears to be an amalgamation of descriptive phrases from distinct metabolic contexts, specifically related to plant and fungal sterol biosynthesis. The presence of </w:t>
      </w:r>
      <w:r w:rsidDel="00000000" w:rsidR="00000000" w:rsidRPr="00000000">
        <w:rPr>
          <w:color w:val="575b5f"/>
          <w:shd w:fill="e9eef6" w:val="clear"/>
          <w:rtl w:val="0"/>
        </w:rPr>
        <w:t xml:space="preserve">campest-4-en-3-one</w:t>
      </w:r>
      <w:r w:rsidDel="00000000" w:rsidR="00000000" w:rsidRPr="00000000">
        <w:rPr>
          <w:color w:val="1b1c1d"/>
          <w:rtl w:val="0"/>
        </w:rPr>
        <w:t xml:space="preserve"> points to brassinosteroid metabolism in plants, while </w:t>
      </w:r>
      <w:r w:rsidDel="00000000" w:rsidR="00000000" w:rsidRPr="00000000">
        <w:rPr>
          <w:color w:val="575b5f"/>
          <w:shd w:fill="e9eef6" w:val="clear"/>
          <w:rtl w:val="0"/>
        </w:rPr>
        <w:t xml:space="preserve">ergostan-3-one</w:t>
      </w:r>
      <w:r w:rsidDel="00000000" w:rsidR="00000000" w:rsidRPr="00000000">
        <w:rPr>
          <w:color w:val="1b1c1d"/>
          <w:rtl w:val="0"/>
        </w:rPr>
        <w:t xml:space="preserve"> and its derivatives are characteristic of ergosterol metabolism in fungi.</w:t>
      </w:r>
      <w:r w:rsidDel="00000000" w:rsidR="00000000" w:rsidRPr="00000000">
        <w:rPr>
          <w:color w:val="575b5f"/>
          <w:sz w:val="40"/>
          <w:szCs w:val="40"/>
          <w:highlight w:val="white"/>
          <w:vertAlign w:val="superscript"/>
          <w:rtl w:val="0"/>
        </w:rPr>
        <w:t xml:space="preserve">1</w:t>
      </w:r>
      <w:r w:rsidDel="00000000" w:rsidR="00000000" w:rsidRPr="00000000">
        <w:rPr>
          <w:color w:val="1b1c1d"/>
          <w:rtl w:val="0"/>
        </w:rPr>
        <w:t xml:space="preserve"> This report will treat these terms as separate entities and analyze them within their correct biological frameworks to ensure the accuracy of the underlying data.</w:t>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remaining terms in the query refer to specific, though sometimes ambiguously named, enzyme systems with profound physiological importance. The </w:t>
      </w:r>
      <w:r w:rsidDel="00000000" w:rsidR="00000000" w:rsidRPr="00000000">
        <w:rPr>
          <w:color w:val="575b5f"/>
          <w:shd w:fill="e9eef6" w:val="clear"/>
          <w:rtl w:val="0"/>
        </w:rPr>
        <w:t xml:space="preserve">3beta-hydroxysteroid dehydrogenase/Delta-Delta isomerase 1</w:t>
      </w:r>
      <w:r w:rsidDel="00000000" w:rsidR="00000000" w:rsidRPr="00000000">
        <w:rPr>
          <w:color w:val="1b1c1d"/>
          <w:rtl w:val="0"/>
        </w:rPr>
        <w:t xml:space="preserve"> and </w:t>
      </w:r>
      <w:r w:rsidDel="00000000" w:rsidR="00000000" w:rsidRPr="00000000">
        <w:rPr>
          <w:color w:val="575b5f"/>
          <w:shd w:fill="e9eef6" w:val="clear"/>
          <w:rtl w:val="0"/>
        </w:rPr>
        <w:t xml:space="preserve">3beta-hydroxysteroid-dehydrogenase/decarboxylase isoform 1/2</w:t>
      </w:r>
      <w:r w:rsidDel="00000000" w:rsidR="00000000" w:rsidRPr="00000000">
        <w:rPr>
          <w:color w:val="1b1c1d"/>
          <w:rtl w:val="0"/>
        </w:rPr>
        <w:t xml:space="preserve"> references correspond to two separate families of enzymes. The first family, encoded by the </w:t>
      </w:r>
      <w:r w:rsidDel="00000000" w:rsidR="00000000" w:rsidRPr="00000000">
        <w:rPr>
          <w:i w:val="1"/>
          <w:color w:val="1b1c1d"/>
          <w:rtl w:val="0"/>
        </w:rPr>
        <w:t xml:space="preserve">HSD3B</w:t>
      </w:r>
      <w:r w:rsidDel="00000000" w:rsidR="00000000" w:rsidRPr="00000000">
        <w:rPr>
          <w:color w:val="1b1c1d"/>
          <w:rtl w:val="0"/>
        </w:rPr>
        <w:t xml:space="preserve"> genes, is central to steroid hormone biosynthesis in mammals. The second family, associated with the </w:t>
      </w:r>
      <w:r w:rsidDel="00000000" w:rsidR="00000000" w:rsidRPr="00000000">
        <w:rPr>
          <w:i w:val="1"/>
          <w:color w:val="1b1c1d"/>
          <w:rtl w:val="0"/>
        </w:rPr>
        <w:t xml:space="preserve">NSDHL</w:t>
      </w:r>
      <w:r w:rsidDel="00000000" w:rsidR="00000000" w:rsidRPr="00000000">
        <w:rPr>
          <w:color w:val="1b1c1d"/>
          <w:rtl w:val="0"/>
        </w:rPr>
        <w:t xml:space="preserve"> gene, is part of the cholesterol synthesis pathway. A third system of enzymes, though not directly named, is implicitly referenced through bile acid-related terms, encompassing both human liver and bacterial gut enzymes. The report systematically addresses these three distinct enzymatic systems, detailing their molecular functions, genetic basis, tissue distribution, and the clinical implications of their dysfunction, thereby creating a comprehensive and interconnected dataset.</w:t>
      </w:r>
    </w:p>
    <w:p w:rsidR="00000000" w:rsidDel="00000000" w:rsidP="00000000" w:rsidRDefault="00000000" w:rsidRPr="00000000" w14:paraId="00000005">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ptevc3fcbu9j" w:id="2"/>
      <w:bookmarkEnd w:id="2"/>
      <w:r w:rsidDel="00000000" w:rsidR="00000000" w:rsidRPr="00000000">
        <w:rPr>
          <w:b w:val="1"/>
          <w:color w:val="1b1c1d"/>
          <w:sz w:val="34"/>
          <w:szCs w:val="34"/>
          <w:rtl w:val="0"/>
        </w:rPr>
        <w:t xml:space="preserve">Introduction to the Steroid and Sterol Dehydrogenase Superfamilies</w:t>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Steroids are a class of organic compounds characterized by a core four-fused-ring structure. They perform diverse and critical functions in biological systems, acting as hormones, structural components of cell membranes (e.g., cholesterol), and emulsifying agents for digestion (e.g., bile acids).</w:t>
      </w:r>
      <w:r w:rsidDel="00000000" w:rsidR="00000000" w:rsidRPr="00000000">
        <w:rPr>
          <w:color w:val="575b5f"/>
          <w:sz w:val="40"/>
          <w:szCs w:val="40"/>
          <w:highlight w:val="white"/>
          <w:vertAlign w:val="superscript"/>
          <w:rtl w:val="0"/>
        </w:rPr>
        <w:t xml:space="preserve">6</w:t>
      </w:r>
      <w:r w:rsidDel="00000000" w:rsidR="00000000" w:rsidRPr="00000000">
        <w:rPr>
          <w:color w:val="1b1c1d"/>
          <w:rtl w:val="0"/>
        </w:rPr>
        <w:t xml:space="preserve"> The biosynthesis, metabolism, and inactivation of these compounds are orchestrated by a complex network of enzymes, among which dehydrogenases and reductases play a central role. These enzymes catalyze redox reactions, specifically the interconversion of hydroxyl (</w:t>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rFonts w:ascii="Arial Unicode MS" w:cs="Arial Unicode MS" w:eastAsia="Arial Unicode MS" w:hAnsi="Arial Unicode MS"/>
          <w:color w:val="1b1c1d"/>
          <w:rtl w:val="0"/>
        </w:rPr>
        <w:t xml:space="preserve">−OH) and keto (=O) groups on the steroid nucleus, often requiring cofactors such as NAD$^{+}$ or NADP$^{+}$.</w:t>
      </w:r>
      <w:r w:rsidDel="00000000" w:rsidR="00000000" w:rsidRPr="00000000">
        <w:rPr>
          <w:color w:val="575b5f"/>
          <w:sz w:val="40"/>
          <w:szCs w:val="40"/>
          <w:highlight w:val="white"/>
          <w:vertAlign w:val="superscript"/>
          <w:rtl w:val="0"/>
        </w:rPr>
        <w:t xml:space="preserve">9</w:t>
      </w:r>
      <w:r w:rsidDel="00000000" w:rsidR="00000000" w:rsidRPr="00000000">
        <w:rPr>
          <w:color w:val="1b1c1d"/>
          <w:rtl w:val="0"/>
        </w:rPr>
        <w:t xml:space="preserve"> The regulation of these enzymatic conversions is a fundamental mechanism for controlling the levels and activities of a wide range of biologically active steroids in target tissues.</w:t>
      </w:r>
      <w:r w:rsidDel="00000000" w:rsidR="00000000" w:rsidRPr="00000000">
        <w:rPr>
          <w:color w:val="575b5f"/>
          <w:sz w:val="40"/>
          <w:szCs w:val="40"/>
          <w:highlight w:val="white"/>
          <w:vertAlign w:val="superscript"/>
          <w:rtl w:val="0"/>
        </w:rPr>
        <w:t xml:space="preserve">12</w:t>
      </w:r>
    </w:p>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Enzymatic nomenclature can be complex, as similar descriptive names may apply to different enzymes with unique properties, locations, and physiological roles. For example, enzymes with </w:t>
      </w:r>
      <w:r w:rsidDel="00000000" w:rsidR="00000000" w:rsidRPr="00000000">
        <w:rPr>
          <w:color w:val="575b5f"/>
          <w:shd w:fill="e9eef6" w:val="clear"/>
          <w:rtl w:val="0"/>
        </w:rPr>
        <w:t xml:space="preserve">3beta-hydroxysteroid dehydrogenase</w:t>
      </w:r>
      <w:r w:rsidDel="00000000" w:rsidR="00000000" w:rsidRPr="00000000">
        <w:rPr>
          <w:color w:val="1b1c1d"/>
          <w:rtl w:val="0"/>
        </w:rPr>
        <w:t xml:space="preserve"> activity exist in multiple families with non-redundant functions. Therefore, a clear understanding of their formal gene names and protein families (e.g., </w:t>
      </w:r>
      <w:r w:rsidDel="00000000" w:rsidR="00000000" w:rsidRPr="00000000">
        <w:rPr>
          <w:i w:val="1"/>
          <w:color w:val="1b1c1d"/>
          <w:rtl w:val="0"/>
        </w:rPr>
        <w:t xml:space="preserve">HSD3B</w:t>
      </w:r>
      <w:r w:rsidDel="00000000" w:rsidR="00000000" w:rsidRPr="00000000">
        <w:rPr>
          <w:color w:val="1b1c1d"/>
          <w:rtl w:val="0"/>
        </w:rPr>
        <w:t xml:space="preserve">, </w:t>
      </w:r>
      <w:r w:rsidDel="00000000" w:rsidR="00000000" w:rsidRPr="00000000">
        <w:rPr>
          <w:i w:val="1"/>
          <w:color w:val="1b1c1d"/>
          <w:rtl w:val="0"/>
        </w:rPr>
        <w:t xml:space="preserve">NSDHL</w:t>
      </w:r>
      <w:r w:rsidDel="00000000" w:rsidR="00000000" w:rsidRPr="00000000">
        <w:rPr>
          <w:color w:val="1b1c1d"/>
          <w:rtl w:val="0"/>
        </w:rPr>
        <w:t xml:space="preserve">, </w:t>
      </w:r>
      <w:r w:rsidDel="00000000" w:rsidR="00000000" w:rsidRPr="00000000">
        <w:rPr>
          <w:i w:val="1"/>
          <w:color w:val="1b1c1d"/>
          <w:rtl w:val="0"/>
        </w:rPr>
        <w:t xml:space="preserve">AKR</w:t>
      </w:r>
      <w:r w:rsidDel="00000000" w:rsidR="00000000" w:rsidRPr="00000000">
        <w:rPr>
          <w:color w:val="1b1c1d"/>
          <w:rtl w:val="0"/>
        </w:rPr>
        <w:t xml:space="preserve">) is essential for accurate classification and data representation. This report uses this formal nomenclature to provide clarity and to anchor the information in established scientific literature, which is crucial for building a high-quality data corpus for a large language model.</w:t>
      </w:r>
    </w:p>
    <w:p w:rsidR="00000000" w:rsidDel="00000000" w:rsidP="00000000" w:rsidRDefault="00000000" w:rsidRPr="00000000" w14:paraId="00000009">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xsf1gddgr32p" w:id="3"/>
      <w:bookmarkEnd w:id="3"/>
      <w:r w:rsidDel="00000000" w:rsidR="00000000" w:rsidRPr="00000000">
        <w:rPr>
          <w:b w:val="1"/>
          <w:color w:val="1b1c1d"/>
          <w:sz w:val="34"/>
          <w:szCs w:val="34"/>
          <w:rtl w:val="0"/>
        </w:rPr>
        <w:t xml:space="preserve">The 3$\beta$-Hydroxysteroid Dehydrogenase/Δ5-Δ4 Isomerase Family (HSD3B)</w:t>
      </w:r>
    </w:p>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3$\beta$-hydroxysteroid dehydrogenase/Δ5-Δ4 isomerase (3$\beta$-HSD) enzyme system is a cornerstone of steroid hormone biosynthesis in mammals. It is a bifunctional enzyme that catalyzes two consecutive reactions: the oxidation of a 3$\beta$-hydroxyl group and the isomerization of a Δ5 double bond to a Δ4 position.</w:t>
      </w:r>
      <w:r w:rsidDel="00000000" w:rsidR="00000000" w:rsidRPr="00000000">
        <w:rPr>
          <w:color w:val="575b5f"/>
          <w:sz w:val="40"/>
          <w:szCs w:val="40"/>
          <w:highlight w:val="white"/>
          <w:vertAlign w:val="superscript"/>
          <w:rtl w:val="0"/>
        </w:rPr>
        <w:t xml:space="preserve">13</w:t>
      </w:r>
      <w:r w:rsidDel="00000000" w:rsidR="00000000" w:rsidRPr="00000000">
        <w:rPr>
          <w:color w:val="1b1c1d"/>
          <w:rtl w:val="0"/>
        </w:rPr>
        <w:t xml:space="preserve"> This dual function is a mandatory step in the formation of all classes of active steroid hormones, including glucocorticoids, mineralocorticoids, androgens, and estrogens.</w:t>
      </w:r>
      <w:r w:rsidDel="00000000" w:rsidR="00000000" w:rsidRPr="00000000">
        <w:rPr>
          <w:color w:val="575b5f"/>
          <w:sz w:val="40"/>
          <w:szCs w:val="40"/>
          <w:highlight w:val="white"/>
          <w:vertAlign w:val="superscript"/>
          <w:rtl w:val="0"/>
        </w:rPr>
        <w:t xml:space="preserve">13</w:t>
      </w:r>
      <w:r w:rsidDel="00000000" w:rsidR="00000000" w:rsidRPr="00000000">
        <w:rPr>
          <w:color w:val="1b1c1d"/>
          <w:rtl w:val="0"/>
        </w:rPr>
        <w:t xml:space="preserve"> In humans, this crucial activity is carried out by two distinct isoforms, HSD3B1 (Type I) and HSD3B2 (Type II), encoded by the</w:t>
      </w:r>
    </w:p>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i w:val="1"/>
          <w:color w:val="1b1c1d"/>
          <w:rtl w:val="0"/>
        </w:rPr>
        <w:t xml:space="preserve">HSD3B1</w:t>
      </w:r>
      <w:r w:rsidDel="00000000" w:rsidR="00000000" w:rsidRPr="00000000">
        <w:rPr>
          <w:color w:val="1b1c1d"/>
          <w:rtl w:val="0"/>
        </w:rPr>
        <w:t xml:space="preserve"> and </w:t>
      </w:r>
      <w:r w:rsidDel="00000000" w:rsidR="00000000" w:rsidRPr="00000000">
        <w:rPr>
          <w:i w:val="1"/>
          <w:color w:val="1b1c1d"/>
          <w:rtl w:val="0"/>
        </w:rPr>
        <w:t xml:space="preserve">HSD3B2</w:t>
      </w:r>
      <w:r w:rsidDel="00000000" w:rsidR="00000000" w:rsidRPr="00000000">
        <w:rPr>
          <w:color w:val="1b1c1d"/>
          <w:rtl w:val="0"/>
        </w:rPr>
        <w:t xml:space="preserve"> genes, respectively.</w:t>
      </w:r>
      <w:r w:rsidDel="00000000" w:rsidR="00000000" w:rsidRPr="00000000">
        <w:rPr>
          <w:color w:val="575b5f"/>
          <w:sz w:val="40"/>
          <w:szCs w:val="40"/>
          <w:highlight w:val="white"/>
          <w:vertAlign w:val="superscript"/>
          <w:rtl w:val="0"/>
        </w:rPr>
        <w:t xml:space="preserve">13</w:t>
      </w:r>
      <w:r w:rsidDel="00000000" w:rsidR="00000000" w:rsidRPr="00000000">
        <w:rPr>
          <w:color w:val="1b1c1d"/>
          <w:rtl w:val="0"/>
        </w:rPr>
        <w:t xml:space="preserve"> While both genes are located in close proximity on chromosome 1p13.1 and share a high degree of sequence homology, their separate tissue expression patterns confer entirely non-redundant physiological roles.</w:t>
      </w:r>
      <w:r w:rsidDel="00000000" w:rsidR="00000000" w:rsidRPr="00000000">
        <w:rPr>
          <w:color w:val="575b5f"/>
          <w:sz w:val="40"/>
          <w:szCs w:val="40"/>
          <w:highlight w:val="white"/>
          <w:vertAlign w:val="superscript"/>
          <w:rtl w:val="0"/>
        </w:rPr>
        <w:t xml:space="preserve">13</w:t>
      </w:r>
    </w:p>
    <w:p w:rsidR="00000000" w:rsidDel="00000000" w:rsidP="00000000" w:rsidRDefault="00000000" w:rsidRPr="00000000" w14:paraId="0000000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e7s0cucexfxz" w:id="4"/>
      <w:bookmarkEnd w:id="4"/>
      <w:r w:rsidDel="00000000" w:rsidR="00000000" w:rsidRPr="00000000">
        <w:rPr>
          <w:b w:val="1"/>
          <w:color w:val="1b1c1d"/>
          <w:sz w:val="26"/>
          <w:szCs w:val="26"/>
          <w:rtl w:val="0"/>
        </w:rPr>
        <w:t xml:space="preserve">HSD3B1: The Type 1 Isoenzyme</w:t>
      </w:r>
    </w:p>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color w:val="1b1c1d"/>
          <w:rtl w:val="0"/>
        </w:rPr>
        <w:t xml:space="preserve">HSD3B1 is a protein of 372 amino acids encoded by the </w:t>
      </w:r>
      <w:r w:rsidDel="00000000" w:rsidR="00000000" w:rsidRPr="00000000">
        <w:rPr>
          <w:i w:val="1"/>
          <w:color w:val="1b1c1d"/>
          <w:rtl w:val="0"/>
        </w:rPr>
        <w:t xml:space="preserve">HSD3B1</w:t>
      </w:r>
      <w:r w:rsidDel="00000000" w:rsidR="00000000" w:rsidRPr="00000000">
        <w:rPr>
          <w:color w:val="1b1c1d"/>
          <w:rtl w:val="0"/>
        </w:rPr>
        <w:t xml:space="preserve"> gene.</w:t>
      </w:r>
      <w:r w:rsidDel="00000000" w:rsidR="00000000" w:rsidRPr="00000000">
        <w:rPr>
          <w:color w:val="575b5f"/>
          <w:sz w:val="40"/>
          <w:szCs w:val="40"/>
          <w:highlight w:val="white"/>
          <w:vertAlign w:val="superscript"/>
          <w:rtl w:val="0"/>
        </w:rPr>
        <w:t xml:space="preserve">13</w:t>
      </w:r>
      <w:r w:rsidDel="00000000" w:rsidR="00000000" w:rsidRPr="00000000">
        <w:rPr>
          <w:color w:val="1b1c1d"/>
          <w:rtl w:val="0"/>
        </w:rPr>
        <w:t xml:space="preserve"> It is a membrane-bound enzyme, localizing to the endoplasmic reticulum and mitochondria, and is dependent on NAD$^{+}$ as a cofactor.</w:t>
      </w:r>
      <w:r w:rsidDel="00000000" w:rsidR="00000000" w:rsidRPr="00000000">
        <w:rPr>
          <w:color w:val="575b5f"/>
          <w:sz w:val="40"/>
          <w:szCs w:val="40"/>
          <w:highlight w:val="white"/>
          <w:vertAlign w:val="superscript"/>
          <w:rtl w:val="0"/>
        </w:rPr>
        <w:t xml:space="preserve">13</w:t>
      </w:r>
      <w:r w:rsidDel="00000000" w:rsidR="00000000" w:rsidRPr="00000000">
        <w:rPr>
          <w:color w:val="1b1c1d"/>
          <w:rtl w:val="0"/>
        </w:rPr>
        <w:t xml:space="preserve"> This enzyme catalyzes key conversions in the steroidogenesis pathway, including the transformation of pregnenolone into progesterone, dehydroepiandrosterone (DHEA) into 4-androstenedione, and androstenediol into testosterone.</w:t>
      </w:r>
      <w:r w:rsidDel="00000000" w:rsidR="00000000" w:rsidRPr="00000000">
        <w:rPr>
          <w:color w:val="575b5f"/>
          <w:sz w:val="40"/>
          <w:szCs w:val="40"/>
          <w:highlight w:val="white"/>
          <w:vertAlign w:val="superscript"/>
          <w:rtl w:val="0"/>
        </w:rPr>
        <w:t xml:space="preserve">8</w:t>
      </w:r>
      <w:r w:rsidDel="00000000" w:rsidR="00000000" w:rsidRPr="00000000">
        <w:rPr>
          <w:color w:val="1b1c1d"/>
          <w:rtl w:val="0"/>
        </w:rPr>
        <w:t xml:space="preserve"> HSD3B1 is primarily expressed in the placenta and in various peripheral tissues, such as the prostate, breast, and skin.</w:t>
      </w:r>
      <w:r w:rsidDel="00000000" w:rsidR="00000000" w:rsidRPr="00000000">
        <w:rPr>
          <w:color w:val="575b5f"/>
          <w:sz w:val="40"/>
          <w:szCs w:val="40"/>
          <w:highlight w:val="white"/>
          <w:vertAlign w:val="superscript"/>
          <w:rtl w:val="0"/>
        </w:rPr>
        <w:t xml:space="preserve">13</w:t>
      </w:r>
      <w:r w:rsidDel="00000000" w:rsidR="00000000" w:rsidRPr="00000000">
        <w:rPr>
          <w:color w:val="1b1c1d"/>
          <w:rtl w:val="0"/>
        </w:rPr>
        <w:t xml:space="preserve"> Its expression in the placenta is vital for the production of progesterone, a hormone essential for pregnancy.</w:t>
      </w:r>
      <w:r w:rsidDel="00000000" w:rsidR="00000000" w:rsidRPr="00000000">
        <w:rPr>
          <w:color w:val="575b5f"/>
          <w:sz w:val="40"/>
          <w:szCs w:val="40"/>
          <w:highlight w:val="white"/>
          <w:vertAlign w:val="superscript"/>
          <w:rtl w:val="0"/>
        </w:rPr>
        <w:t xml:space="preserve">8</w:t>
      </w:r>
    </w:p>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A particularly important clinical aspect of HSD3B1 relates to its role in prostate cancer. A common genetic variation, a single nucleotide polymorphism (SNP) at position 1245 (rs1047303), results in an </w:t>
      </w:r>
      <w:r w:rsidDel="00000000" w:rsidR="00000000" w:rsidRPr="00000000">
        <w:rPr>
          <w:color w:val="575b5f"/>
          <w:shd w:fill="e9eef6" w:val="clear"/>
          <w:rtl w:val="0"/>
        </w:rPr>
        <w:t xml:space="preserve">adrenal-permissive</w:t>
      </w:r>
      <w:r w:rsidDel="00000000" w:rsidR="00000000" w:rsidRPr="00000000">
        <w:rPr>
          <w:color w:val="1b1c1d"/>
          <w:rtl w:val="0"/>
        </w:rPr>
        <w:t xml:space="preserve"> HSD3B1(1245C) allele.</w:t>
      </w:r>
      <w:r w:rsidDel="00000000" w:rsidR="00000000" w:rsidRPr="00000000">
        <w:rPr>
          <w:color w:val="575b5f"/>
          <w:sz w:val="40"/>
          <w:szCs w:val="40"/>
          <w:highlight w:val="white"/>
          <w:vertAlign w:val="superscript"/>
          <w:rtl w:val="0"/>
        </w:rPr>
        <w:t xml:space="preserve">15</w:t>
      </w:r>
      <w:r w:rsidDel="00000000" w:rsidR="00000000" w:rsidRPr="00000000">
        <w:rPr>
          <w:color w:val="1b1c1d"/>
          <w:rtl w:val="0"/>
        </w:rPr>
        <w:t xml:space="preserve"> The protein product of this allele is more stable and resistant to degradation, which leads to an increased production of potent androgens, such as dihydrotestosterone (DHT), from adrenal precursors in peripheral tissues like the prostate.</w:t>
      </w:r>
      <w:r w:rsidDel="00000000" w:rsidR="00000000" w:rsidRPr="00000000">
        <w:rPr>
          <w:color w:val="575b5f"/>
          <w:sz w:val="40"/>
          <w:szCs w:val="40"/>
          <w:highlight w:val="white"/>
          <w:vertAlign w:val="superscript"/>
          <w:rtl w:val="0"/>
        </w:rPr>
        <w:t xml:space="preserve">18</w:t>
      </w:r>
      <w:r w:rsidDel="00000000" w:rsidR="00000000" w:rsidRPr="00000000">
        <w:rPr>
          <w:color w:val="1b1c1d"/>
          <w:rtl w:val="0"/>
        </w:rPr>
        <w:t xml:space="preserve"> This process of</w:t>
      </w:r>
    </w:p>
    <w:p w:rsidR="00000000" w:rsidDel="00000000" w:rsidP="00000000" w:rsidRDefault="00000000" w:rsidRPr="00000000" w14:paraId="0000000F">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color w:val="575b5f"/>
          <w:shd w:fill="e9eef6" w:val="clear"/>
          <w:rtl w:val="0"/>
        </w:rPr>
        <w:t xml:space="preserve">intratumoral androgen biosynthesis</w:t>
      </w:r>
      <w:r w:rsidDel="00000000" w:rsidR="00000000" w:rsidRPr="00000000">
        <w:rPr>
          <w:color w:val="1b1c1d"/>
          <w:rtl w:val="0"/>
        </w:rPr>
        <w:t xml:space="preserve"> is a critical mechanism by which prostate tumors become resistant to androgen-deprivation therapy (ADT), the standard treatment for advanced prostate cancer.</w:t>
      </w:r>
      <w:r w:rsidDel="00000000" w:rsidR="00000000" w:rsidRPr="00000000">
        <w:rPr>
          <w:color w:val="575b5f"/>
          <w:sz w:val="40"/>
          <w:szCs w:val="40"/>
          <w:highlight w:val="white"/>
          <w:vertAlign w:val="superscript"/>
          <w:rtl w:val="0"/>
        </w:rPr>
        <w:t xml:space="preserve">18</w:t>
      </w:r>
      <w:r w:rsidDel="00000000" w:rsidR="00000000" w:rsidRPr="00000000">
        <w:rPr>
          <w:color w:val="1b1c1d"/>
          <w:rtl w:val="0"/>
        </w:rPr>
        <w:t xml:space="preserve"> The presence of this genotype is associated with a higher cumulative incidence of prostate cancer-specific mortality and inferior clinical outcomes, positioning the HSD3B1 genotype as a predictive biomarker for treatment response.</w:t>
      </w:r>
      <w:r w:rsidDel="00000000" w:rsidR="00000000" w:rsidRPr="00000000">
        <w:rPr>
          <w:color w:val="575b5f"/>
          <w:sz w:val="40"/>
          <w:szCs w:val="40"/>
          <w:highlight w:val="white"/>
          <w:vertAlign w:val="superscript"/>
          <w:rtl w:val="0"/>
        </w:rPr>
        <w:t xml:space="preserve">19</w:t>
      </w:r>
      <w:r w:rsidDel="00000000" w:rsidR="00000000" w:rsidRPr="00000000">
        <w:rPr>
          <w:color w:val="1b1c1d"/>
          <w:rtl w:val="0"/>
        </w:rPr>
        <w:t xml:space="preserve"> This connection illustrates how a genetic variant can alter the stability of a single enzyme, thereby accelerating a disease progression pathway and creating a novel target for therapeutic intervention.</w:t>
      </w:r>
      <w:r w:rsidDel="00000000" w:rsidR="00000000" w:rsidRPr="00000000">
        <w:rPr>
          <w:color w:val="575b5f"/>
          <w:sz w:val="40"/>
          <w:szCs w:val="40"/>
          <w:highlight w:val="white"/>
          <w:vertAlign w:val="superscript"/>
          <w:rtl w:val="0"/>
        </w:rPr>
        <w:t xml:space="preserve">18</w:t>
      </w:r>
    </w:p>
    <w:p w:rsidR="00000000" w:rsidDel="00000000" w:rsidP="00000000" w:rsidRDefault="00000000" w:rsidRPr="00000000" w14:paraId="0000001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q055fiagteku" w:id="5"/>
      <w:bookmarkEnd w:id="5"/>
      <w:r w:rsidDel="00000000" w:rsidR="00000000" w:rsidRPr="00000000">
        <w:rPr>
          <w:b w:val="1"/>
          <w:color w:val="1b1c1d"/>
          <w:sz w:val="26"/>
          <w:szCs w:val="26"/>
          <w:rtl w:val="0"/>
        </w:rPr>
        <w:t xml:space="preserve">HSD3B2: The Type 2 Isoenzyme</w:t>
      </w:r>
    </w:p>
    <w:p w:rsidR="00000000" w:rsidDel="00000000" w:rsidP="00000000" w:rsidRDefault="00000000" w:rsidRPr="00000000" w14:paraId="00000011">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HSD3B2 isoenzyme, encoded by the </w:t>
      </w:r>
      <w:r w:rsidDel="00000000" w:rsidR="00000000" w:rsidRPr="00000000">
        <w:rPr>
          <w:i w:val="1"/>
          <w:color w:val="1b1c1d"/>
          <w:rtl w:val="0"/>
        </w:rPr>
        <w:t xml:space="preserve">HSD3B2</w:t>
      </w:r>
      <w:r w:rsidDel="00000000" w:rsidR="00000000" w:rsidRPr="00000000">
        <w:rPr>
          <w:color w:val="1b1c1d"/>
          <w:rtl w:val="0"/>
        </w:rPr>
        <w:t xml:space="preserve"> gene, is highly homologous to HSD3B1 and also catalyzes the same essential reactions in steroid hormone synthesis.</w:t>
      </w:r>
      <w:r w:rsidDel="00000000" w:rsidR="00000000" w:rsidRPr="00000000">
        <w:rPr>
          <w:color w:val="575b5f"/>
          <w:sz w:val="40"/>
          <w:szCs w:val="40"/>
          <w:highlight w:val="white"/>
          <w:vertAlign w:val="superscript"/>
          <w:rtl w:val="0"/>
        </w:rPr>
        <w:t xml:space="preserve">13</w:t>
      </w:r>
      <w:r w:rsidDel="00000000" w:rsidR="00000000" w:rsidRPr="00000000">
        <w:rPr>
          <w:color w:val="1b1c1d"/>
          <w:rtl w:val="0"/>
        </w:rPr>
        <w:t xml:space="preserve"> However, its tissue distribution is fundamentally different and not redundant with HSD3B1. HSD3B2 is predominantly expressed in the adrenal glands and the gonads (ovaries and testes).</w:t>
      </w:r>
      <w:r w:rsidDel="00000000" w:rsidR="00000000" w:rsidRPr="00000000">
        <w:rPr>
          <w:color w:val="575b5f"/>
          <w:sz w:val="40"/>
          <w:szCs w:val="40"/>
          <w:highlight w:val="white"/>
          <w:vertAlign w:val="superscript"/>
          <w:rtl w:val="0"/>
        </w:rPr>
        <w:t xml:space="preserve">21</w:t>
      </w:r>
      <w:r w:rsidDel="00000000" w:rsidR="00000000" w:rsidRPr="00000000">
        <w:rPr>
          <w:color w:val="1b1c1d"/>
          <w:rtl w:val="0"/>
        </w:rPr>
        <w:t xml:space="preserve"> These tissues are the primary sites of systemic steroid hormone production.</w:t>
      </w:r>
    </w:p>
    <w:p w:rsidR="00000000" w:rsidDel="00000000" w:rsidP="00000000" w:rsidRDefault="00000000" w:rsidRPr="00000000" w14:paraId="00000012">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most significant clinical consequence of HSD3B2 dysfunction is a rare autosomal recessive disorder known as congenital adrenal hyperplasia (CAH) due to 3$\beta$-HSD deficiency.</w:t>
      </w:r>
      <w:r w:rsidDel="00000000" w:rsidR="00000000" w:rsidRPr="00000000">
        <w:rPr>
          <w:color w:val="575b5f"/>
          <w:sz w:val="40"/>
          <w:szCs w:val="40"/>
          <w:highlight w:val="white"/>
          <w:vertAlign w:val="superscript"/>
          <w:rtl w:val="0"/>
        </w:rPr>
        <w:t xml:space="preserve">21</w:t>
      </w:r>
      <w:r w:rsidDel="00000000" w:rsidR="00000000" w:rsidRPr="00000000">
        <w:rPr>
          <w:color w:val="1b1c1d"/>
          <w:rtl w:val="0"/>
        </w:rPr>
        <w:t xml:space="preserve"> Mutations in the</w:t>
      </w:r>
    </w:p>
    <w:p w:rsidR="00000000" w:rsidDel="00000000" w:rsidP="00000000" w:rsidRDefault="00000000" w:rsidRPr="00000000" w14:paraId="00000013">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i w:val="1"/>
          <w:color w:val="1b1c1d"/>
          <w:rtl w:val="0"/>
        </w:rPr>
        <w:t xml:space="preserve">HSD3B2</w:t>
      </w:r>
      <w:r w:rsidDel="00000000" w:rsidR="00000000" w:rsidRPr="00000000">
        <w:rPr>
          <w:color w:val="1b1c1d"/>
          <w:rtl w:val="0"/>
        </w:rPr>
        <w:t xml:space="preserve"> gene lead to a shortage or complete absence of the functional enzyme, impairing the synthesis of all major classes of steroid hormones. The severity of the deficiency dictates the clinical phenotype. In the severe, </w:t>
      </w:r>
      <w:r w:rsidDel="00000000" w:rsidR="00000000" w:rsidRPr="00000000">
        <w:rPr>
          <w:color w:val="575b5f"/>
          <w:shd w:fill="e9eef6" w:val="clear"/>
          <w:rtl w:val="0"/>
        </w:rPr>
        <w:t xml:space="preserve">salt-wasting</w:t>
      </w:r>
      <w:r w:rsidDel="00000000" w:rsidR="00000000" w:rsidRPr="00000000">
        <w:rPr>
          <w:color w:val="1b1c1d"/>
          <w:rtl w:val="0"/>
        </w:rPr>
        <w:t xml:space="preserve"> type, hormone production is critically low, leading to a life-threatening loss of sodium, dehydration, poor feeding, and vomiting in newborns.</w:t>
      </w:r>
      <w:r w:rsidDel="00000000" w:rsidR="00000000" w:rsidRPr="00000000">
        <w:rPr>
          <w:color w:val="575b5f"/>
          <w:sz w:val="40"/>
          <w:szCs w:val="40"/>
          <w:highlight w:val="white"/>
          <w:vertAlign w:val="superscript"/>
          <w:rtl w:val="0"/>
        </w:rPr>
        <w:t xml:space="preserve">22</w:t>
      </w:r>
      <w:r w:rsidDel="00000000" w:rsidR="00000000" w:rsidRPr="00000000">
        <w:rPr>
          <w:color w:val="1b1c1d"/>
          <w:rtl w:val="0"/>
        </w:rPr>
        <w:t xml:space="preserve"> This is primarily due to the lack of aldosterone, the</w:t>
      </w:r>
    </w:p>
    <w:p w:rsidR="00000000" w:rsidDel="00000000" w:rsidP="00000000" w:rsidRDefault="00000000" w:rsidRPr="00000000" w14:paraId="00000014">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575b5f"/>
          <w:shd w:fill="e9eef6" w:val="clear"/>
          <w:rtl w:val="0"/>
        </w:rPr>
        <w:t xml:space="preserve">salt-retaining hormone</w:t>
      </w:r>
      <w:r w:rsidDel="00000000" w:rsidR="00000000" w:rsidRPr="00000000">
        <w:rPr>
          <w:color w:val="1b1c1d"/>
          <w:rtl w:val="0"/>
        </w:rPr>
        <w:t xml:space="preserve"> that regulates fluid and blood pressure.</w:t>
      </w:r>
      <w:r w:rsidDel="00000000" w:rsidR="00000000" w:rsidRPr="00000000">
        <w:rPr>
          <w:color w:val="575b5f"/>
          <w:sz w:val="40"/>
          <w:szCs w:val="40"/>
          <w:highlight w:val="white"/>
          <w:vertAlign w:val="superscript"/>
          <w:rtl w:val="0"/>
        </w:rPr>
        <w:t xml:space="preserve">21</w:t>
      </w:r>
      <w:r w:rsidDel="00000000" w:rsidR="00000000" w:rsidRPr="00000000">
        <w:rPr>
          <w:color w:val="1b1c1d"/>
          <w:rtl w:val="0"/>
        </w:rPr>
        <w:t xml:space="preserve"> In the less severe,</w:t>
      </w:r>
    </w:p>
    <w:p w:rsidR="00000000" w:rsidDel="00000000" w:rsidP="00000000" w:rsidRDefault="00000000" w:rsidRPr="00000000" w14:paraId="00000015">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575b5f"/>
          <w:shd w:fill="e9eef6" w:val="clear"/>
          <w:rtl w:val="0"/>
        </w:rPr>
        <w:t xml:space="preserve">non-salt-wasting</w:t>
      </w:r>
      <w:r w:rsidDel="00000000" w:rsidR="00000000" w:rsidRPr="00000000">
        <w:rPr>
          <w:color w:val="1b1c1d"/>
          <w:rtl w:val="0"/>
        </w:rPr>
        <w:t xml:space="preserve"> type, a reduced but still functional enzyme is produced, allowing for some salt reabsorption but still leading to abnormalities in sexual development and maturation.</w:t>
      </w:r>
      <w:r w:rsidDel="00000000" w:rsidR="00000000" w:rsidRPr="00000000">
        <w:rPr>
          <w:color w:val="575b5f"/>
          <w:sz w:val="40"/>
          <w:szCs w:val="40"/>
          <w:highlight w:val="white"/>
          <w:vertAlign w:val="superscript"/>
          <w:rtl w:val="0"/>
        </w:rPr>
        <w:t xml:space="preserve">14</w:t>
      </w:r>
      <w:r w:rsidDel="00000000" w:rsidR="00000000" w:rsidRPr="00000000">
        <w:rPr>
          <w:color w:val="1b1c1d"/>
          <w:rtl w:val="0"/>
        </w:rPr>
        <w:t xml:space="preserve"> This can manifest as ambiguous genitalia in males and hyperandrogenism, such as premature pubarche and hirsutism, in females.</w:t>
      </w:r>
      <w:r w:rsidDel="00000000" w:rsidR="00000000" w:rsidRPr="00000000">
        <w:rPr>
          <w:color w:val="575b5f"/>
          <w:sz w:val="40"/>
          <w:szCs w:val="40"/>
          <w:highlight w:val="white"/>
          <w:vertAlign w:val="superscript"/>
          <w:rtl w:val="0"/>
        </w:rPr>
        <w:t xml:space="preserve">14</w:t>
      </w:r>
      <w:r w:rsidDel="00000000" w:rsidR="00000000" w:rsidRPr="00000000">
        <w:rPr>
          <w:color w:val="1b1c1d"/>
          <w:rtl w:val="0"/>
        </w:rPr>
        <w:t xml:space="preserve"> The fact that individuals with</w:t>
      </w:r>
    </w:p>
    <w:p w:rsidR="00000000" w:rsidDel="00000000" w:rsidP="00000000" w:rsidRDefault="00000000" w:rsidRPr="00000000" w14:paraId="00000016">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i w:val="1"/>
          <w:color w:val="1b1c1d"/>
          <w:rtl w:val="0"/>
        </w:rPr>
        <w:t xml:space="preserve">HSD3B2</w:t>
      </w:r>
      <w:r w:rsidDel="00000000" w:rsidR="00000000" w:rsidRPr="00000000">
        <w:rPr>
          <w:color w:val="1b1c1d"/>
          <w:rtl w:val="0"/>
        </w:rPr>
        <w:t xml:space="preserve"> mutations develop a systemic disorder despite having normal </w:t>
      </w:r>
      <w:r w:rsidDel="00000000" w:rsidR="00000000" w:rsidRPr="00000000">
        <w:rPr>
          <w:i w:val="1"/>
          <w:color w:val="1b1c1d"/>
          <w:rtl w:val="0"/>
        </w:rPr>
        <w:t xml:space="preserve">HSD3B1</w:t>
      </w:r>
      <w:r w:rsidDel="00000000" w:rsidR="00000000" w:rsidRPr="00000000">
        <w:rPr>
          <w:color w:val="1b1c1d"/>
          <w:rtl w:val="0"/>
        </w:rPr>
        <w:t xml:space="preserve"> genes underscores the non-redundancy of these highly similar enzymes, a phenomenon explained by their strict tissue-specific expression patterns.</w:t>
      </w:r>
      <w:r w:rsidDel="00000000" w:rsidR="00000000" w:rsidRPr="00000000">
        <w:rPr>
          <w:color w:val="575b5f"/>
          <w:sz w:val="40"/>
          <w:szCs w:val="40"/>
          <w:highlight w:val="white"/>
          <w:vertAlign w:val="superscript"/>
          <w:rtl w:val="0"/>
        </w:rPr>
        <w:t xml:space="preserve">16</w:t>
      </w:r>
    </w:p>
    <w:p w:rsidR="00000000" w:rsidDel="00000000" w:rsidP="00000000" w:rsidRDefault="00000000" w:rsidRPr="00000000" w14:paraId="00000017">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differences in the HSD3B isoforms are a compelling example of how evolutionary divergence can preserve core enzymatic function while specializing an enzyme for a unique physiological role based on its location. HSD3B1's peripheral expression allows it to serve as a key regulator of local androgen levels in tissues like the prostate, leading to its role in disease progression. In contrast, HSD3B2's expression in the central hormone-producing organs means its dysfunction causes a systemic, life-threatening congenital disorder. The comparison between these two isoforms provides a robust framework for understanding the interplay between gene, enzyme, tissue, and disease phenotype.</w:t>
      </w:r>
    </w:p>
    <w:p w:rsidR="00000000" w:rsidDel="00000000" w:rsidP="00000000" w:rsidRDefault="00000000" w:rsidRPr="00000000" w14:paraId="00000018">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2"/>
          <w:szCs w:val="22"/>
        </w:rPr>
      </w:pPr>
      <w:bookmarkStart w:colFirst="0" w:colLast="0" w:name="_9ynhxp90pk9f" w:id="6"/>
      <w:bookmarkEnd w:id="6"/>
      <w:r w:rsidDel="00000000" w:rsidR="00000000" w:rsidRPr="00000000">
        <w:rPr>
          <w:b w:val="1"/>
          <w:color w:val="1b1c1d"/>
          <w:sz w:val="22"/>
          <w:szCs w:val="22"/>
          <w:rtl w:val="0"/>
        </w:rPr>
        <w:t xml:space="preserve">Table 1: Comparative Summary of Human HSD3B Isoforms</w:t>
      </w:r>
    </w:p>
    <w:tbl>
      <w:tblPr>
        <w:tblStyle w:val="Table1"/>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20"/>
        <w:gridCol w:w="3465"/>
        <w:gridCol w:w="3330"/>
        <w:tblGridChange w:id="0">
          <w:tblGrid>
            <w:gridCol w:w="2220"/>
            <w:gridCol w:w="3465"/>
            <w:gridCol w:w="3330"/>
          </w:tblGrid>
        </w:tblGridChange>
      </w:tblGrid>
      <w:tr>
        <w:trPr>
          <w:cantSplit w:val="0"/>
          <w:trHeight w:val="54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9">
            <w:pPr>
              <w:spacing w:after="480" w:lineRule="auto"/>
              <w:rPr>
                <w:color w:val="1b1c1d"/>
              </w:rPr>
            </w:pPr>
            <w:r w:rsidDel="00000000" w:rsidR="00000000" w:rsidRPr="00000000">
              <w:rPr>
                <w:color w:val="1b1c1d"/>
                <w:rtl w:val="0"/>
              </w:rPr>
              <w:t xml:space="preserve">Feature</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A">
            <w:pPr>
              <w:spacing w:after="480" w:lineRule="auto"/>
              <w:rPr>
                <w:color w:val="1b1c1d"/>
              </w:rPr>
            </w:pPr>
            <w:r w:rsidDel="00000000" w:rsidR="00000000" w:rsidRPr="00000000">
              <w:rPr>
                <w:color w:val="1b1c1d"/>
                <w:rtl w:val="0"/>
              </w:rPr>
              <w:t xml:space="preserve">HSD3B1 (Type I)</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B">
            <w:pPr>
              <w:spacing w:after="480" w:lineRule="auto"/>
              <w:rPr>
                <w:color w:val="1b1c1d"/>
              </w:rPr>
            </w:pPr>
            <w:r w:rsidDel="00000000" w:rsidR="00000000" w:rsidRPr="00000000">
              <w:rPr>
                <w:color w:val="1b1c1d"/>
                <w:rtl w:val="0"/>
              </w:rPr>
              <w:t xml:space="preserve">HSD3B2 (Type II)</w:t>
            </w:r>
          </w:p>
        </w:tc>
      </w:tr>
      <w:tr>
        <w:trPr>
          <w:cantSplit w:val="0"/>
          <w:trHeight w:val="54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C">
            <w:pPr>
              <w:spacing w:after="480" w:lineRule="auto"/>
              <w:rPr>
                <w:color w:val="1b1c1d"/>
              </w:rPr>
            </w:pPr>
            <w:r w:rsidDel="00000000" w:rsidR="00000000" w:rsidRPr="00000000">
              <w:rPr>
                <w:b w:val="1"/>
                <w:color w:val="1b1c1d"/>
                <w:rtl w:val="0"/>
              </w:rPr>
              <w:t xml:space="preserve">Gene Name</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D">
            <w:pPr>
              <w:spacing w:after="480" w:lineRule="auto"/>
              <w:rPr>
                <w:color w:val="1b1c1d"/>
              </w:rPr>
            </w:pPr>
            <w:r w:rsidDel="00000000" w:rsidR="00000000" w:rsidRPr="00000000">
              <w:rPr>
                <w:i w:val="1"/>
                <w:color w:val="1b1c1d"/>
                <w:rtl w:val="0"/>
              </w:rPr>
              <w:t xml:space="preserve">HSD3B1</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E">
            <w:pPr>
              <w:spacing w:after="480" w:lineRule="auto"/>
              <w:rPr>
                <w:color w:val="1b1c1d"/>
              </w:rPr>
            </w:pPr>
            <w:r w:rsidDel="00000000" w:rsidR="00000000" w:rsidRPr="00000000">
              <w:rPr>
                <w:i w:val="1"/>
                <w:color w:val="1b1c1d"/>
                <w:rtl w:val="0"/>
              </w:rPr>
              <w:t xml:space="preserve">HSD3B2</w:t>
            </w:r>
            <w:r w:rsidDel="00000000" w:rsidR="00000000" w:rsidRPr="00000000">
              <w:rPr>
                <w:rtl w:val="0"/>
              </w:rPr>
            </w:r>
          </w:p>
        </w:tc>
      </w:tr>
      <w:tr>
        <w:trPr>
          <w:cantSplit w:val="0"/>
          <w:trHeight w:val="82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F">
            <w:pPr>
              <w:spacing w:after="480" w:lineRule="auto"/>
              <w:rPr>
                <w:color w:val="1b1c1d"/>
              </w:rPr>
            </w:pPr>
            <w:r w:rsidDel="00000000" w:rsidR="00000000" w:rsidRPr="00000000">
              <w:rPr>
                <w:b w:val="1"/>
                <w:color w:val="1b1c1d"/>
                <w:rtl w:val="0"/>
              </w:rPr>
              <w:t xml:space="preserve">Primary Tissue Expression</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0">
            <w:pPr>
              <w:spacing w:after="480" w:lineRule="auto"/>
              <w:rPr>
                <w:color w:val="1b1c1d"/>
              </w:rPr>
            </w:pPr>
            <w:r w:rsidDel="00000000" w:rsidR="00000000" w:rsidRPr="00000000">
              <w:rPr>
                <w:color w:val="1b1c1d"/>
                <w:rtl w:val="0"/>
              </w:rPr>
              <w:t xml:space="preserve">Placenta, prostate, breast, skin</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1">
            <w:pPr>
              <w:spacing w:after="480" w:lineRule="auto"/>
              <w:rPr>
                <w:color w:val="1b1c1d"/>
              </w:rPr>
            </w:pPr>
            <w:r w:rsidDel="00000000" w:rsidR="00000000" w:rsidRPr="00000000">
              <w:rPr>
                <w:color w:val="1b1c1d"/>
                <w:rtl w:val="0"/>
              </w:rPr>
              <w:t xml:space="preserve">Adrenal gland, ovaries, testes</w:t>
            </w:r>
          </w:p>
        </w:tc>
      </w:tr>
      <w:tr>
        <w:trPr>
          <w:cantSplit w:val="0"/>
          <w:trHeight w:val="109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2">
            <w:pPr>
              <w:spacing w:after="480" w:lineRule="auto"/>
              <w:rPr>
                <w:color w:val="1b1c1d"/>
              </w:rPr>
            </w:pPr>
            <w:r w:rsidDel="00000000" w:rsidR="00000000" w:rsidRPr="00000000">
              <w:rPr>
                <w:b w:val="1"/>
                <w:color w:val="1b1c1d"/>
                <w:rtl w:val="0"/>
              </w:rPr>
              <w:t xml:space="preserve">Primary Physiological Role</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3">
            <w:pPr>
              <w:spacing w:after="480" w:lineRule="auto"/>
              <w:rPr>
                <w:color w:val="1b1c1d"/>
              </w:rPr>
            </w:pPr>
            <w:r w:rsidDel="00000000" w:rsidR="00000000" w:rsidRPr="00000000">
              <w:rPr>
                <w:color w:val="1b1c1d"/>
                <w:rtl w:val="0"/>
              </w:rPr>
              <w:t xml:space="preserve">Peripheral androgen synthesis; placental progesterone production</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4">
            <w:pPr>
              <w:spacing w:after="480" w:lineRule="auto"/>
              <w:rPr>
                <w:color w:val="1b1c1d"/>
              </w:rPr>
            </w:pPr>
            <w:r w:rsidDel="00000000" w:rsidR="00000000" w:rsidRPr="00000000">
              <w:rPr>
                <w:color w:val="1b1c1d"/>
                <w:rtl w:val="0"/>
              </w:rPr>
              <w:t xml:space="preserve">Systemic steroid hormone synthesis</w:t>
            </w:r>
          </w:p>
        </w:tc>
      </w:tr>
      <w:tr>
        <w:trPr>
          <w:cantSplit w:val="0"/>
          <w:trHeight w:val="82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5">
            <w:pPr>
              <w:spacing w:after="480" w:lineRule="auto"/>
              <w:rPr>
                <w:color w:val="1b1c1d"/>
              </w:rPr>
            </w:pPr>
            <w:r w:rsidDel="00000000" w:rsidR="00000000" w:rsidRPr="00000000">
              <w:rPr>
                <w:b w:val="1"/>
                <w:color w:val="1b1c1d"/>
                <w:rtl w:val="0"/>
              </w:rPr>
              <w:t xml:space="preserve">Key Substrates</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6">
            <w:pPr>
              <w:spacing w:after="480" w:lineRule="auto"/>
              <w:rPr>
                <w:color w:val="1b1c1d"/>
              </w:rPr>
            </w:pPr>
            <w:r w:rsidDel="00000000" w:rsidR="00000000" w:rsidRPr="00000000">
              <w:rPr>
                <w:color w:val="1b1c1d"/>
                <w:rtl w:val="0"/>
              </w:rPr>
              <w:t xml:space="preserve">Pregnenolone, DHEA, Androstenediol</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7">
            <w:pPr>
              <w:spacing w:after="480" w:lineRule="auto"/>
              <w:rPr>
                <w:color w:val="1b1c1d"/>
              </w:rPr>
            </w:pPr>
            <w:r w:rsidDel="00000000" w:rsidR="00000000" w:rsidRPr="00000000">
              <w:rPr>
                <w:color w:val="1b1c1d"/>
                <w:rtl w:val="0"/>
              </w:rPr>
              <w:t xml:space="preserve">Pregnenolone, DHEA, Androstenediol</w:t>
            </w:r>
          </w:p>
        </w:tc>
      </w:tr>
      <w:tr>
        <w:trPr>
          <w:cantSplit w:val="0"/>
          <w:trHeight w:val="109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8">
            <w:pPr>
              <w:spacing w:after="480" w:lineRule="auto"/>
              <w:rPr>
                <w:color w:val="1b1c1d"/>
              </w:rPr>
            </w:pPr>
            <w:r w:rsidDel="00000000" w:rsidR="00000000" w:rsidRPr="00000000">
              <w:rPr>
                <w:b w:val="1"/>
                <w:color w:val="1b1c1d"/>
                <w:rtl w:val="0"/>
              </w:rPr>
              <w:t xml:space="preserve">Associated Clinical Disorder</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9">
            <w:pPr>
              <w:spacing w:after="480" w:lineRule="auto"/>
              <w:rPr>
                <w:color w:val="1b1c1d"/>
              </w:rPr>
            </w:pPr>
            <w:r w:rsidDel="00000000" w:rsidR="00000000" w:rsidRPr="00000000">
              <w:rPr>
                <w:color w:val="1b1c1d"/>
                <w:rtl w:val="0"/>
              </w:rPr>
              <w:t xml:space="preserve">Resistance to androgen-deprivation therapy in prostate cancer</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A">
            <w:pPr>
              <w:spacing w:after="480" w:lineRule="auto"/>
              <w:rPr>
                <w:color w:val="1b1c1d"/>
              </w:rPr>
            </w:pPr>
            <w:r w:rsidDel="00000000" w:rsidR="00000000" w:rsidRPr="00000000">
              <w:rPr>
                <w:color w:val="1b1c1d"/>
                <w:rtl w:val="0"/>
              </w:rPr>
              <w:t xml:space="preserve">Congenital Adrenal Hyperplasia (CAH) due to 3$\beta$-HSD deficiency</w:t>
            </w:r>
          </w:p>
        </w:tc>
      </w:tr>
      <w:tr>
        <w:trPr>
          <w:cantSplit w:val="0"/>
          <w:trHeight w:val="138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B">
            <w:pPr>
              <w:spacing w:after="480" w:lineRule="auto"/>
              <w:rPr>
                <w:color w:val="1b1c1d"/>
              </w:rPr>
            </w:pPr>
            <w:r w:rsidDel="00000000" w:rsidR="00000000" w:rsidRPr="00000000">
              <w:rPr>
                <w:b w:val="1"/>
                <w:color w:val="1b1c1d"/>
                <w:rtl w:val="0"/>
              </w:rPr>
              <w:t xml:space="preserve">Clinical Phenotype</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C">
            <w:pPr>
              <w:spacing w:after="480" w:lineRule="auto"/>
              <w:rPr>
                <w:color w:val="1b1c1d"/>
              </w:rPr>
            </w:pPr>
            <w:r w:rsidDel="00000000" w:rsidR="00000000" w:rsidRPr="00000000">
              <w:rPr>
                <w:color w:val="1b1c1d"/>
                <w:rtl w:val="0"/>
              </w:rPr>
              <w:t xml:space="preserve">Accelerated progression to castration-resistant prostate cancer with adrenal-permissive genotype</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D">
            <w:pPr>
              <w:spacing w:after="480" w:lineRule="auto"/>
              <w:rPr>
                <w:color w:val="1b1c1d"/>
              </w:rPr>
            </w:pPr>
            <w:r w:rsidDel="00000000" w:rsidR="00000000" w:rsidRPr="00000000">
              <w:rPr>
                <w:color w:val="1b1c1d"/>
                <w:rtl w:val="0"/>
              </w:rPr>
              <w:t xml:space="preserve">Salt-wasting, ambiguous genitalia (males), hyperandrogenism (females)</w:t>
            </w:r>
          </w:p>
        </w:tc>
      </w:tr>
    </w:tbl>
    <w:p w:rsidR="00000000" w:rsidDel="00000000" w:rsidP="00000000" w:rsidRDefault="00000000" w:rsidRPr="00000000" w14:paraId="0000002E">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dnlgf2hcp3ns" w:id="7"/>
      <w:bookmarkEnd w:id="7"/>
      <w:r w:rsidDel="00000000" w:rsidR="00000000" w:rsidRPr="00000000">
        <w:rPr>
          <w:b w:val="1"/>
          <w:color w:val="1b1c1d"/>
          <w:sz w:val="34"/>
          <w:szCs w:val="34"/>
          <w:rtl w:val="0"/>
        </w:rPr>
        <w:t xml:space="preserve">3$\beta$-Hydroxysteroid Dehydrogenase/Decarboxylase (NSDHL)</w:t>
      </w:r>
    </w:p>
    <w:p w:rsidR="00000000" w:rsidDel="00000000" w:rsidP="00000000" w:rsidRDefault="00000000" w:rsidRPr="00000000" w14:paraId="0000002F">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query's reference to </w:t>
      </w:r>
      <w:r w:rsidDel="00000000" w:rsidR="00000000" w:rsidRPr="00000000">
        <w:rPr>
          <w:color w:val="575b5f"/>
          <w:shd w:fill="e9eef6" w:val="clear"/>
          <w:rtl w:val="0"/>
        </w:rPr>
        <w:t xml:space="preserve">3beta-hydroxysteroid-dehydrogenase/decarboxylase isoform 1/2</w:t>
      </w:r>
      <w:r w:rsidDel="00000000" w:rsidR="00000000" w:rsidRPr="00000000">
        <w:rPr>
          <w:color w:val="1b1c1d"/>
          <w:rtl w:val="0"/>
        </w:rPr>
        <w:t xml:space="preserve"> describes a bifunctional enzymatic activity involved in a completely different metabolic pathway from the HSD3B family. This activity is associated with the protein encoded by the </w:t>
      </w:r>
      <w:r w:rsidDel="00000000" w:rsidR="00000000" w:rsidRPr="00000000">
        <w:rPr>
          <w:i w:val="1"/>
          <w:color w:val="1b1c1d"/>
          <w:rtl w:val="0"/>
        </w:rPr>
        <w:t xml:space="preserve">NAD(P)-dependent steroid dehydrogenase-like protein (NSDHL)</w:t>
      </w:r>
      <w:r w:rsidDel="00000000" w:rsidR="00000000" w:rsidRPr="00000000">
        <w:rPr>
          <w:color w:val="1b1c1d"/>
          <w:rtl w:val="0"/>
        </w:rPr>
        <w:t xml:space="preserve"> gene.</w:t>
      </w:r>
      <w:r w:rsidDel="00000000" w:rsidR="00000000" w:rsidRPr="00000000">
        <w:rPr>
          <w:color w:val="575b5f"/>
          <w:sz w:val="40"/>
          <w:szCs w:val="40"/>
          <w:highlight w:val="white"/>
          <w:vertAlign w:val="superscript"/>
          <w:rtl w:val="0"/>
        </w:rPr>
        <w:t xml:space="preserve">25</w:t>
      </w:r>
      <w:r w:rsidDel="00000000" w:rsidR="00000000" w:rsidRPr="00000000">
        <w:rPr>
          <w:color w:val="1b1c1d"/>
          <w:rtl w:val="0"/>
        </w:rPr>
        <w:t xml:space="preserve"> It is imperative to distinguish this from the HSD3B family to prevent data corruption in a training model, as their functions, substrates, and related diseases are entirely distinct.</w:t>
      </w:r>
    </w:p>
    <w:p w:rsidR="00000000" w:rsidDel="00000000" w:rsidP="00000000" w:rsidRDefault="00000000" w:rsidRPr="00000000" w14:paraId="00000030">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color w:val="1b1c1d"/>
          <w:rtl w:val="0"/>
        </w:rPr>
        <w:t xml:space="preserve">The NSDHL enzyme is a crucial component of the cholesterol biosynthesis pathway, particularly the sterol C4-demethylation step.</w:t>
      </w:r>
      <w:r w:rsidDel="00000000" w:rsidR="00000000" w:rsidRPr="00000000">
        <w:rPr>
          <w:color w:val="575b5f"/>
          <w:sz w:val="40"/>
          <w:szCs w:val="40"/>
          <w:highlight w:val="white"/>
          <w:vertAlign w:val="superscript"/>
          <w:rtl w:val="0"/>
        </w:rPr>
        <w:t xml:space="preserve">13</w:t>
      </w:r>
      <w:r w:rsidDel="00000000" w:rsidR="00000000" w:rsidRPr="00000000">
        <w:rPr>
          <w:color w:val="1b1c1d"/>
          <w:rtl w:val="0"/>
        </w:rPr>
        <w:t xml:space="preserve"> Cholesterol synthesis begins with a 30-carbon precursor and requires the removal of three methyl groups to form the final 27-carbon cholesterol molecule.</w:t>
      </w:r>
      <w:r w:rsidDel="00000000" w:rsidR="00000000" w:rsidRPr="00000000">
        <w:rPr>
          <w:color w:val="575b5f"/>
          <w:sz w:val="40"/>
          <w:szCs w:val="40"/>
          <w:highlight w:val="white"/>
          <w:vertAlign w:val="superscript"/>
          <w:rtl w:val="0"/>
        </w:rPr>
        <w:t xml:space="preserve">26</w:t>
      </w:r>
      <w:r w:rsidDel="00000000" w:rsidR="00000000" w:rsidRPr="00000000">
        <w:rPr>
          <w:color w:val="1b1c1d"/>
          <w:rtl w:val="0"/>
        </w:rPr>
        <w:t xml:space="preserve"> The NSDHL enzyme is a bifunctional enzyme that removes an oxidized methyl group at the C4 position while also catalyzing the oxidation of the 3$\beta$-hydroxyl group to a 3-keto group.</w:t>
      </w:r>
      <w:r w:rsidDel="00000000" w:rsidR="00000000" w:rsidRPr="00000000">
        <w:rPr>
          <w:color w:val="575b5f"/>
          <w:sz w:val="40"/>
          <w:szCs w:val="40"/>
          <w:highlight w:val="white"/>
          <w:vertAlign w:val="superscript"/>
          <w:rtl w:val="0"/>
        </w:rPr>
        <w:t xml:space="preserve">25</w:t>
      </w:r>
      <w:r w:rsidDel="00000000" w:rsidR="00000000" w:rsidRPr="00000000">
        <w:rPr>
          <w:color w:val="1b1c1d"/>
          <w:rtl w:val="0"/>
        </w:rPr>
        <w:t xml:space="preserve"> This intricate process is essential for converting the intermediate sterol precursors into cholesterol.</w:t>
      </w:r>
      <w:r w:rsidDel="00000000" w:rsidR="00000000" w:rsidRPr="00000000">
        <w:rPr>
          <w:color w:val="575b5f"/>
          <w:sz w:val="40"/>
          <w:szCs w:val="40"/>
          <w:highlight w:val="white"/>
          <w:vertAlign w:val="superscript"/>
          <w:rtl w:val="0"/>
        </w:rPr>
        <w:t xml:space="preserve">26</w:t>
      </w:r>
    </w:p>
    <w:p w:rsidR="00000000" w:rsidDel="00000000" w:rsidP="00000000" w:rsidRDefault="00000000" w:rsidRPr="00000000" w14:paraId="00000031">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color w:val="1b1c1d"/>
          <w:rtl w:val="0"/>
        </w:rPr>
        <w:t xml:space="preserve">A genetic defect in the </w:t>
      </w:r>
      <w:r w:rsidDel="00000000" w:rsidR="00000000" w:rsidRPr="00000000">
        <w:rPr>
          <w:i w:val="1"/>
          <w:color w:val="1b1c1d"/>
          <w:rtl w:val="0"/>
        </w:rPr>
        <w:t xml:space="preserve">NSDHL</w:t>
      </w:r>
      <w:r w:rsidDel="00000000" w:rsidR="00000000" w:rsidRPr="00000000">
        <w:rPr>
          <w:color w:val="1b1c1d"/>
          <w:rtl w:val="0"/>
        </w:rPr>
        <w:t xml:space="preserve"> gene is the cause of a rare, severe developmental disorder known as Congenital Hemidysplasia with Ichthyosiform Erythroderma and Limb Defects (CHILD) syndrome.</w:t>
      </w:r>
      <w:r w:rsidDel="00000000" w:rsidR="00000000" w:rsidRPr="00000000">
        <w:rPr>
          <w:color w:val="575b5f"/>
          <w:sz w:val="40"/>
          <w:szCs w:val="40"/>
          <w:highlight w:val="white"/>
          <w:vertAlign w:val="superscript"/>
          <w:rtl w:val="0"/>
        </w:rPr>
        <w:t xml:space="preserve">13</w:t>
      </w:r>
      <w:r w:rsidDel="00000000" w:rsidR="00000000" w:rsidRPr="00000000">
        <w:rPr>
          <w:color w:val="1b1c1d"/>
          <w:rtl w:val="0"/>
        </w:rPr>
        <w:t xml:space="preserve"> This condition is inherited in an X-linked dominant fashion and is often lethal to male fetuses, with most surviving patients being females.</w:t>
      </w:r>
      <w:r w:rsidDel="00000000" w:rsidR="00000000" w:rsidRPr="00000000">
        <w:rPr>
          <w:color w:val="575b5f"/>
          <w:sz w:val="40"/>
          <w:szCs w:val="40"/>
          <w:highlight w:val="white"/>
          <w:vertAlign w:val="superscript"/>
          <w:rtl w:val="0"/>
        </w:rPr>
        <w:t xml:space="preserve">13</w:t>
      </w:r>
      <w:r w:rsidDel="00000000" w:rsidR="00000000" w:rsidRPr="00000000">
        <w:rPr>
          <w:color w:val="1b1c1d"/>
          <w:rtl w:val="0"/>
        </w:rPr>
        <w:t xml:space="preserve"> The pathophysiology of CHILD syndrome is a fascinating example of how a fundamental metabolic defect can lead to a highly localized, morphological disorder. A shortage of the NSDHL enzyme leads to the accumulation of toxic byproducts of cholesterol production, which disrupt critical developmental signaling pathways, such as the Sonic Hedgehog (SHH) pathway, essential for organogenesis and limb formation.</w:t>
      </w:r>
      <w:r w:rsidDel="00000000" w:rsidR="00000000" w:rsidRPr="00000000">
        <w:rPr>
          <w:color w:val="575b5f"/>
          <w:sz w:val="40"/>
          <w:szCs w:val="40"/>
          <w:highlight w:val="white"/>
          <w:vertAlign w:val="superscript"/>
          <w:rtl w:val="0"/>
        </w:rPr>
        <w:t xml:space="preserve">27</w:t>
      </w:r>
      <w:r w:rsidDel="00000000" w:rsidR="00000000" w:rsidRPr="00000000">
        <w:rPr>
          <w:color w:val="1b1c1d"/>
          <w:rtl w:val="0"/>
        </w:rPr>
        <w:t xml:space="preserve"> The disorder presents with a strikingly unilateral phenotype, with skin lesions, ichthyosis, and malformations of the limbs and internal organs affecting only one side of the body.</w:t>
      </w:r>
      <w:r w:rsidDel="00000000" w:rsidR="00000000" w:rsidRPr="00000000">
        <w:rPr>
          <w:color w:val="575b5f"/>
          <w:sz w:val="40"/>
          <w:szCs w:val="40"/>
          <w:highlight w:val="white"/>
          <w:vertAlign w:val="superscript"/>
          <w:rtl w:val="0"/>
        </w:rPr>
        <w:t xml:space="preserve">13</w:t>
      </w:r>
      <w:r w:rsidDel="00000000" w:rsidR="00000000" w:rsidRPr="00000000">
        <w:rPr>
          <w:color w:val="1b1c1d"/>
          <w:rtl w:val="0"/>
        </w:rPr>
        <w:t xml:space="preserve"> This unilateral manifestation is a direct consequence of the X-linked inheritance pattern in females and the random inactivation of one X chromosome during development, a process known as X-inactivation mosaicism.</w:t>
      </w:r>
      <w:r w:rsidDel="00000000" w:rsidR="00000000" w:rsidRPr="00000000">
        <w:rPr>
          <w:color w:val="575b5f"/>
          <w:sz w:val="40"/>
          <w:szCs w:val="40"/>
          <w:highlight w:val="white"/>
          <w:vertAlign w:val="superscript"/>
          <w:rtl w:val="0"/>
        </w:rPr>
        <w:t xml:space="preserve">28</w:t>
      </w:r>
      <w:r w:rsidDel="00000000" w:rsidR="00000000" w:rsidRPr="00000000">
        <w:rPr>
          <w:color w:val="1b1c1d"/>
          <w:rtl w:val="0"/>
        </w:rPr>
        <w:t xml:space="preserve"> This results in one side of the body having a functional NSDHL enzyme (from the active, normal X chromosome) while the other side has a non-functional enzyme (from the active, mutated X chromosome), demonstrating a profound link between a molecular defect and a macroscopic developmental phenotype.</w:t>
      </w:r>
      <w:r w:rsidDel="00000000" w:rsidR="00000000" w:rsidRPr="00000000">
        <w:rPr>
          <w:color w:val="575b5f"/>
          <w:sz w:val="40"/>
          <w:szCs w:val="40"/>
          <w:highlight w:val="white"/>
          <w:vertAlign w:val="superscript"/>
          <w:rtl w:val="0"/>
        </w:rPr>
        <w:t xml:space="preserve">13</w:t>
      </w:r>
    </w:p>
    <w:p w:rsidR="00000000" w:rsidDel="00000000" w:rsidP="00000000" w:rsidRDefault="00000000" w:rsidRPr="00000000" w14:paraId="00000032">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2j83lj6n55na" w:id="8"/>
      <w:bookmarkEnd w:id="8"/>
      <w:r w:rsidDel="00000000" w:rsidR="00000000" w:rsidRPr="00000000">
        <w:rPr>
          <w:b w:val="1"/>
          <w:color w:val="1b1c1d"/>
          <w:sz w:val="34"/>
          <w:szCs w:val="34"/>
          <w:rtl w:val="0"/>
        </w:rPr>
        <w:t xml:space="preserve">Sterol Dehydrogenases in Diverse Metabolic Contexts</w:t>
      </w:r>
    </w:p>
    <w:p w:rsidR="00000000" w:rsidDel="00000000" w:rsidP="00000000" w:rsidRDefault="00000000" w:rsidRPr="00000000" w14:paraId="0000003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39v9xseyrs1z" w:id="9"/>
      <w:bookmarkEnd w:id="9"/>
      <w:r w:rsidDel="00000000" w:rsidR="00000000" w:rsidRPr="00000000">
        <w:rPr>
          <w:b w:val="1"/>
          <w:color w:val="1b1c1d"/>
          <w:sz w:val="26"/>
          <w:szCs w:val="26"/>
          <w:rtl w:val="0"/>
        </w:rPr>
        <w:t xml:space="preserve">Fungal and Plant Sterol Metabolism</w:t>
      </w:r>
    </w:p>
    <w:p w:rsidR="00000000" w:rsidDel="00000000" w:rsidP="00000000" w:rsidRDefault="00000000" w:rsidRPr="00000000" w14:paraId="00000034">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initial, convoluted enzyme name in the query string is composed of terms that correctly apply to separate metabolic pathways in non-mammalian organisms. </w:t>
      </w:r>
      <w:r w:rsidDel="00000000" w:rsidR="00000000" w:rsidRPr="00000000">
        <w:rPr>
          <w:color w:val="575b5f"/>
          <w:shd w:fill="e9eef6" w:val="clear"/>
          <w:rtl w:val="0"/>
        </w:rPr>
        <w:t xml:space="preserve">Campest-4-en-3-one</w:t>
      </w:r>
      <w:r w:rsidDel="00000000" w:rsidR="00000000" w:rsidRPr="00000000">
        <w:rPr>
          <w:color w:val="1b1c1d"/>
          <w:rtl w:val="0"/>
        </w:rPr>
        <w:t xml:space="preserve"> is a key intermediate in the biosynthesis of brassinosteroids, a class of steroid hormones found in plants.</w:t>
      </w:r>
      <w:r w:rsidDel="00000000" w:rsidR="00000000" w:rsidRPr="00000000">
        <w:rPr>
          <w:color w:val="575b5f"/>
          <w:sz w:val="40"/>
          <w:szCs w:val="40"/>
          <w:highlight w:val="white"/>
          <w:vertAlign w:val="superscript"/>
          <w:rtl w:val="0"/>
        </w:rPr>
        <w:t xml:space="preserve">4</w:t>
      </w:r>
      <w:r w:rsidDel="00000000" w:rsidR="00000000" w:rsidRPr="00000000">
        <w:rPr>
          <w:color w:val="1b1c1d"/>
          <w:rtl w:val="0"/>
        </w:rPr>
        <w:t xml:space="preserve"> Enzymes like</w:t>
      </w:r>
    </w:p>
    <w:p w:rsidR="00000000" w:rsidDel="00000000" w:rsidP="00000000" w:rsidRDefault="00000000" w:rsidRPr="00000000" w14:paraId="00000035">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color w:val="575b5f"/>
          <w:shd w:fill="e9eef6" w:val="clear"/>
          <w:rtl w:val="0"/>
        </w:rPr>
        <w:t xml:space="preserve">campest-4-en-3-one hydroxylase</w:t>
      </w:r>
      <w:r w:rsidDel="00000000" w:rsidR="00000000" w:rsidRPr="00000000">
        <w:rPr>
          <w:color w:val="1b1c1d"/>
          <w:rtl w:val="0"/>
        </w:rPr>
        <w:t xml:space="preserve"> play a critical role in this pathway, catalyzing the conversion of campest-4-en-3-one to more active brassinosteroids, which are vital for plant growth, stem elongation, and leaf expansion.</w:t>
      </w:r>
      <w:r w:rsidDel="00000000" w:rsidR="00000000" w:rsidRPr="00000000">
        <w:rPr>
          <w:color w:val="575b5f"/>
          <w:sz w:val="40"/>
          <w:szCs w:val="40"/>
          <w:highlight w:val="white"/>
          <w:vertAlign w:val="superscript"/>
          <w:rtl w:val="0"/>
        </w:rPr>
        <w:t xml:space="preserve">4</w:t>
      </w:r>
    </w:p>
    <w:p w:rsidR="00000000" w:rsidDel="00000000" w:rsidP="00000000" w:rsidRDefault="00000000" w:rsidRPr="00000000" w14:paraId="00000036">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Similarly, </w:t>
      </w:r>
      <w:r w:rsidDel="00000000" w:rsidR="00000000" w:rsidRPr="00000000">
        <w:rPr>
          <w:color w:val="575b5f"/>
          <w:shd w:fill="e9eef6" w:val="clear"/>
          <w:rtl w:val="0"/>
        </w:rPr>
        <w:t xml:space="preserve">ergostan-3-one</w:t>
      </w:r>
      <w:r w:rsidDel="00000000" w:rsidR="00000000" w:rsidRPr="00000000">
        <w:rPr>
          <w:color w:val="1b1c1d"/>
          <w:rtl w:val="0"/>
        </w:rPr>
        <w:t xml:space="preserve"> and its derivatives (</w:t>
      </w:r>
      <w:r w:rsidDel="00000000" w:rsidR="00000000" w:rsidRPr="00000000">
        <w:rPr>
          <w:color w:val="575b5f"/>
          <w:shd w:fill="e9eef6" w:val="clear"/>
          <w:rtl w:val="0"/>
        </w:rPr>
        <w:t xml:space="preserve">ergost-4-en-3-one</w:t>
      </w:r>
      <w:r w:rsidDel="00000000" w:rsidR="00000000" w:rsidRPr="00000000">
        <w:rPr>
          <w:color w:val="1b1c1d"/>
          <w:rtl w:val="0"/>
        </w:rPr>
        <w:t xml:space="preserve">) are molecules central to the metabolism of ergosterol, the fungal equivalent of cholesterol.</w:t>
      </w:r>
      <w:r w:rsidDel="00000000" w:rsidR="00000000" w:rsidRPr="00000000">
        <w:rPr>
          <w:color w:val="575b5f"/>
          <w:sz w:val="40"/>
          <w:szCs w:val="40"/>
          <w:highlight w:val="white"/>
          <w:vertAlign w:val="superscript"/>
          <w:rtl w:val="0"/>
        </w:rPr>
        <w:t xml:space="preserve">1</w:t>
      </w:r>
      <w:r w:rsidDel="00000000" w:rsidR="00000000" w:rsidRPr="00000000">
        <w:rPr>
          <w:color w:val="1b1c1d"/>
          <w:rtl w:val="0"/>
        </w:rPr>
        <w:t xml:space="preserve"> These sterols are essential for the structural integrity of fungal cell membranes. Research has also identified bioactive compounds in this pathway, such as</w:t>
      </w:r>
    </w:p>
    <w:p w:rsidR="00000000" w:rsidDel="00000000" w:rsidP="00000000" w:rsidRDefault="00000000" w:rsidRPr="00000000" w14:paraId="00000037">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color w:val="575b5f"/>
          <w:shd w:fill="e9eef6" w:val="clear"/>
          <w:rtl w:val="0"/>
        </w:rPr>
        <w:t xml:space="preserve">ergosta-4,6,8(14),22-tetraen-3-one</w:t>
      </w:r>
      <w:r w:rsidDel="00000000" w:rsidR="00000000" w:rsidRPr="00000000">
        <w:rPr>
          <w:color w:val="1b1c1d"/>
          <w:rtl w:val="0"/>
        </w:rPr>
        <w:t xml:space="preserve">, which has demonstrated antitumor properties in human cell lines, highlighting the pharmacological potential of compounds derived from these metabolic pathways.</w:t>
      </w:r>
      <w:r w:rsidDel="00000000" w:rsidR="00000000" w:rsidRPr="00000000">
        <w:rPr>
          <w:color w:val="575b5f"/>
          <w:sz w:val="40"/>
          <w:szCs w:val="40"/>
          <w:highlight w:val="white"/>
          <w:vertAlign w:val="superscript"/>
          <w:rtl w:val="0"/>
        </w:rPr>
        <w:t xml:space="preserve">3</w:t>
      </w:r>
    </w:p>
    <w:p w:rsidR="00000000" w:rsidDel="00000000" w:rsidP="00000000" w:rsidRDefault="00000000" w:rsidRPr="00000000" w14:paraId="0000003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rdl85f2bwz71" w:id="10"/>
      <w:bookmarkEnd w:id="10"/>
      <w:r w:rsidDel="00000000" w:rsidR="00000000" w:rsidRPr="00000000">
        <w:rPr>
          <w:b w:val="1"/>
          <w:color w:val="1b1c1d"/>
          <w:sz w:val="26"/>
          <w:szCs w:val="26"/>
          <w:rtl w:val="0"/>
        </w:rPr>
        <w:t xml:space="preserve">Dehydrogenases in Bile Acid Synthesis and Degradation</w:t>
      </w:r>
    </w:p>
    <w:p w:rsidR="00000000" w:rsidDel="00000000" w:rsidP="00000000" w:rsidRDefault="00000000" w:rsidRPr="00000000" w14:paraId="00000039">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Bile acid metabolism is a complex system involving both human enzymes and those of the gut microbiome. The correct stereochemistry of the hydroxyl group at the C3 position is of paramount importance for the physiological function of bile acids.</w:t>
      </w:r>
      <w:r w:rsidDel="00000000" w:rsidR="00000000" w:rsidRPr="00000000">
        <w:rPr>
          <w:color w:val="575b5f"/>
          <w:sz w:val="40"/>
          <w:szCs w:val="40"/>
          <w:highlight w:val="white"/>
          <w:vertAlign w:val="superscript"/>
          <w:rtl w:val="0"/>
        </w:rPr>
        <w:t xml:space="preserve">33</w:t>
      </w:r>
      <w:r w:rsidDel="00000000" w:rsidR="00000000" w:rsidRPr="00000000">
        <w:rPr>
          <w:color w:val="1b1c1d"/>
          <w:rtl w:val="0"/>
        </w:rPr>
        <w:t xml:space="preserve"> The provided data references two key enzymes in this process.</w:t>
      </w:r>
    </w:p>
    <w:p w:rsidR="00000000" w:rsidDel="00000000" w:rsidP="00000000" w:rsidRDefault="00000000" w:rsidRPr="00000000" w14:paraId="0000003A">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2"/>
          <w:szCs w:val="22"/>
        </w:rPr>
      </w:pPr>
      <w:bookmarkStart w:colFirst="0" w:colLast="0" w:name="_lquxkjlmtrwm" w:id="11"/>
      <w:bookmarkEnd w:id="11"/>
      <w:r w:rsidDel="00000000" w:rsidR="00000000" w:rsidRPr="00000000">
        <w:rPr>
          <w:b w:val="1"/>
          <w:color w:val="1b1c1d"/>
          <w:sz w:val="22"/>
          <w:szCs w:val="22"/>
          <w:rtl w:val="0"/>
        </w:rPr>
        <w:t xml:space="preserve">HSD3B7: The Liver Enzyme</w:t>
      </w:r>
    </w:p>
    <w:p w:rsidR="00000000" w:rsidDel="00000000" w:rsidP="00000000" w:rsidRDefault="00000000" w:rsidRPr="00000000" w14:paraId="0000003B">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w:t>
      </w:r>
      <w:r w:rsidDel="00000000" w:rsidR="00000000" w:rsidRPr="00000000">
        <w:rPr>
          <w:i w:val="1"/>
          <w:color w:val="1b1c1d"/>
          <w:rtl w:val="0"/>
        </w:rPr>
        <w:t xml:space="preserve">HSD3B7</w:t>
      </w:r>
      <w:r w:rsidDel="00000000" w:rsidR="00000000" w:rsidRPr="00000000">
        <w:rPr>
          <w:color w:val="1b1c1d"/>
          <w:rtl w:val="0"/>
        </w:rPr>
        <w:t xml:space="preserve"> gene provides instructions for making 3$\beta$-hydroxysteroid dehydrogenase type 7 (3$\beta$-HSD7).</w:t>
      </w:r>
      <w:r w:rsidDel="00000000" w:rsidR="00000000" w:rsidRPr="00000000">
        <w:rPr>
          <w:color w:val="575b5f"/>
          <w:sz w:val="40"/>
          <w:szCs w:val="40"/>
          <w:highlight w:val="white"/>
          <w:vertAlign w:val="superscript"/>
          <w:rtl w:val="0"/>
        </w:rPr>
        <w:t xml:space="preserve">34</w:t>
      </w:r>
      <w:r w:rsidDel="00000000" w:rsidR="00000000" w:rsidRPr="00000000">
        <w:rPr>
          <w:color w:val="1b1c1d"/>
          <w:rtl w:val="0"/>
        </w:rPr>
        <w:t xml:space="preserve"> This enzyme is located in the endoplasmic reticulum of liver cells and is a critical part of the classical pathway for primary bile acid synthesis.</w:t>
      </w:r>
      <w:r w:rsidDel="00000000" w:rsidR="00000000" w:rsidRPr="00000000">
        <w:rPr>
          <w:color w:val="575b5f"/>
          <w:sz w:val="40"/>
          <w:szCs w:val="40"/>
          <w:highlight w:val="white"/>
          <w:vertAlign w:val="superscript"/>
          <w:rtl w:val="0"/>
        </w:rPr>
        <w:t xml:space="preserve">34</w:t>
      </w:r>
      <w:r w:rsidDel="00000000" w:rsidR="00000000" w:rsidRPr="00000000">
        <w:rPr>
          <w:color w:val="1b1c1d"/>
          <w:rtl w:val="0"/>
        </w:rPr>
        <w:t xml:space="preserve"> It is responsible for the second step in this multi-step process, catalyzing the conversion of 7$\alpha$-hydroxycholesterol to 7$\alpha$-hydroxy-4-cholesten-3-one.</w:t>
      </w:r>
      <w:r w:rsidDel="00000000" w:rsidR="00000000" w:rsidRPr="00000000">
        <w:rPr>
          <w:color w:val="575b5f"/>
          <w:sz w:val="40"/>
          <w:szCs w:val="40"/>
          <w:highlight w:val="white"/>
          <w:vertAlign w:val="superscript"/>
          <w:rtl w:val="0"/>
        </w:rPr>
        <w:t xml:space="preserve">34</w:t>
      </w:r>
      <w:r w:rsidDel="00000000" w:rsidR="00000000" w:rsidRPr="00000000">
        <w:rPr>
          <w:color w:val="1b1c1d"/>
          <w:rtl w:val="0"/>
        </w:rPr>
        <w:t xml:space="preserve"> This enzyme also ensures the crucial stereochemical inversion from the cholesterol's</w:t>
      </w:r>
    </w:p>
    <w:p w:rsidR="00000000" w:rsidDel="00000000" w:rsidP="00000000" w:rsidRDefault="00000000" w:rsidRPr="00000000" w14:paraId="0000003C">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color w:val="575b5f"/>
          <w:shd w:fill="e9eef6" w:val="clear"/>
          <w:rtl w:val="0"/>
        </w:rPr>
        <w:t xml:space="preserve">3$\beta$-hydroxyl</w:t>
      </w:r>
      <w:r w:rsidDel="00000000" w:rsidR="00000000" w:rsidRPr="00000000">
        <w:rPr>
          <w:color w:val="1b1c1d"/>
          <w:rtl w:val="0"/>
        </w:rPr>
        <w:t xml:space="preserve"> group to the </w:t>
      </w:r>
      <w:r w:rsidDel="00000000" w:rsidR="00000000" w:rsidRPr="00000000">
        <w:rPr>
          <w:color w:val="575b5f"/>
          <w:shd w:fill="e9eef6" w:val="clear"/>
          <w:rtl w:val="0"/>
        </w:rPr>
        <w:t xml:space="preserve">3$\alpha$-hydroxyl</w:t>
      </w:r>
      <w:r w:rsidDel="00000000" w:rsidR="00000000" w:rsidRPr="00000000">
        <w:rPr>
          <w:color w:val="1b1c1d"/>
          <w:rtl w:val="0"/>
        </w:rPr>
        <w:t xml:space="preserve"> group found in normal bile acids.</w:t>
      </w:r>
      <w:r w:rsidDel="00000000" w:rsidR="00000000" w:rsidRPr="00000000">
        <w:rPr>
          <w:color w:val="575b5f"/>
          <w:sz w:val="40"/>
          <w:szCs w:val="40"/>
          <w:highlight w:val="white"/>
          <w:vertAlign w:val="superscript"/>
          <w:rtl w:val="0"/>
        </w:rPr>
        <w:t xml:space="preserve">33</w:t>
      </w:r>
    </w:p>
    <w:p w:rsidR="00000000" w:rsidDel="00000000" w:rsidP="00000000" w:rsidRDefault="00000000" w:rsidRPr="00000000" w14:paraId="0000003D">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physiological importance of this stereochemistry is demonstrated by the severe consequences of its absence. Mutations in the </w:t>
      </w:r>
      <w:r w:rsidDel="00000000" w:rsidR="00000000" w:rsidRPr="00000000">
        <w:rPr>
          <w:i w:val="1"/>
          <w:color w:val="1b1c1d"/>
          <w:rtl w:val="0"/>
        </w:rPr>
        <w:t xml:space="preserve">HSD3B7</w:t>
      </w:r>
      <w:r w:rsidDel="00000000" w:rsidR="00000000" w:rsidRPr="00000000">
        <w:rPr>
          <w:color w:val="1b1c1d"/>
          <w:rtl w:val="0"/>
        </w:rPr>
        <w:t xml:space="preserve"> gene cause congenital bile acid synthesis defect type 1.</w:t>
      </w:r>
      <w:r w:rsidDel="00000000" w:rsidR="00000000" w:rsidRPr="00000000">
        <w:rPr>
          <w:color w:val="575b5f"/>
          <w:sz w:val="40"/>
          <w:szCs w:val="40"/>
          <w:highlight w:val="white"/>
          <w:vertAlign w:val="superscript"/>
          <w:rtl w:val="0"/>
        </w:rPr>
        <w:t xml:space="preserve">34</w:t>
      </w:r>
      <w:r w:rsidDel="00000000" w:rsidR="00000000" w:rsidRPr="00000000">
        <w:rPr>
          <w:color w:val="1b1c1d"/>
          <w:rtl w:val="0"/>
        </w:rPr>
        <w:t xml:space="preserve"> Without a functional 3$\beta$-HSD7 enzyme, the conversion is impaired, and abnormal bile acid compounds are produced.</w:t>
      </w:r>
      <w:r w:rsidDel="00000000" w:rsidR="00000000" w:rsidRPr="00000000">
        <w:rPr>
          <w:color w:val="575b5f"/>
          <w:sz w:val="40"/>
          <w:szCs w:val="40"/>
          <w:highlight w:val="white"/>
          <w:vertAlign w:val="superscript"/>
          <w:rtl w:val="0"/>
        </w:rPr>
        <w:t xml:space="preserve">34</w:t>
      </w:r>
      <w:r w:rsidDel="00000000" w:rsidR="00000000" w:rsidRPr="00000000">
        <w:rPr>
          <w:color w:val="1b1c1d"/>
          <w:rtl w:val="0"/>
        </w:rPr>
        <w:t xml:space="preserve"> These compounds cannot be transported out of the liver, leading to their buildup, which causes cholestasis (impaired bile flow) and prevents the proper absorption of dietary fats and fat-soluble vitamins.</w:t>
      </w:r>
      <w:r w:rsidDel="00000000" w:rsidR="00000000" w:rsidRPr="00000000">
        <w:rPr>
          <w:color w:val="575b5f"/>
          <w:sz w:val="40"/>
          <w:szCs w:val="40"/>
          <w:highlight w:val="white"/>
          <w:vertAlign w:val="superscript"/>
          <w:rtl w:val="0"/>
        </w:rPr>
        <w:t xml:space="preserve">34</w:t>
      </w:r>
      <w:r w:rsidDel="00000000" w:rsidR="00000000" w:rsidRPr="00000000">
        <w:rPr>
          <w:color w:val="1b1c1d"/>
          <w:rtl w:val="0"/>
        </w:rPr>
        <w:t xml:space="preserve"> Studies in knockout mice confirm the centrality of the</w:t>
      </w:r>
    </w:p>
    <w:p w:rsidR="00000000" w:rsidDel="00000000" w:rsidP="00000000" w:rsidRDefault="00000000" w:rsidRPr="00000000" w14:paraId="0000003E">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color w:val="575b5f"/>
          <w:shd w:fill="e9eef6" w:val="clear"/>
          <w:rtl w:val="0"/>
        </w:rPr>
        <w:t xml:space="preserve">3$\alpha$</w:t>
      </w:r>
      <w:r w:rsidDel="00000000" w:rsidR="00000000" w:rsidRPr="00000000">
        <w:rPr>
          <w:color w:val="1b1c1d"/>
          <w:rtl w:val="0"/>
        </w:rPr>
        <w:t xml:space="preserve"> stereochemistry, showing that its absence eliminates cholesterol absorption, disrupts negative feedback regulation mediated by the farnesoid X receptor (FXR), and is lethal to most newborns.</w:t>
      </w:r>
      <w:r w:rsidDel="00000000" w:rsidR="00000000" w:rsidRPr="00000000">
        <w:rPr>
          <w:color w:val="575b5f"/>
          <w:sz w:val="40"/>
          <w:szCs w:val="40"/>
          <w:highlight w:val="white"/>
          <w:vertAlign w:val="superscript"/>
          <w:rtl w:val="0"/>
        </w:rPr>
        <w:t xml:space="preserve">33</w:t>
      </w:r>
    </w:p>
    <w:p w:rsidR="00000000" w:rsidDel="00000000" w:rsidP="00000000" w:rsidRDefault="00000000" w:rsidRPr="00000000" w14:paraId="0000003F">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i w:val="1"/>
          <w:color w:val="1b1c1d"/>
          <w:sz w:val="22"/>
          <w:szCs w:val="22"/>
        </w:rPr>
      </w:pPr>
      <w:bookmarkStart w:colFirst="0" w:colLast="0" w:name="_4x1ktwmkzy7" w:id="12"/>
      <w:bookmarkEnd w:id="12"/>
      <w:r w:rsidDel="00000000" w:rsidR="00000000" w:rsidRPr="00000000">
        <w:rPr>
          <w:b w:val="1"/>
          <w:color w:val="1b1c1d"/>
          <w:sz w:val="22"/>
          <w:szCs w:val="22"/>
          <w:rtl w:val="0"/>
        </w:rPr>
        <w:t xml:space="preserve">The Gut Microbiome Enzyme: </w:t>
      </w:r>
      <w:r w:rsidDel="00000000" w:rsidR="00000000" w:rsidRPr="00000000">
        <w:rPr>
          <w:b w:val="1"/>
          <w:i w:val="1"/>
          <w:color w:val="1b1c1d"/>
          <w:sz w:val="22"/>
          <w:szCs w:val="22"/>
          <w:rtl w:val="0"/>
        </w:rPr>
        <w:t xml:space="preserve">baiA2</w:t>
      </w:r>
    </w:p>
    <w:p w:rsidR="00000000" w:rsidDel="00000000" w:rsidP="00000000" w:rsidRDefault="00000000" w:rsidRPr="00000000" w14:paraId="00000040">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In contrast to the human HSD3B7 enzyme, </w:t>
      </w:r>
      <w:r w:rsidDel="00000000" w:rsidR="00000000" w:rsidRPr="00000000">
        <w:rPr>
          <w:color w:val="575b5f"/>
          <w:shd w:fill="e9eef6" w:val="clear"/>
          <w:rtl w:val="0"/>
        </w:rPr>
        <w:t xml:space="preserve">3alpha-hydroxy bile acid-CoA-ester 3-dehydrogenase 2</w:t>
      </w:r>
      <w:r w:rsidDel="00000000" w:rsidR="00000000" w:rsidRPr="00000000">
        <w:rPr>
          <w:color w:val="1b1c1d"/>
          <w:rtl w:val="0"/>
        </w:rPr>
        <w:t xml:space="preserve"> (gene name </w:t>
      </w:r>
      <w:r w:rsidDel="00000000" w:rsidR="00000000" w:rsidRPr="00000000">
        <w:rPr>
          <w:i w:val="1"/>
          <w:color w:val="1b1c1d"/>
          <w:rtl w:val="0"/>
        </w:rPr>
        <w:t xml:space="preserve">baiA2</w:t>
      </w:r>
      <w:r w:rsidDel="00000000" w:rsidR="00000000" w:rsidRPr="00000000">
        <w:rPr>
          <w:color w:val="1b1c1d"/>
          <w:rtl w:val="0"/>
        </w:rPr>
        <w:t xml:space="preserve">) is a bacterial enzyme found in the human gut, specifically in species like </w:t>
      </w:r>
      <w:r w:rsidDel="00000000" w:rsidR="00000000" w:rsidRPr="00000000">
        <w:rPr>
          <w:i w:val="1"/>
          <w:color w:val="1b1c1d"/>
          <w:rtl w:val="0"/>
        </w:rPr>
        <w:t xml:space="preserve">Clostridium scindens</w:t>
      </w:r>
      <w:r w:rsidDel="00000000" w:rsidR="00000000" w:rsidRPr="00000000">
        <w:rPr>
          <w:color w:val="1b1c1d"/>
          <w:rtl w:val="0"/>
        </w:rPr>
        <w:t xml:space="preserve">.</w:t>
      </w:r>
      <w:r w:rsidDel="00000000" w:rsidR="00000000" w:rsidRPr="00000000">
        <w:rPr>
          <w:color w:val="575b5f"/>
          <w:sz w:val="40"/>
          <w:szCs w:val="40"/>
          <w:highlight w:val="white"/>
          <w:vertAlign w:val="superscript"/>
          <w:rtl w:val="0"/>
        </w:rPr>
        <w:t xml:space="preserve">37</w:t>
      </w:r>
      <w:r w:rsidDel="00000000" w:rsidR="00000000" w:rsidRPr="00000000">
        <w:rPr>
          <w:color w:val="1b1c1d"/>
          <w:rtl w:val="0"/>
        </w:rPr>
        <w:t xml:space="preserve"> This enzyme is a key player in the multi-step</w:t>
      </w:r>
    </w:p>
    <w:p w:rsidR="00000000" w:rsidDel="00000000" w:rsidP="00000000" w:rsidRDefault="00000000" w:rsidRPr="00000000" w14:paraId="00000041">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color w:val="575b5f"/>
          <w:shd w:fill="e9eef6" w:val="clear"/>
          <w:rtl w:val="0"/>
        </w:rPr>
        <w:t xml:space="preserve">bile acid 7$\alpha$-dehydroxylation pathway</w:t>
      </w:r>
      <w:r w:rsidDel="00000000" w:rsidR="00000000" w:rsidRPr="00000000">
        <w:rPr>
          <w:color w:val="1b1c1d"/>
          <w:rtl w:val="0"/>
        </w:rPr>
        <w:t xml:space="preserve">, which transforms primary bile acids produced by the human liver into secondary bile acids.</w:t>
      </w:r>
      <w:r w:rsidDel="00000000" w:rsidR="00000000" w:rsidRPr="00000000">
        <w:rPr>
          <w:color w:val="575b5f"/>
          <w:sz w:val="40"/>
          <w:szCs w:val="40"/>
          <w:highlight w:val="white"/>
          <w:vertAlign w:val="superscript"/>
          <w:rtl w:val="0"/>
        </w:rPr>
        <w:t xml:space="preserve">7</w:t>
      </w:r>
      <w:r w:rsidDel="00000000" w:rsidR="00000000" w:rsidRPr="00000000">
        <w:rPr>
          <w:color w:val="1b1c1d"/>
          <w:rtl w:val="0"/>
        </w:rPr>
        <w:t xml:space="preserve"> It acts on CoA-conjugated bile acids, such as choloyl-CoA and chenodeoxycholoyl-CoA, and utilizes NAD$^{+}$ as a cofactor.</w:t>
      </w:r>
      <w:r w:rsidDel="00000000" w:rsidR="00000000" w:rsidRPr="00000000">
        <w:rPr>
          <w:color w:val="575b5f"/>
          <w:sz w:val="40"/>
          <w:szCs w:val="40"/>
          <w:highlight w:val="white"/>
          <w:vertAlign w:val="superscript"/>
          <w:rtl w:val="0"/>
        </w:rPr>
        <w:t xml:space="preserve">37</w:t>
      </w:r>
      <w:r w:rsidDel="00000000" w:rsidR="00000000" w:rsidRPr="00000000">
        <w:rPr>
          <w:color w:val="1b1c1d"/>
          <w:rtl w:val="0"/>
        </w:rPr>
        <w:t xml:space="preserve"> This system represents a sophisticated example of host-microbiome co-metabolism, where the human body initiates the synthesis of bile acids, and the gut flora performs subsequent transformations that are essential for their continued function and homeostasis.</w:t>
      </w:r>
      <w:r w:rsidDel="00000000" w:rsidR="00000000" w:rsidRPr="00000000">
        <w:rPr>
          <w:color w:val="575b5f"/>
          <w:sz w:val="40"/>
          <w:szCs w:val="40"/>
          <w:highlight w:val="white"/>
          <w:vertAlign w:val="superscript"/>
          <w:rtl w:val="0"/>
        </w:rPr>
        <w:t xml:space="preserve">7</w:t>
      </w:r>
    </w:p>
    <w:p w:rsidR="00000000" w:rsidDel="00000000" w:rsidP="00000000" w:rsidRDefault="00000000" w:rsidRPr="00000000" w14:paraId="00000042">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color w:val="1b1c1d"/>
          <w:rtl w:val="0"/>
        </w:rPr>
        <w:t xml:space="preserve">This dual-system of bile acid metabolism, involving both human and bacterial enzymes, provides a compelling example of a dynamic, multi-organismal process. The human liver produces primary bile acids via enzymes like HSD3B7, while the gut microbiome, with enzymes like </w:t>
      </w:r>
      <w:r w:rsidDel="00000000" w:rsidR="00000000" w:rsidRPr="00000000">
        <w:rPr>
          <w:i w:val="1"/>
          <w:color w:val="1b1c1d"/>
          <w:rtl w:val="0"/>
        </w:rPr>
        <w:t xml:space="preserve">baiA2</w:t>
      </w:r>
      <w:r w:rsidDel="00000000" w:rsidR="00000000" w:rsidRPr="00000000">
        <w:rPr>
          <w:color w:val="1b1c1d"/>
          <w:rtl w:val="0"/>
        </w:rPr>
        <w:t xml:space="preserve">, generates secondary bile acids with distinct biological properties. This interplay highlights why changes in the gut microbiota can have significant systemic effects on human physiology, ranging from nutrient absorption to signaling pathways mediated by nuclear receptors like FXR.</w:t>
      </w:r>
      <w:r w:rsidDel="00000000" w:rsidR="00000000" w:rsidRPr="00000000">
        <w:rPr>
          <w:color w:val="575b5f"/>
          <w:sz w:val="40"/>
          <w:szCs w:val="40"/>
          <w:highlight w:val="white"/>
          <w:vertAlign w:val="superscript"/>
          <w:rtl w:val="0"/>
        </w:rPr>
        <w:t xml:space="preserve">33</w:t>
      </w:r>
    </w:p>
    <w:p w:rsidR="00000000" w:rsidDel="00000000" w:rsidP="00000000" w:rsidRDefault="00000000" w:rsidRPr="00000000" w14:paraId="00000043">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2"/>
          <w:szCs w:val="22"/>
        </w:rPr>
      </w:pPr>
      <w:bookmarkStart w:colFirst="0" w:colLast="0" w:name="_jtbbrzrgsv1o" w:id="13"/>
      <w:bookmarkEnd w:id="13"/>
      <w:r w:rsidDel="00000000" w:rsidR="00000000" w:rsidRPr="00000000">
        <w:rPr>
          <w:b w:val="1"/>
          <w:color w:val="1b1c1d"/>
          <w:sz w:val="22"/>
          <w:szCs w:val="22"/>
          <w:rtl w:val="0"/>
        </w:rPr>
        <w:t xml:space="preserve">Table 2: Sterol Dehydrogenases in Different Metabolic Pathways</w:t>
      </w:r>
    </w:p>
    <w:tbl>
      <w:tblPr>
        <w:tblStyle w:val="Table2"/>
        <w:tblW w:w="89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70"/>
        <w:gridCol w:w="2085"/>
        <w:gridCol w:w="2205"/>
        <w:gridCol w:w="3225"/>
        <w:tblGridChange w:id="0">
          <w:tblGrid>
            <w:gridCol w:w="1470"/>
            <w:gridCol w:w="2085"/>
            <w:gridCol w:w="2205"/>
            <w:gridCol w:w="3225"/>
          </w:tblGrid>
        </w:tblGridChange>
      </w:tblGrid>
      <w:tr>
        <w:trPr>
          <w:cantSplit w:val="0"/>
          <w:trHeight w:val="109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4">
            <w:pPr>
              <w:spacing w:after="480" w:lineRule="auto"/>
              <w:rPr>
                <w:color w:val="1b1c1d"/>
              </w:rPr>
            </w:pPr>
            <w:r w:rsidDel="00000000" w:rsidR="00000000" w:rsidRPr="00000000">
              <w:rPr>
                <w:color w:val="1b1c1d"/>
                <w:rtl w:val="0"/>
              </w:rPr>
              <w:t xml:space="preserve">Enzyme Name</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5">
            <w:pPr>
              <w:spacing w:after="480" w:lineRule="auto"/>
              <w:rPr>
                <w:color w:val="1b1c1d"/>
              </w:rPr>
            </w:pPr>
            <w:r w:rsidDel="00000000" w:rsidR="00000000" w:rsidRPr="00000000">
              <w:rPr>
                <w:color w:val="1b1c1d"/>
                <w:rtl w:val="0"/>
              </w:rPr>
              <w:t xml:space="preserve">Primary Metabolic Pathway</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6">
            <w:pPr>
              <w:spacing w:after="480" w:lineRule="auto"/>
              <w:rPr>
                <w:color w:val="1b1c1d"/>
              </w:rPr>
            </w:pPr>
            <w:r w:rsidDel="00000000" w:rsidR="00000000" w:rsidRPr="00000000">
              <w:rPr>
                <w:color w:val="1b1c1d"/>
                <w:rtl w:val="0"/>
              </w:rPr>
              <w:t xml:space="preserve">Organism</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7">
            <w:pPr>
              <w:spacing w:after="480" w:lineRule="auto"/>
              <w:rPr>
                <w:color w:val="1b1c1d"/>
              </w:rPr>
            </w:pPr>
            <w:r w:rsidDel="00000000" w:rsidR="00000000" w:rsidRPr="00000000">
              <w:rPr>
                <w:color w:val="1b1c1d"/>
                <w:rtl w:val="0"/>
              </w:rPr>
              <w:t xml:space="preserve">Primary Physiological Role</w:t>
            </w:r>
          </w:p>
        </w:tc>
      </w:tr>
      <w:tr>
        <w:trPr>
          <w:cantSplit w:val="0"/>
          <w:trHeight w:val="109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8">
            <w:pPr>
              <w:spacing w:after="480" w:lineRule="auto"/>
              <w:rPr>
                <w:color w:val="1b1c1d"/>
              </w:rPr>
            </w:pPr>
            <w:r w:rsidDel="00000000" w:rsidR="00000000" w:rsidRPr="00000000">
              <w:rPr>
                <w:b w:val="1"/>
                <w:color w:val="1b1c1d"/>
                <w:rtl w:val="0"/>
              </w:rPr>
              <w:t xml:space="preserve">HSD3B1</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9">
            <w:pPr>
              <w:spacing w:after="480" w:lineRule="auto"/>
              <w:rPr>
                <w:color w:val="1b1c1d"/>
              </w:rPr>
            </w:pPr>
            <w:r w:rsidDel="00000000" w:rsidR="00000000" w:rsidRPr="00000000">
              <w:rPr>
                <w:color w:val="1b1c1d"/>
                <w:rtl w:val="0"/>
              </w:rPr>
              <w:t xml:space="preserve">Steroid Hormone Synthesis</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A">
            <w:pPr>
              <w:spacing w:after="480" w:lineRule="auto"/>
              <w:rPr>
                <w:color w:val="1b1c1d"/>
              </w:rPr>
            </w:pPr>
            <w:r w:rsidDel="00000000" w:rsidR="00000000" w:rsidRPr="00000000">
              <w:rPr>
                <w:color w:val="1b1c1d"/>
                <w:rtl w:val="0"/>
              </w:rPr>
              <w:t xml:space="preserve">Human</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B">
            <w:pPr>
              <w:spacing w:after="480" w:lineRule="auto"/>
              <w:rPr>
                <w:color w:val="1b1c1d"/>
              </w:rPr>
            </w:pPr>
            <w:r w:rsidDel="00000000" w:rsidR="00000000" w:rsidRPr="00000000">
              <w:rPr>
                <w:color w:val="1b1c1d"/>
                <w:rtl w:val="0"/>
              </w:rPr>
              <w:t xml:space="preserve">Peripheral androgen synthesis and placental progesterone production</w:t>
            </w:r>
          </w:p>
        </w:tc>
      </w:tr>
      <w:tr>
        <w:trPr>
          <w:cantSplit w:val="0"/>
          <w:trHeight w:val="109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C">
            <w:pPr>
              <w:spacing w:after="480" w:lineRule="auto"/>
              <w:rPr>
                <w:color w:val="1b1c1d"/>
              </w:rPr>
            </w:pPr>
            <w:r w:rsidDel="00000000" w:rsidR="00000000" w:rsidRPr="00000000">
              <w:rPr>
                <w:b w:val="1"/>
                <w:color w:val="1b1c1d"/>
                <w:rtl w:val="0"/>
              </w:rPr>
              <w:t xml:space="preserve">HSD3B2</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D">
            <w:pPr>
              <w:spacing w:after="480" w:lineRule="auto"/>
              <w:rPr>
                <w:color w:val="1b1c1d"/>
              </w:rPr>
            </w:pPr>
            <w:r w:rsidDel="00000000" w:rsidR="00000000" w:rsidRPr="00000000">
              <w:rPr>
                <w:color w:val="1b1c1d"/>
                <w:rtl w:val="0"/>
              </w:rPr>
              <w:t xml:space="preserve">Steroid Hormone Synthesis</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E">
            <w:pPr>
              <w:spacing w:after="480" w:lineRule="auto"/>
              <w:rPr>
                <w:color w:val="1b1c1d"/>
              </w:rPr>
            </w:pPr>
            <w:r w:rsidDel="00000000" w:rsidR="00000000" w:rsidRPr="00000000">
              <w:rPr>
                <w:color w:val="1b1c1d"/>
                <w:rtl w:val="0"/>
              </w:rPr>
              <w:t xml:space="preserve">Human</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F">
            <w:pPr>
              <w:spacing w:after="480" w:lineRule="auto"/>
              <w:rPr>
                <w:color w:val="1b1c1d"/>
              </w:rPr>
            </w:pPr>
            <w:r w:rsidDel="00000000" w:rsidR="00000000" w:rsidRPr="00000000">
              <w:rPr>
                <w:color w:val="1b1c1d"/>
                <w:rtl w:val="0"/>
              </w:rPr>
              <w:t xml:space="preserve">Systemic steroid hormone synthesis in adrenal glands and gonads</w:t>
            </w:r>
          </w:p>
        </w:tc>
      </w:tr>
      <w:tr>
        <w:trPr>
          <w:cantSplit w:val="0"/>
          <w:trHeight w:val="109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0">
            <w:pPr>
              <w:spacing w:after="480" w:lineRule="auto"/>
              <w:rPr>
                <w:color w:val="1b1c1d"/>
              </w:rPr>
            </w:pPr>
            <w:r w:rsidDel="00000000" w:rsidR="00000000" w:rsidRPr="00000000">
              <w:rPr>
                <w:b w:val="1"/>
                <w:color w:val="1b1c1d"/>
                <w:rtl w:val="0"/>
              </w:rPr>
              <w:t xml:space="preserve">NSDHL</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1">
            <w:pPr>
              <w:spacing w:after="480" w:lineRule="auto"/>
              <w:rPr>
                <w:color w:val="1b1c1d"/>
              </w:rPr>
            </w:pPr>
            <w:r w:rsidDel="00000000" w:rsidR="00000000" w:rsidRPr="00000000">
              <w:rPr>
                <w:color w:val="1b1c1d"/>
                <w:rtl w:val="0"/>
              </w:rPr>
              <w:t xml:space="preserve">Cholesterol Biosynthesis</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2">
            <w:pPr>
              <w:spacing w:after="480" w:lineRule="auto"/>
              <w:rPr>
                <w:color w:val="1b1c1d"/>
              </w:rPr>
            </w:pPr>
            <w:r w:rsidDel="00000000" w:rsidR="00000000" w:rsidRPr="00000000">
              <w:rPr>
                <w:color w:val="1b1c1d"/>
                <w:rtl w:val="0"/>
              </w:rPr>
              <w:t xml:space="preserve">Human</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3">
            <w:pPr>
              <w:spacing w:after="480" w:lineRule="auto"/>
              <w:rPr>
                <w:color w:val="1b1c1d"/>
              </w:rPr>
            </w:pPr>
            <w:r w:rsidDel="00000000" w:rsidR="00000000" w:rsidRPr="00000000">
              <w:rPr>
                <w:color w:val="1b1c1d"/>
                <w:rtl w:val="0"/>
              </w:rPr>
              <w:t xml:space="preserve">Sterol C4-demethylation and developmental signaling</w:t>
            </w:r>
          </w:p>
        </w:tc>
      </w:tr>
      <w:tr>
        <w:trPr>
          <w:cantSplit w:val="0"/>
          <w:trHeight w:val="82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4">
            <w:pPr>
              <w:spacing w:after="480" w:lineRule="auto"/>
              <w:rPr>
                <w:color w:val="1b1c1d"/>
              </w:rPr>
            </w:pPr>
            <w:r w:rsidDel="00000000" w:rsidR="00000000" w:rsidRPr="00000000">
              <w:rPr>
                <w:b w:val="1"/>
                <w:color w:val="1b1c1d"/>
                <w:rtl w:val="0"/>
              </w:rPr>
              <w:t xml:space="preserve">HSD3B7</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5">
            <w:pPr>
              <w:spacing w:after="480" w:lineRule="auto"/>
              <w:rPr>
                <w:color w:val="1b1c1d"/>
              </w:rPr>
            </w:pPr>
            <w:r w:rsidDel="00000000" w:rsidR="00000000" w:rsidRPr="00000000">
              <w:rPr>
                <w:color w:val="1b1c1d"/>
                <w:rtl w:val="0"/>
              </w:rPr>
              <w:t xml:space="preserve">Bile Acid Synthesis</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6">
            <w:pPr>
              <w:spacing w:after="480" w:lineRule="auto"/>
              <w:rPr>
                <w:color w:val="1b1c1d"/>
              </w:rPr>
            </w:pPr>
            <w:r w:rsidDel="00000000" w:rsidR="00000000" w:rsidRPr="00000000">
              <w:rPr>
                <w:color w:val="1b1c1d"/>
                <w:rtl w:val="0"/>
              </w:rPr>
              <w:t xml:space="preserve">Human (Liver)</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7">
            <w:pPr>
              <w:spacing w:after="480" w:lineRule="auto"/>
              <w:rPr>
                <w:color w:val="1b1c1d"/>
              </w:rPr>
            </w:pPr>
            <w:r w:rsidDel="00000000" w:rsidR="00000000" w:rsidRPr="00000000">
              <w:rPr>
                <w:color w:val="1b1c1d"/>
                <w:rtl w:val="0"/>
              </w:rPr>
              <w:t xml:space="preserve">Catalysis of a key step in primary bile acid formation</w:t>
            </w:r>
          </w:p>
        </w:tc>
      </w:tr>
      <w:tr>
        <w:trPr>
          <w:cantSplit w:val="0"/>
          <w:trHeight w:val="109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8">
            <w:pPr>
              <w:spacing w:after="480" w:lineRule="auto"/>
              <w:rPr>
                <w:color w:val="1b1c1d"/>
              </w:rPr>
            </w:pPr>
            <w:r w:rsidDel="00000000" w:rsidR="00000000" w:rsidRPr="00000000">
              <w:rPr>
                <w:b w:val="1"/>
                <w:color w:val="1b1c1d"/>
                <w:rtl w:val="0"/>
              </w:rPr>
              <w:t xml:space="preserve">baiA2</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9">
            <w:pPr>
              <w:spacing w:after="480" w:lineRule="auto"/>
              <w:rPr>
                <w:color w:val="1b1c1d"/>
              </w:rPr>
            </w:pPr>
            <w:r w:rsidDel="00000000" w:rsidR="00000000" w:rsidRPr="00000000">
              <w:rPr>
                <w:color w:val="1b1c1d"/>
                <w:rtl w:val="0"/>
              </w:rPr>
              <w:t xml:space="preserve">Bile Acid Degradation</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A">
            <w:pPr>
              <w:spacing w:after="480" w:lineRule="auto"/>
              <w:rPr>
                <w:color w:val="1b1c1d"/>
              </w:rPr>
            </w:pPr>
            <w:r w:rsidDel="00000000" w:rsidR="00000000" w:rsidRPr="00000000">
              <w:rPr>
                <w:color w:val="1b1c1d"/>
                <w:rtl w:val="0"/>
              </w:rPr>
              <w:t xml:space="preserve">Gut Bacteria (</w:t>
            </w:r>
            <w:r w:rsidDel="00000000" w:rsidR="00000000" w:rsidRPr="00000000">
              <w:rPr>
                <w:i w:val="1"/>
                <w:color w:val="1b1c1d"/>
                <w:rtl w:val="0"/>
              </w:rPr>
              <w:t xml:space="preserve">Clostridium scindens</w:t>
            </w:r>
            <w:r w:rsidDel="00000000" w:rsidR="00000000" w:rsidRPr="00000000">
              <w:rPr>
                <w:color w:val="1b1c1d"/>
                <w:rtl w:val="0"/>
              </w:rPr>
              <w:t xml:space="preserve">)</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B">
            <w:pPr>
              <w:spacing w:after="480" w:lineRule="auto"/>
              <w:rPr>
                <w:color w:val="1b1c1d"/>
              </w:rPr>
            </w:pPr>
            <w:r w:rsidDel="00000000" w:rsidR="00000000" w:rsidRPr="00000000">
              <w:rPr>
                <w:color w:val="1b1c1d"/>
                <w:rtl w:val="0"/>
              </w:rPr>
              <w:t xml:space="preserve">Conversion of primary to secondary bile acids</w:t>
            </w:r>
          </w:p>
        </w:tc>
      </w:tr>
    </w:tbl>
    <w:p w:rsidR="00000000" w:rsidDel="00000000" w:rsidP="00000000" w:rsidRDefault="00000000" w:rsidRPr="00000000" w14:paraId="0000005C">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s9o5a2flcu7u" w:id="14"/>
      <w:bookmarkEnd w:id="14"/>
      <w:r w:rsidDel="00000000" w:rsidR="00000000" w:rsidRPr="00000000">
        <w:rPr>
          <w:b w:val="1"/>
          <w:color w:val="1b1c1d"/>
          <w:sz w:val="34"/>
          <w:szCs w:val="34"/>
          <w:rtl w:val="0"/>
        </w:rPr>
        <w:t xml:space="preserve">Conclusion and Recommendations for LLM Training</w:t>
      </w:r>
    </w:p>
    <w:p w:rsidR="00000000" w:rsidDel="00000000" w:rsidP="00000000" w:rsidRDefault="00000000" w:rsidRPr="00000000" w14:paraId="0000005D">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detailed analysis of the provided query terms reveals a complex landscape of enzymes with overlapping names but distinct functions, genetic origins, and clinical implications. The report has systematically addressed and disambiguated these terms, identifying three primary enzyme families: the steroidogenic HSD3B isoforms, the cholesterol biosynthesis enzyme NSDHL, and the bile acid metabolism enzymes HSD3B7 and </w:t>
      </w:r>
      <w:r w:rsidDel="00000000" w:rsidR="00000000" w:rsidRPr="00000000">
        <w:rPr>
          <w:i w:val="1"/>
          <w:color w:val="1b1c1d"/>
          <w:rtl w:val="0"/>
        </w:rPr>
        <w:t xml:space="preserve">baiA2</w:t>
      </w:r>
      <w:r w:rsidDel="00000000" w:rsidR="00000000" w:rsidRPr="00000000">
        <w:rPr>
          <w:color w:val="1b1c1d"/>
          <w:rtl w:val="0"/>
        </w:rPr>
        <w:t xml:space="preserve">.</w:t>
      </w:r>
    </w:p>
    <w:p w:rsidR="00000000" w:rsidDel="00000000" w:rsidP="00000000" w:rsidRDefault="00000000" w:rsidRPr="00000000" w14:paraId="0000005E">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investigation demonstrates that while enzymes may share similar catalytic activities, their physiological significance is determined by a confluence of factors, including their tissue-specific expression, cellular localization, and the broader metabolic pathway in which they operate. For example, the non-redundant functions of HSD3B1 and HSD3B2, despite their high homology, are a consequence of their compartmentalization within the body. Similarly, the dramatic unilateral phenotype of CHILD syndrome, caused by a ubiquitous metabolic defect, is a result of a complex interplay between genetics and developmental processes. Finally, the bile acid system illustrates a sophisticated model of host-microbiome co-metabolism, where the metabolic output is a product of both human and bacterial enzymatic activity.</w:t>
      </w:r>
    </w:p>
    <w:p w:rsidR="00000000" w:rsidDel="00000000" w:rsidP="00000000" w:rsidRDefault="00000000" w:rsidRPr="00000000" w14:paraId="0000005F">
      <w:pPr>
        <w:pBdr>
          <w:top w:color="auto" w:space="0" w:sz="0" w:val="none"/>
          <w:left w:color="auto" w:space="0" w:sz="0" w:val="none"/>
          <w:bottom w:color="auto" w:space="0" w:sz="0" w:val="none"/>
          <w:right w:color="auto" w:space="0" w:sz="0" w:val="none"/>
          <w:between w:color="auto" w:space="0" w:sz="0" w:val="none"/>
        </w:pBdr>
        <w:spacing w:after="240" w:lineRule="auto"/>
        <w:rPr/>
      </w:pPr>
      <w:r w:rsidDel="00000000" w:rsidR="00000000" w:rsidRPr="00000000">
        <w:rPr>
          <w:color w:val="1b1c1d"/>
          <w:rtl w:val="0"/>
        </w:rPr>
        <w:t xml:space="preserve">To ensure the highest quality of data for a large language model, it is recommended to represent this information with a structured, relational schema. Each enzyme should be a distinct entity with defined attributes such as its formal gene name, EC number, primary function, specific substrates, tissue distribution, and associated diseases. Critical relationships should be explicitly linked, such as </w:t>
      </w:r>
      <w:r w:rsidDel="00000000" w:rsidR="00000000" w:rsidRPr="00000000">
        <w:rPr>
          <w:color w:val="575b5f"/>
          <w:shd w:fill="e9eef6" w:val="clear"/>
          <w:rtl w:val="0"/>
        </w:rPr>
        <w:t xml:space="preserve">HSD3B1</w:t>
      </w:r>
      <w:r w:rsidDel="00000000" w:rsidR="00000000" w:rsidRPr="00000000">
        <w:rPr>
          <w:color w:val="1b1c1d"/>
          <w:rtl w:val="0"/>
        </w:rPr>
        <w:t xml:space="preserve"> catalyzes the conversion of </w:t>
      </w:r>
      <w:r w:rsidDel="00000000" w:rsidR="00000000" w:rsidRPr="00000000">
        <w:rPr>
          <w:color w:val="575b5f"/>
          <w:shd w:fill="e9eef6" w:val="clear"/>
          <w:rtl w:val="0"/>
        </w:rPr>
        <w:t xml:space="preserve">DHEA</w:t>
      </w:r>
      <w:r w:rsidDel="00000000" w:rsidR="00000000" w:rsidRPr="00000000">
        <w:rPr>
          <w:color w:val="1b1c1d"/>
          <w:rtl w:val="0"/>
        </w:rPr>
        <w:t xml:space="preserve"> to </w:t>
      </w:r>
      <w:r w:rsidDel="00000000" w:rsidR="00000000" w:rsidRPr="00000000">
        <w:rPr>
          <w:color w:val="575b5f"/>
          <w:shd w:fill="e9eef6" w:val="clear"/>
          <w:rtl w:val="0"/>
        </w:rPr>
        <w:t xml:space="preserve">Androstenedione</w:t>
      </w:r>
      <w:r w:rsidDel="00000000" w:rsidR="00000000" w:rsidRPr="00000000">
        <w:rPr>
          <w:color w:val="1b1c1d"/>
          <w:rtl w:val="0"/>
        </w:rPr>
        <w:t xml:space="preserve">, and </w:t>
      </w:r>
      <w:r w:rsidDel="00000000" w:rsidR="00000000" w:rsidRPr="00000000">
        <w:rPr>
          <w:color w:val="575b5f"/>
          <w:shd w:fill="e9eef6" w:val="clear"/>
          <w:rtl w:val="0"/>
        </w:rPr>
        <w:t xml:space="preserve">NSDHL</w:t>
      </w:r>
      <w:r w:rsidDel="00000000" w:rsidR="00000000" w:rsidRPr="00000000">
        <w:rPr>
          <w:color w:val="1b1c1d"/>
          <w:rtl w:val="0"/>
        </w:rPr>
        <w:t xml:space="preserve"> is genetically linked to </w:t>
      </w:r>
      <w:r w:rsidDel="00000000" w:rsidR="00000000" w:rsidRPr="00000000">
        <w:rPr>
          <w:color w:val="575b5f"/>
          <w:shd w:fill="e9eef6" w:val="clear"/>
          <w:rtl w:val="0"/>
        </w:rPr>
        <w:t xml:space="preserve">CHILD syndrome</w:t>
      </w:r>
      <w:r w:rsidDel="00000000" w:rsidR="00000000" w:rsidRPr="00000000">
        <w:rPr>
          <w:color w:val="1b1c1d"/>
          <w:rtl w:val="0"/>
        </w:rPr>
        <w:t xml:space="preserve">. Furthermore, to capture the nuance of these systems, the data should be tagged with higher-order conceptual information. For instance, the HSD3B1(1245C) variant should be labeled with its cause-and-effect relationship to prostate cancer treatment resistance, and the bile acid pathway should be identified as a multi-organismal system. By adopting this structured approach, the LLM will be able to learn not only factual data points but also the intricate, multi-layered causal relationships that govern these critical biological processes.</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tcPr>
      <w:shd w:fill="f0f4f9" w:val="clear"/>
    </w:tcPr>
  </w:style>
  <w:style w:type="table" w:styleId="Table2">
    <w:basedOn w:val="TableNormal"/>
    <w:tblPr>
      <w:tblStyleRowBandSize w:val="1"/>
      <w:tblStyleColBandSize w:val="1"/>
      <w:tblCellMar>
        <w:top w:w="100.0" w:type="dxa"/>
        <w:left w:w="100.0" w:type="dxa"/>
        <w:bottom w:w="100.0" w:type="dxa"/>
        <w:right w:w="100.0" w:type="dxa"/>
      </w:tblCellMar>
    </w:tblPr>
    <w:tcPr>
      <w:shd w:fill="f0f4f9" w:val="clear"/>
    </w:tc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