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jnr0a0s4n6hi" w:id="0"/>
      <w:bookmarkEnd w:id="0"/>
      <w:r w:rsidDel="00000000" w:rsidR="00000000" w:rsidRPr="00000000">
        <w:rPr>
          <w:b w:val="1"/>
          <w:color w:val="1b1c1d"/>
          <w:sz w:val="46"/>
          <w:szCs w:val="46"/>
          <w:rtl w:val="0"/>
        </w:rPr>
        <w:t xml:space="preserve">A Comprehensive Report on the Solute Carrier Organic Anion Transporter Family Members</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vcgkhoi9l6jw" w:id="1"/>
      <w:bookmarkEnd w:id="1"/>
      <w:r w:rsidDel="00000000" w:rsidR="00000000" w:rsidRPr="00000000">
        <w:rPr>
          <w:b w:val="1"/>
          <w:color w:val="1b1c1d"/>
          <w:sz w:val="34"/>
          <w:szCs w:val="34"/>
          <w:rtl w:val="0"/>
        </w:rPr>
        <w:t xml:space="preserve">Executive Summary: The Solute Carrier Organic Anion Transporter Superfamily</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Solute Carrier Organic Anion Transporter (SLCO) family, also known as the organic anion transporting polypeptides (OATPs), represents a critical class of transmembrane proteins that play a fundamental role in human physiology and pharmacology. These transporters, encoded by the </w:t>
      </w:r>
      <w:r w:rsidDel="00000000" w:rsidR="00000000" w:rsidRPr="00000000">
        <w:rPr>
          <w:i w:val="1"/>
          <w:color w:val="1b1c1d"/>
          <w:rtl w:val="0"/>
        </w:rPr>
        <w:t xml:space="preserve">SLCO</w:t>
      </w:r>
      <w:r w:rsidDel="00000000" w:rsidR="00000000" w:rsidRPr="00000000">
        <w:rPr>
          <w:color w:val="1b1c1d"/>
          <w:rtl w:val="0"/>
        </w:rPr>
        <w:t xml:space="preserve"> gene family, facilitate the cellular uptake of a remarkably diverse array of endogenous and exogenous compounds. Their function is pivotal in the processes of drug absorption, distribution, and elimination (ADME), as well as in maintaining inter-organ communication and physiological homeostasis across multiple organ systems.</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report provides a detailed analysis of twelve specific members of the SLCO/OATP family, highlighting their unique tissue-specific roles, substrate profiles, and clinical implications. The analysis synthesizes existing knowledge to provide an abundant and accurate data set for the development of advanced models. It addresses both the well-characterized hepatic transporters, such as OATP1B1 and OATP1B3, and more specialized or emerging members, including OATP1C1 in the brain and OATP4C1 in the kidney. The report also explores the intricate relationships between genetic variation, transporter function, and clinical outcomes, demonstrating how these proteins act as key determinants of drug response and disease pathophysiology.</w:t>
      </w:r>
    </w:p>
    <w:p w:rsidR="00000000" w:rsidDel="00000000" w:rsidP="00000000" w:rsidRDefault="00000000" w:rsidRPr="00000000" w14:paraId="0000000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1jiuszmjrr86" w:id="2"/>
      <w:bookmarkEnd w:id="2"/>
      <w:r w:rsidDel="00000000" w:rsidR="00000000" w:rsidRPr="00000000">
        <w:rPr>
          <w:b w:val="1"/>
          <w:color w:val="1b1c1d"/>
          <w:sz w:val="34"/>
          <w:szCs w:val="34"/>
          <w:rtl w:val="0"/>
        </w:rPr>
        <w:t xml:space="preserve">Introduction to the SLCO/OATP Superfamily: Structure, Function, and Pharmacological Relevance</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dsy8y8al7y9f" w:id="3"/>
      <w:bookmarkEnd w:id="3"/>
      <w:r w:rsidDel="00000000" w:rsidR="00000000" w:rsidRPr="00000000">
        <w:rPr>
          <w:b w:val="1"/>
          <w:color w:val="1b1c1d"/>
          <w:sz w:val="26"/>
          <w:szCs w:val="26"/>
          <w:rtl w:val="0"/>
        </w:rPr>
        <w:t xml:space="preserve">Classification, Phylogeny, and Nomenclature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organic anion transporting polypeptides (OATPs) are a group of membrane transport proteins that mediate the movement of organic anions across cellular membranes. They are classified within the solute carrier family (SLC) and belong to the major facilitator superfamily (MFS) of transporters.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It is crucial to distinguish the SLCO/OATP superfamily from the SLC22A superfamily, which includes the organic anion transporters (OATs). While both families transport organic anions, a key distinction exists in their substrate preferences: OATPs typically transport larger, more hydrophobic organic anions, whereas OATs handle smaller, more hydrophilic ones.</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This division suggests a highly specialized system within the body for processing different chemical entities.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OATPs are organized into families based on a minimum of 40% amino acid sequence identity, denoted by a number (e.g., OATP1, OATP2). Within these families, members with at least 60% sequence homology are grouped into subfamilies, designated by a letter (e.g., OATP1A, OATP1B).</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Individual members are then identified by a consecutive number (e.g., OATP1A2, OATP1B1, OATP1B3).</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This phylogenetic classification is not merely academic; it has functional implications. For instance, the high sequence identity between members of the same subfamily, such as the 80% homology shared by OATP1B1 and OATP1B3, explains their significant overlap in substrate specificity for drugs like statins and their shared role in hepatic drug disposition.</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This evolutionary relationship provides a framework for predicting the functional profile of new or less-characterized members.</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mar1cl76dvmt" w:id="4"/>
      <w:bookmarkEnd w:id="4"/>
      <w:r w:rsidDel="00000000" w:rsidR="00000000" w:rsidRPr="00000000">
        <w:rPr>
          <w:b w:val="1"/>
          <w:color w:val="1b1c1d"/>
          <w:sz w:val="26"/>
          <w:szCs w:val="26"/>
          <w:rtl w:val="0"/>
        </w:rPr>
        <w:t xml:space="preserve">General Structure and Transport Mechanism</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OATPs are transmembrane proteins composed of approximately 540–560 amino acids. They are predicted to contain 12 transmembrane domains, with both the amino- and carboxy-termini located intracellularly.</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A hallmark of OATP-mediated transport is its independence from both sodium ions and ATP hydrolysis.</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This distinguishes them from many other active transporters.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mechanism of transport is a subject of ongoing research, though OATPs are generally considered to function as electroneutral exchangers capable of bidirectional transport.</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The driving force for this process is believed to be the exchange of their substrates for intracellular counter-anions. Evidence suggests that different isoforms may utilize different counter-anions. For example, some OATPs may exchange their substrates for intracellular bicarbonate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rFonts w:ascii="Arial Unicode MS" w:cs="Arial Unicode MS" w:eastAsia="Arial Unicode MS" w:hAnsi="Arial Unicode MS"/>
          <w:color w:val="1b1c1d"/>
          <w:rtl w:val="0"/>
        </w:rPr>
        <w:t xml:space="preserve">HCO3−​), glutathione, or glutathione conjugates.</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OATP2B1, for instance, has been shown to use cytoplasmic glutamate as its exchanging anion.</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However, this mechanism is not universal across the family; transport mediated by OATP1B1 and OATP1B3, for example, is not affected by glutathione.</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This variability in the transport mechanism reveals a complex, multi-modal system that goes beyond a simplistic description of these proteins as simple influx transporters. The proposed physical mechanism involves an "alternating-access" or "rocker-switch" model, where a single substrate binding site is exposed to either the extracellular or intracellular side of the membrane at different conformational states.</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kaul97gzp7cf" w:id="5"/>
      <w:bookmarkEnd w:id="5"/>
      <w:r w:rsidDel="00000000" w:rsidR="00000000" w:rsidRPr="00000000">
        <w:rPr>
          <w:b w:val="1"/>
          <w:color w:val="1b1c1d"/>
          <w:sz w:val="26"/>
          <w:szCs w:val="26"/>
          <w:rtl w:val="0"/>
        </w:rPr>
        <w:t xml:space="preserve">Broad Physiological and Clinical Significance</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OATPs are expressed in nearly all barrier epithelia of the body, including the kidney, liver, choroid plexus, olfactory mucosa, brain, retina, placenta, and intestine.</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Their widespread expression underscores their importance in systemic homeostasis. They are crucial for the absorption, distribution, and elimination of a vast range of compounds, including common drugs such as antibiotics, statins, and anticancer agents.</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Beyond their established role in drug ADME, OATPs are considered to be key modulators of inter-organ communication, a concept known as the "Remote Sensing and Signaling Hypothesis".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This theory proposes that by regulating the levels of signaling molecules and key metabolites (e.g., prostaglandins, conjugated sex steroids) in tissues and body fluids, OATPs enable communication between distant organs.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This systemic regulatory role is a deeper function than a simple gatekeeping mechanism. The dysregulation of OATP function or expression is implicated in a range of pathologies, including liver disorders, neurological conditions, and various forms of cancer, further highlighting their central role in both health and disease.</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001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pwd87ryl2bq" w:id="6"/>
      <w:bookmarkEnd w:id="6"/>
      <w:r w:rsidDel="00000000" w:rsidR="00000000" w:rsidRPr="00000000">
        <w:rPr>
          <w:b w:val="1"/>
          <w:color w:val="1b1c1d"/>
          <w:sz w:val="34"/>
          <w:szCs w:val="34"/>
          <w:rtl w:val="0"/>
        </w:rPr>
        <w:t xml:space="preserve">Detailed Transporter Profiles</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a9wk9oavqef4" w:id="7"/>
      <w:bookmarkEnd w:id="7"/>
      <w:r w:rsidDel="00000000" w:rsidR="00000000" w:rsidRPr="00000000">
        <w:rPr>
          <w:b w:val="1"/>
          <w:color w:val="1b1c1d"/>
          <w:sz w:val="26"/>
          <w:szCs w:val="26"/>
          <w:rtl w:val="0"/>
        </w:rPr>
        <w:t xml:space="preserve">Solute Carrier Organic Anion Transporter Family Member 1A1 (SLCO1A1)</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OATP1A1 is the founding member of the OATP family, and it is considered to be the prototypical OATP.</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It is expressed predominantly in the liver and kidney, with expression levels influenced by gender, age, and various pathological conditions.</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For example, studies in rats have shown that hepatic Oatp1a1 expression is significantly higher in males, while renal expression is higher in females, although some conflicting data exists.</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It is generally believed to mediate the cellular uptake of both endogenous and exogenous compounds.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primary endogenous substrates for OATP1A1 are bile acids and their conjugates, such as cholate and taurocholic acid.</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It also transports xenobiotics, drugs, and environmental toxins.</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A notable aspect of its function is its role in liver health. The downregulation of Oatp1a1 in animal models and clinical cases of drug-induced liver injury or cholestasis has been shown to exacerbate liver injury and contribute to the accumulation of bile acids.</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This finding challenges the simple view of the transporter as a bile acid influx channel; instead, its function appears to be critical for maintaining the proper balance of bile acids and preserving liver function. Its decreased expression is not protective but rather leads to pathology by disrupting the normal homeostatic processes of bile acid transport.</w:t>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dcgqricvp5ni" w:id="8"/>
      <w:bookmarkEnd w:id="8"/>
      <w:r w:rsidDel="00000000" w:rsidR="00000000" w:rsidRPr="00000000">
        <w:rPr>
          <w:b w:val="1"/>
          <w:color w:val="1b1c1d"/>
          <w:sz w:val="26"/>
          <w:szCs w:val="26"/>
          <w:rtl w:val="0"/>
        </w:rPr>
        <w:t xml:space="preserve">Solute Carrier Organic Anion Transporter Family Member 1A2 (SLCO1A2)</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OATP1A2, encoded by the </w:t>
      </w:r>
      <w:r w:rsidDel="00000000" w:rsidR="00000000" w:rsidRPr="00000000">
        <w:rPr>
          <w:i w:val="1"/>
          <w:color w:val="1b1c1d"/>
          <w:rtl w:val="0"/>
        </w:rPr>
        <w:t xml:space="preserve">SLCO1A2</w:t>
      </w:r>
      <w:r w:rsidDel="00000000" w:rsidR="00000000" w:rsidRPr="00000000">
        <w:rPr>
          <w:color w:val="1b1c1d"/>
          <w:rtl w:val="0"/>
        </w:rPr>
        <w:t xml:space="preserve"> gene, is a multispecific, sodium-independent transporter. Its tissue distribution is widespread, with high expression reported in the brain (specifically at the blood-brain barrier), salivary glands, intestine, kidney, and placenta.</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This broad localization indicates a fundamental role in drug ADME across multiple physiological barriers.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transporter's substrate profile is remarkably broad. Endogenous substrates include bile acids, steroid hormones and their conjugates (e.g., dehydroepiandrosterone 3-sulfate (DHEAS), estrone 3-sulfate), thyroid hormones (T4), prostaglandins (PGE2), and neuropeptides such as substance P and vasoactive intestinal peptide.</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It is also responsible for the uptake of all-</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rtl w:val="0"/>
        </w:rPr>
        <w:t xml:space="preserve">trans</w:t>
      </w:r>
      <w:r w:rsidDel="00000000" w:rsidR="00000000" w:rsidRPr="00000000">
        <w:rPr>
          <w:color w:val="1b1c1d"/>
          <w:rtl w:val="0"/>
        </w:rPr>
        <w:t xml:space="preserve">-retinol in retinal pigment epithelium, a process essential for the visual cycle.</w:t>
      </w:r>
      <w:r w:rsidDel="00000000" w:rsidR="00000000" w:rsidRPr="00000000">
        <w:rPr>
          <w:color w:val="575b5f"/>
          <w:sz w:val="40"/>
          <w:szCs w:val="40"/>
          <w:highlight w:val="white"/>
          <w:vertAlign w:val="superscript"/>
          <w:rtl w:val="0"/>
        </w:rPr>
        <w:t xml:space="preserve">17</w:t>
      </w:r>
      <w:r w:rsidDel="00000000" w:rsidR="00000000" w:rsidRPr="00000000">
        <w:rPr>
          <w:color w:val="1b1c1d"/>
          <w:rtl w:val="0"/>
        </w:rPr>
        <w:t xml:space="preserve"> Drug substrates span a wide range of therapeutic classes, including the antihistamine fexofenadine, the cardiac glycoside ouabain, the chemotherapy drugs methotrexate and paclitaxel, the tyrosine kinase inhibitor imatinib, and hydrophilic anti-migraine triptans.</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OATP1A2-mediated transport can be inhibited by various compounds, including components of grapefruit juice (naringin) and orange juice (hesperidin), and drugs like ritonavir and ketoconazole.</w:t>
      </w:r>
      <w:r w:rsidDel="00000000" w:rsidR="00000000" w:rsidRPr="00000000">
        <w:rPr>
          <w:color w:val="575b5f"/>
          <w:sz w:val="40"/>
          <w:szCs w:val="40"/>
          <w:highlight w:val="white"/>
          <w:vertAlign w:val="superscript"/>
          <w:rtl w:val="0"/>
        </w:rPr>
        <w:t xml:space="preserve">12</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clinical relevance of OATP1A2 is highlighted by its involvement in drug pharmacokinetics and disease. Genetic polymorphisms in the </w:t>
      </w:r>
      <w:r w:rsidDel="00000000" w:rsidR="00000000" w:rsidRPr="00000000">
        <w:rPr>
          <w:i w:val="1"/>
          <w:color w:val="1b1c1d"/>
          <w:rtl w:val="0"/>
        </w:rPr>
        <w:t xml:space="preserve">SLCO1A2</w:t>
      </w:r>
      <w:r w:rsidDel="00000000" w:rsidR="00000000" w:rsidRPr="00000000">
        <w:rPr>
          <w:color w:val="1b1c1d"/>
          <w:rtl w:val="0"/>
        </w:rPr>
        <w:t xml:space="preserve"> gene can alter transporter function, leading to inter-individual variability in drug disposition and potentially contributing to methotrexate toxicity in patients with rheumatoid arthritis.</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Furthermore, OATP1A2 is overexpressed by up to ten-fold in human breast carcinoma compared to adjacent normal tissue.</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This upregulation suggests a role in tumor pathology, possibly by importing growth-promoting substrates like hormones or by affecting the cellular accumulation of anticancer drugs.</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The contrasting findings on its intestinal and liver localization highlight a need for more definitive research, but the evidence of its presence at the blood-brain barrier and its role in cancer underscore its importance as a potential target for therapeutic intervention.</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odn3ihaoykuu" w:id="9"/>
      <w:bookmarkEnd w:id="9"/>
      <w:r w:rsidDel="00000000" w:rsidR="00000000" w:rsidRPr="00000000">
        <w:rPr>
          <w:b w:val="1"/>
          <w:color w:val="1b1c1d"/>
          <w:sz w:val="26"/>
          <w:szCs w:val="26"/>
          <w:rtl w:val="0"/>
        </w:rPr>
        <w:t xml:space="preserve">Solute Carrier Organic Anion Transporter Family Member 1A4 (SLCO1A4)</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Information on the human OATP1A4 protein is limited in the provided research material. The available data primarily concerns its rodent ortholog, Oatp1a4, a sodium-independent transporter expressed in the brain, liver, retina, and ciliary body of rats and mice.</w:t>
      </w:r>
      <w:r w:rsidDel="00000000" w:rsidR="00000000" w:rsidRPr="00000000">
        <w:rPr>
          <w:color w:val="575b5f"/>
          <w:sz w:val="40"/>
          <w:szCs w:val="40"/>
          <w:highlight w:val="white"/>
          <w:vertAlign w:val="superscript"/>
          <w:rtl w:val="0"/>
        </w:rPr>
        <w:t xml:space="preserve">21</w:t>
      </w:r>
      <w:r w:rsidDel="00000000" w:rsidR="00000000" w:rsidRPr="00000000">
        <w:rPr>
          <w:color w:val="1b1c1d"/>
          <w:rtl w:val="0"/>
        </w:rPr>
        <w:t xml:space="preserve"> Its functional profile and tissue localization in rodents largely overlap with those of Oatp1a1.</w:t>
      </w:r>
      <w:r w:rsidDel="00000000" w:rsidR="00000000" w:rsidRPr="00000000">
        <w:rPr>
          <w:color w:val="575b5f"/>
          <w:sz w:val="40"/>
          <w:szCs w:val="40"/>
          <w:highlight w:val="white"/>
          <w:vertAlign w:val="superscript"/>
          <w:rtl w:val="0"/>
        </w:rPr>
        <w:t xml:space="preserve">21</w:t>
      </w:r>
      <w:r w:rsidDel="00000000" w:rsidR="00000000" w:rsidRPr="00000000">
        <w:rPr>
          <w:color w:val="1b1c1d"/>
          <w:rtl w:val="0"/>
        </w:rPr>
        <w:t xml:space="preserve"> In the rat brain, Oatp1a4 is found in hippocampal and cerebellar cells, as well as in the choroid plexus, where it contributes to cerebrospinal fluid detoxification by limiting the distribution of organic anions to the brain and spinal cord.</w:t>
      </w:r>
      <w:r w:rsidDel="00000000" w:rsidR="00000000" w:rsidRPr="00000000">
        <w:rPr>
          <w:color w:val="575b5f"/>
          <w:sz w:val="40"/>
          <w:szCs w:val="40"/>
          <w:highlight w:val="white"/>
          <w:vertAlign w:val="superscript"/>
          <w:rtl w:val="0"/>
        </w:rPr>
        <w:t xml:space="preserve">21</w:t>
      </w:r>
      <w:r w:rsidDel="00000000" w:rsidR="00000000" w:rsidRPr="00000000">
        <w:rPr>
          <w:color w:val="1b1c1d"/>
          <w:rtl w:val="0"/>
        </w:rPr>
        <w:t xml:space="preserve"> While rodent studies provide valuable clues, a direct extrapolation of these findings to human physiology is not guaranteed.</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known substrates for Oatp1a4 in rodents are similar to those of Oatp1a1, including bile salts, hormone conjugates, and peptides.</w:t>
      </w:r>
      <w:r w:rsidDel="00000000" w:rsidR="00000000" w:rsidRPr="00000000">
        <w:rPr>
          <w:color w:val="575b5f"/>
          <w:sz w:val="40"/>
          <w:szCs w:val="40"/>
          <w:highlight w:val="white"/>
          <w:vertAlign w:val="superscript"/>
          <w:rtl w:val="0"/>
        </w:rPr>
        <w:t xml:space="preserve">21</w:t>
      </w:r>
      <w:r w:rsidDel="00000000" w:rsidR="00000000" w:rsidRPr="00000000">
        <w:rPr>
          <w:color w:val="1b1c1d"/>
          <w:rtl w:val="0"/>
        </w:rPr>
        <w:t xml:space="preserve"> This exemplifies the high degree of functional redundancy that can exist within a transporter subfamily. The lack of detailed human-specific data on OATP1A4 represents a key knowledge gap that requires further investigation.</w:t>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nqhkybmos1yl" w:id="10"/>
      <w:bookmarkEnd w:id="10"/>
      <w:r w:rsidDel="00000000" w:rsidR="00000000" w:rsidRPr="00000000">
        <w:rPr>
          <w:b w:val="1"/>
          <w:color w:val="1b1c1d"/>
          <w:sz w:val="26"/>
          <w:szCs w:val="26"/>
          <w:rtl w:val="0"/>
        </w:rPr>
        <w:t xml:space="preserve">Solute Carrier Organic Anion Transporter Family Member 1A5 (SLCO1A5)</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Similar to OATP1A4, the provided information on OATP1A5 is derived from studies on its rodent ortholog, Oatp1a5, which is implicated in intestinal absorption.</w:t>
      </w:r>
      <w:r w:rsidDel="00000000" w:rsidR="00000000" w:rsidRPr="00000000">
        <w:rPr>
          <w:color w:val="575b5f"/>
          <w:sz w:val="40"/>
          <w:szCs w:val="40"/>
          <w:highlight w:val="white"/>
          <w:vertAlign w:val="superscript"/>
          <w:rtl w:val="0"/>
        </w:rPr>
        <w:t xml:space="preserve">23</w:t>
      </w:r>
      <w:r w:rsidDel="00000000" w:rsidR="00000000" w:rsidRPr="00000000">
        <w:rPr>
          <w:color w:val="1b1c1d"/>
          <w:rtl w:val="0"/>
        </w:rPr>
        <w:t xml:space="preserve"> Research indicates that its transport activity is pH-sensitive, showing significantly higher uptake of substrates at acidic pH compared to neutral pH.</w:t>
      </w:r>
      <w:r w:rsidDel="00000000" w:rsidR="00000000" w:rsidRPr="00000000">
        <w:rPr>
          <w:color w:val="575b5f"/>
          <w:sz w:val="40"/>
          <w:szCs w:val="40"/>
          <w:highlight w:val="white"/>
          <w:vertAlign w:val="superscript"/>
          <w:rtl w:val="0"/>
        </w:rPr>
        <w:t xml:space="preserve">23</w:t>
      </w:r>
      <w:r w:rsidDel="00000000" w:rsidR="00000000" w:rsidRPr="00000000">
        <w:rPr>
          <w:color w:val="1b1c1d"/>
          <w:rtl w:val="0"/>
        </w:rPr>
        <w:t xml:space="preserve"> This pH dependency is particularly relevant for its function in the small intestine, where the microenvironment is acidic and where the transporter-mediated absorption of drugs and other compounds is maximized.</w:t>
      </w:r>
      <w:r w:rsidDel="00000000" w:rsidR="00000000" w:rsidRPr="00000000">
        <w:rPr>
          <w:color w:val="575b5f"/>
          <w:sz w:val="40"/>
          <w:szCs w:val="40"/>
          <w:highlight w:val="white"/>
          <w:vertAlign w:val="superscript"/>
          <w:rtl w:val="0"/>
        </w:rPr>
        <w:t xml:space="preserve">23</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function of Oatp1a5 is also critically dependent on its interaction with other proteins. It has been shown to physically interact with the PDZ protein PDZK1, which acts as an adaptor and is essential for the proper apical localization of Oatp1a5 in the small intestine.</w:t>
      </w:r>
      <w:r w:rsidDel="00000000" w:rsidR="00000000" w:rsidRPr="00000000">
        <w:rPr>
          <w:color w:val="575b5f"/>
          <w:sz w:val="40"/>
          <w:szCs w:val="40"/>
          <w:highlight w:val="white"/>
          <w:vertAlign w:val="superscript"/>
          <w:rtl w:val="0"/>
        </w:rPr>
        <w:t xml:space="preserve">24</w:t>
      </w:r>
      <w:r w:rsidDel="00000000" w:rsidR="00000000" w:rsidRPr="00000000">
        <w:rPr>
          <w:color w:val="1b1c1d"/>
          <w:rtl w:val="0"/>
        </w:rPr>
        <w:t xml:space="preserve"> Without this interaction, the apical localization of the transporter is reduced, demonstrating that its function is not only an inherent property of the protein but is also contingent upon its cellular environment and accessory proteins. Key substrates for Oatp1a5 include estrone 3-sulfate (E3S) and a specific endothelin receptor antagonist.</w:t>
      </w:r>
      <w:r w:rsidDel="00000000" w:rsidR="00000000" w:rsidRPr="00000000">
        <w:rPr>
          <w:color w:val="575b5f"/>
          <w:sz w:val="40"/>
          <w:szCs w:val="40"/>
          <w:highlight w:val="white"/>
          <w:vertAlign w:val="superscript"/>
          <w:rtl w:val="0"/>
        </w:rPr>
        <w:t xml:space="preserve">23</w:t>
      </w:r>
    </w:p>
    <w:p w:rsidR="00000000" w:rsidDel="00000000" w:rsidP="00000000" w:rsidRDefault="00000000" w:rsidRPr="00000000" w14:paraId="000000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tkm4snlcq91l" w:id="11"/>
      <w:bookmarkEnd w:id="11"/>
      <w:r w:rsidDel="00000000" w:rsidR="00000000" w:rsidRPr="00000000">
        <w:rPr>
          <w:b w:val="1"/>
          <w:color w:val="1b1c1d"/>
          <w:sz w:val="26"/>
          <w:szCs w:val="26"/>
          <w:rtl w:val="0"/>
        </w:rPr>
        <w:t xml:space="preserve">Solute Carrier Organic Anion Transporter Family Member 1B1 (SLCO1B1)</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OATP1B1 is a highly expressed, liver-specific uptake transporter. It is localized to the basolateral (sinusoidal) membrane of human hepatocytes and accounts for a significant portion of the total hepatic protein (22%).</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It is a crucial player in the hepatic uptake and clearance of numerous compounds from the blood, acting as the primary gatekeeper for substances entering the liver for biotransformation and elimination.</w:t>
      </w:r>
      <w:r w:rsidDel="00000000" w:rsidR="00000000" w:rsidRPr="00000000">
        <w:rPr>
          <w:color w:val="575b5f"/>
          <w:sz w:val="40"/>
          <w:szCs w:val="40"/>
          <w:highlight w:val="white"/>
          <w:vertAlign w:val="superscript"/>
          <w:rtl w:val="0"/>
        </w:rPr>
        <w:t xml:space="preserve">9</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OATP1B1 mediates the hepatic uptake of a broad range of drugs and endogenous compounds. Its most well-known drug substrates are members of the statin family, including rosuvastatin, pravastatin, atorvastatin, and pitavastatin.</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Other substrates include bile acids, bilirubin, thyroid hormones, and anticancer agents.</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The transport function can be inhibited by other drugs, such as cyclosporine, gemfibrozil, and rifampicin, leading to clinically significant drug-drug interactions.</w:t>
      </w:r>
      <w:r w:rsidDel="00000000" w:rsidR="00000000" w:rsidRPr="00000000">
        <w:rPr>
          <w:color w:val="575b5f"/>
          <w:sz w:val="40"/>
          <w:szCs w:val="40"/>
          <w:highlight w:val="white"/>
          <w:vertAlign w:val="superscript"/>
          <w:rtl w:val="0"/>
        </w:rPr>
        <w:t xml:space="preserve">9</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clinical importance of OATP1B1 is most evident in the field of pharmacogenomics. The </w:t>
      </w:r>
      <w:r w:rsidDel="00000000" w:rsidR="00000000" w:rsidRPr="00000000">
        <w:rPr>
          <w:i w:val="1"/>
          <w:color w:val="1b1c1d"/>
          <w:rtl w:val="0"/>
        </w:rPr>
        <w:t xml:space="preserve">SLCO1B1</w:t>
      </w:r>
      <w:r w:rsidDel="00000000" w:rsidR="00000000" w:rsidRPr="00000000">
        <w:rPr>
          <w:color w:val="1b1c1d"/>
          <w:rtl w:val="0"/>
        </w:rPr>
        <w:t xml:space="preserve"> gene is highly polymorphic, and certain genetic variations can significantly alter the protein's function. The most widely studied polymorphism, a single amino acid change from valine to alanine at position 174 (V174A), is found in approximately 15% of the population.</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This variant leads to a reduced ability to transport compounds into the liver. When statins are co-administered to individuals with this polymorphism, they accumulate in the bloodstream, leading to an increased risk of severe adverse effects, most notably statin-induced myopathy, characterized by muscle pain and weakness.</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The presence of non-functioning OATP1B1, in combination with similar mutations in OATP1B3, is also the cause of Rotor syndrome, a genetic condition characterized by elevated bilirubin levels and jaundice.</w:t>
      </w:r>
      <w:r w:rsidDel="00000000" w:rsidR="00000000" w:rsidRPr="00000000">
        <w:rPr>
          <w:color w:val="575b5f"/>
          <w:sz w:val="40"/>
          <w:szCs w:val="40"/>
          <w:highlight w:val="white"/>
          <w:vertAlign w:val="superscript"/>
          <w:rtl w:val="0"/>
        </w:rPr>
        <w:t xml:space="preserve">14</w:t>
      </w:r>
    </w:p>
    <w:p w:rsidR="00000000" w:rsidDel="00000000" w:rsidP="00000000" w:rsidRDefault="00000000" w:rsidRPr="00000000" w14:paraId="000000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xtrm3p65ic4m" w:id="12"/>
      <w:bookmarkEnd w:id="12"/>
      <w:r w:rsidDel="00000000" w:rsidR="00000000" w:rsidRPr="00000000">
        <w:rPr>
          <w:b w:val="1"/>
          <w:color w:val="1b1c1d"/>
          <w:sz w:val="26"/>
          <w:szCs w:val="26"/>
          <w:rtl w:val="0"/>
        </w:rPr>
        <w:t xml:space="preserve">Solute Carrier Organic Anion Transporter Family Member 1B2 (SLCO1B2)</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provided research material does not contain specific information about the human OATP1B2 protein. The name appears in the context of rodent studies where the rodent ortholog, Oatp1b2, is described as a functional homolog to the human OATP1B1 and OATP1B3 transporters.</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This lack of specific data on a human OATP1B2 member is a noteworthy gap in the current research literature and must be considered when analyzing this family.</w:t>
      </w:r>
    </w:p>
    <w:p w:rsidR="00000000" w:rsidDel="00000000" w:rsidP="00000000" w:rsidRDefault="00000000" w:rsidRPr="00000000" w14:paraId="000000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13zoxut7zl4" w:id="13"/>
      <w:bookmarkEnd w:id="13"/>
      <w:r w:rsidDel="00000000" w:rsidR="00000000" w:rsidRPr="00000000">
        <w:rPr>
          <w:b w:val="1"/>
          <w:color w:val="1b1c1d"/>
          <w:sz w:val="26"/>
          <w:szCs w:val="26"/>
          <w:rtl w:val="0"/>
        </w:rPr>
        <w:t xml:space="preserve">Solute Carrier Organic Anion Transporter Family Member 1B3 (SLCO1B3)</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OATP1B3 is a liver-specific transporter that shares a high degree of amino acid homology (80%) with OATP1B1.</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Like OATP1B1, it is localized to the basolateral membrane of hepatocytes and plays a critical role in hepatic drug disposition.</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However, OATP1B3 exhibits a different zonal expression pattern within the liver, being primarily localized around the central vein of hepatic lobules, whereas OATP1B1 is diffusely expressed.</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This spatial difference suggests a potentially specialized function within the liver's microenvironment.</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OATP1B3 transports many of the same compounds as OATP1B1, including statins like atorvastatin.</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It also transports anticancer drugs such as irinotecan and docetaxel, and antibiotics like rifampin.</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A key distinction from OATP1B1 is its selective transport of cholecystokinin-octapeptide (CCK-8) and paclitaxel.</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This highlights that while high homology leads to shared functionality, subtle differences in substrate specificity are common and can be leveraged to study the unique roles of each transporter.</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From a clinical perspective, polymorphisms in the </w:t>
      </w:r>
      <w:r w:rsidDel="00000000" w:rsidR="00000000" w:rsidRPr="00000000">
        <w:rPr>
          <w:i w:val="1"/>
          <w:color w:val="1b1c1d"/>
          <w:rtl w:val="0"/>
        </w:rPr>
        <w:t xml:space="preserve">SLCO1B3</w:t>
      </w:r>
      <w:r w:rsidDel="00000000" w:rsidR="00000000" w:rsidRPr="00000000">
        <w:rPr>
          <w:color w:val="1b1c1d"/>
          <w:rtl w:val="0"/>
        </w:rPr>
        <w:t xml:space="preserve"> gene can affect the pharmacokinetics of drugs like methotrexate, influencing the efficacy and toxicity of treatment for conditions such as rheumatoid arthritis.</w:t>
      </w:r>
      <w:r w:rsidDel="00000000" w:rsidR="00000000" w:rsidRPr="00000000">
        <w:rPr>
          <w:color w:val="575b5f"/>
          <w:sz w:val="40"/>
          <w:szCs w:val="40"/>
          <w:highlight w:val="white"/>
          <w:vertAlign w:val="superscript"/>
          <w:rtl w:val="0"/>
        </w:rPr>
        <w:t xml:space="preserve">28</w:t>
      </w:r>
      <w:r w:rsidDel="00000000" w:rsidR="00000000" w:rsidRPr="00000000">
        <w:rPr>
          <w:color w:val="1b1c1d"/>
          <w:rtl w:val="0"/>
        </w:rPr>
        <w:t xml:space="preserve"> As previously noted, non-functional mutations in both</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rtl w:val="0"/>
        </w:rPr>
        <w:t xml:space="preserve">SLCO1B1</w:t>
      </w:r>
      <w:r w:rsidDel="00000000" w:rsidR="00000000" w:rsidRPr="00000000">
        <w:rPr>
          <w:color w:val="1b1c1d"/>
          <w:rtl w:val="0"/>
        </w:rPr>
        <w:t xml:space="preserve"> and </w:t>
      </w:r>
      <w:r w:rsidDel="00000000" w:rsidR="00000000" w:rsidRPr="00000000">
        <w:rPr>
          <w:i w:val="1"/>
          <w:color w:val="1b1c1d"/>
          <w:rtl w:val="0"/>
        </w:rPr>
        <w:t xml:space="preserve">SLCO1B3</w:t>
      </w:r>
      <w:r w:rsidDel="00000000" w:rsidR="00000000" w:rsidRPr="00000000">
        <w:rPr>
          <w:color w:val="1b1c1d"/>
          <w:rtl w:val="0"/>
        </w:rPr>
        <w:t xml:space="preserve"> genes are a prerequisite for the development of Rotor syndrome.</w:t>
      </w:r>
      <w:r w:rsidDel="00000000" w:rsidR="00000000" w:rsidRPr="00000000">
        <w:rPr>
          <w:color w:val="575b5f"/>
          <w:sz w:val="40"/>
          <w:szCs w:val="40"/>
          <w:highlight w:val="white"/>
          <w:vertAlign w:val="superscript"/>
          <w:rtl w:val="0"/>
        </w:rPr>
        <w:t xml:space="preserve">14</w:t>
      </w:r>
    </w:p>
    <w:p w:rsidR="00000000" w:rsidDel="00000000" w:rsidP="00000000" w:rsidRDefault="00000000" w:rsidRPr="00000000" w14:paraId="000000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aey1x79kxfm4" w:id="14"/>
      <w:bookmarkEnd w:id="14"/>
      <w:r w:rsidDel="00000000" w:rsidR="00000000" w:rsidRPr="00000000">
        <w:rPr>
          <w:b w:val="1"/>
          <w:color w:val="1b1c1d"/>
          <w:sz w:val="26"/>
          <w:szCs w:val="26"/>
          <w:rtl w:val="0"/>
        </w:rPr>
        <w:t xml:space="preserve">Solute Carrier Organic Anion Transporter Family Member 1C1 (SLCO1C1)</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OATP1C1 is a specialized, high-affinity transporter for thyroid hormones, with a particular affinity for thyroxine (T4​).</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It is predominantly expressed in the brain, particularly at the blood-brain barrier (BBB) and in the choroid plexus.</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This localization suggests a unique function: to facilitate the entry of</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T4​ into the central nervous system, thereby playing a critical role in maintaining brain thyroid hormone homeostasis.</w:t>
      </w:r>
      <w:r w:rsidDel="00000000" w:rsidR="00000000" w:rsidRPr="00000000">
        <w:rPr>
          <w:color w:val="575b5f"/>
          <w:sz w:val="40"/>
          <w:szCs w:val="40"/>
          <w:highlight w:val="white"/>
          <w:vertAlign w:val="superscript"/>
          <w:rtl w:val="0"/>
        </w:rPr>
        <w:t xml:space="preserve">29</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addition to thyroid hormones, OATP1C1 also transports other substrates, including estradiol-17β-glucuronide </w:t>
      </w:r>
      <w:r w:rsidDel="00000000" w:rsidR="00000000" w:rsidRPr="00000000">
        <w:rPr>
          <w:color w:val="575b5f"/>
          <w:sz w:val="40"/>
          <w:szCs w:val="40"/>
          <w:highlight w:val="white"/>
          <w:vertAlign w:val="superscript"/>
          <w:rtl w:val="0"/>
        </w:rPr>
        <w:t xml:space="preserve">29</w:t>
      </w:r>
      <w:r w:rsidDel="00000000" w:rsidR="00000000" w:rsidRPr="00000000">
        <w:rPr>
          <w:color w:val="1b1c1d"/>
          <w:rtl w:val="0"/>
        </w:rPr>
        <w:t xml:space="preserve"> and the anticancer drug docetaxel.</w:t>
      </w:r>
      <w:r w:rsidDel="00000000" w:rsidR="00000000" w:rsidRPr="00000000">
        <w:rPr>
          <w:color w:val="575b5f"/>
          <w:sz w:val="40"/>
          <w:szCs w:val="40"/>
          <w:highlight w:val="white"/>
          <w:vertAlign w:val="superscript"/>
          <w:rtl w:val="0"/>
        </w:rPr>
        <w:t xml:space="preserve">32</w:t>
      </w:r>
      <w:r w:rsidDel="00000000" w:rsidR="00000000" w:rsidRPr="00000000">
        <w:rPr>
          <w:color w:val="1b1c1d"/>
          <w:rtl w:val="0"/>
        </w:rPr>
        <w:t xml:space="preserve"> Studies on Oatp1c1-deficient mice show that while their serum thyroid hormone levels remain normal, they develop a mild hypothyroid state specifically in the brain.</w:t>
      </w:r>
      <w:r w:rsidDel="00000000" w:rsidR="00000000" w:rsidRPr="00000000">
        <w:rPr>
          <w:color w:val="575b5f"/>
          <w:sz w:val="40"/>
          <w:szCs w:val="40"/>
          <w:highlight w:val="white"/>
          <w:vertAlign w:val="superscript"/>
          <w:rtl w:val="0"/>
        </w:rPr>
        <w:t xml:space="preserve">29</w:t>
      </w:r>
      <w:r w:rsidDel="00000000" w:rsidR="00000000" w:rsidRPr="00000000">
        <w:rPr>
          <w:color w:val="1b1c1d"/>
          <w:rtl w:val="0"/>
        </w:rPr>
        <w:t xml:space="preserve"> This finding demonstrates that the presence of OATP1C1 is essential for localized, brain-specific thyroid hormone levels, a function that cannot be compensated for by other transporters. This functional importance is further supported by the observation that polymorphisms in the</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rtl w:val="0"/>
        </w:rPr>
        <w:t xml:space="preserve">SLCO1C1</w:t>
      </w:r>
      <w:r w:rsidDel="00000000" w:rsidR="00000000" w:rsidRPr="00000000">
        <w:rPr>
          <w:color w:val="1b1c1d"/>
          <w:rtl w:val="0"/>
        </w:rPr>
        <w:t xml:space="preserve"> gene are associated with neuropsychological symptoms like fatigue and depression in hyperthyroidism patients, linking its transport function directly to clinical outcomes.</w:t>
      </w:r>
      <w:r w:rsidDel="00000000" w:rsidR="00000000" w:rsidRPr="00000000">
        <w:rPr>
          <w:color w:val="575b5f"/>
          <w:sz w:val="40"/>
          <w:szCs w:val="40"/>
          <w:highlight w:val="white"/>
          <w:vertAlign w:val="superscript"/>
          <w:rtl w:val="0"/>
        </w:rPr>
        <w:t xml:space="preserve">18</w:t>
      </w:r>
    </w:p>
    <w:p w:rsidR="00000000" w:rsidDel="00000000" w:rsidP="00000000" w:rsidRDefault="00000000" w:rsidRPr="00000000" w14:paraId="000000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6027gffbvwyg" w:id="15"/>
      <w:bookmarkEnd w:id="15"/>
      <w:r w:rsidDel="00000000" w:rsidR="00000000" w:rsidRPr="00000000">
        <w:rPr>
          <w:b w:val="1"/>
          <w:color w:val="1b1c1d"/>
          <w:sz w:val="26"/>
          <w:szCs w:val="26"/>
          <w:rtl w:val="0"/>
        </w:rPr>
        <w:t xml:space="preserve">Solute Carrier Organic Anion Transporter Family Member 2B1 (SLCO2B1)</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OATP2B1 is a ubiquitously expressed uptake transporter found in numerous tissues, including the intestine, liver, placenta, brain, heart, and lungs.</w:t>
      </w:r>
      <w:r w:rsidDel="00000000" w:rsidR="00000000" w:rsidRPr="00000000">
        <w:rPr>
          <w:color w:val="575b5f"/>
          <w:sz w:val="40"/>
          <w:szCs w:val="40"/>
          <w:highlight w:val="white"/>
          <w:vertAlign w:val="superscript"/>
          <w:rtl w:val="0"/>
        </w:rPr>
        <w:t xml:space="preserve">27</w:t>
      </w:r>
      <w:r w:rsidDel="00000000" w:rsidR="00000000" w:rsidRPr="00000000">
        <w:rPr>
          <w:color w:val="1b1c1d"/>
          <w:rtl w:val="0"/>
        </w:rPr>
        <w:t xml:space="preserve"> Its transport activity is unique in that it is highly pH-dependent, with a notable increase in efficiency at a lower, more acidic pH.</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This characteristic is particularly significant for its role in the intestine, where it mediates the oral absorption of drugs. The varying pH levels along the gastrointestinal tract can significantly influence the transporter's activity, which in turn can alter the pharmacokinetics and bioavailability of its drug substrates, such as fexofenadine.</w:t>
      </w:r>
      <w:r w:rsidDel="00000000" w:rsidR="00000000" w:rsidRPr="00000000">
        <w:rPr>
          <w:color w:val="575b5f"/>
          <w:sz w:val="40"/>
          <w:szCs w:val="40"/>
          <w:highlight w:val="white"/>
          <w:vertAlign w:val="superscript"/>
          <w:rtl w:val="0"/>
        </w:rPr>
        <w:t xml:space="preserve">33</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OATP2B1 transports a broad range of substrates. Endogenous substrates include sulfated steroids like DHEAS and estrone 3-sulfate, thyroid hormones, and prostaglandins.</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Drug substrates include various statins (rosuvastatin, atorvastatin), fexofenadine, and bosentan.</w:t>
      </w:r>
      <w:r w:rsidDel="00000000" w:rsidR="00000000" w:rsidRPr="00000000">
        <w:rPr>
          <w:color w:val="575b5f"/>
          <w:sz w:val="40"/>
          <w:szCs w:val="40"/>
          <w:highlight w:val="white"/>
          <w:vertAlign w:val="superscript"/>
          <w:rtl w:val="0"/>
        </w:rPr>
        <w:t xml:space="preserve">27</w:t>
      </w:r>
      <w:r w:rsidDel="00000000" w:rsidR="00000000" w:rsidRPr="00000000">
        <w:rPr>
          <w:color w:val="1b1c1d"/>
          <w:rtl w:val="0"/>
        </w:rPr>
        <w:t xml:space="preserve"> Its transport can be inhibited by common substances, including certain drugs (cyclosporine, streptomycin) and constituents of citrus juices, such as the polymethoxiflavone nobiletin from grapefruit juice.</w:t>
      </w:r>
      <w:r w:rsidDel="00000000" w:rsidR="00000000" w:rsidRPr="00000000">
        <w:rPr>
          <w:color w:val="575b5f"/>
          <w:sz w:val="40"/>
          <w:szCs w:val="40"/>
          <w:highlight w:val="white"/>
          <w:vertAlign w:val="superscript"/>
          <w:rtl w:val="0"/>
        </w:rPr>
        <w:t xml:space="preserve">33</w:t>
      </w:r>
      <w:r w:rsidDel="00000000" w:rsidR="00000000" w:rsidRPr="00000000">
        <w:rPr>
          <w:color w:val="1b1c1d"/>
          <w:rtl w:val="0"/>
        </w:rPr>
        <w:t xml:space="preserve"> The clinical significance of OATP2B1 polymorphisms is an emerging area of research; genetic variants have been linked to altered DHEAS uptake, which can lead to resistance to androgen deprivation therapy in prostate cancer.</w:t>
      </w:r>
      <w:r w:rsidDel="00000000" w:rsidR="00000000" w:rsidRPr="00000000">
        <w:rPr>
          <w:color w:val="575b5f"/>
          <w:sz w:val="40"/>
          <w:szCs w:val="40"/>
          <w:highlight w:val="white"/>
          <w:vertAlign w:val="superscript"/>
          <w:rtl w:val="0"/>
        </w:rPr>
        <w:t xml:space="preserve">33</w:t>
      </w:r>
    </w:p>
    <w:p w:rsidR="00000000" w:rsidDel="00000000" w:rsidP="00000000" w:rsidRDefault="00000000" w:rsidRPr="00000000" w14:paraId="000000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6punan4rphbd" w:id="16"/>
      <w:bookmarkEnd w:id="16"/>
      <w:r w:rsidDel="00000000" w:rsidR="00000000" w:rsidRPr="00000000">
        <w:rPr>
          <w:b w:val="1"/>
          <w:color w:val="1b1c1d"/>
          <w:sz w:val="26"/>
          <w:szCs w:val="26"/>
          <w:rtl w:val="0"/>
        </w:rPr>
        <w:t xml:space="preserve">Solute Carrier Organic Anion Transporter Family Member 3A1 (SLCO3A1)</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OATP3A1 is an intriguing and complex member of the OATP family. While most SLC transporters are characterized as influx transporters, OATP3A1 has been explicitly identified as a bile acid </w:t>
      </w:r>
      <w:r w:rsidDel="00000000" w:rsidR="00000000" w:rsidRPr="00000000">
        <w:rPr>
          <w:i w:val="1"/>
          <w:color w:val="1b1c1d"/>
          <w:rtl w:val="0"/>
        </w:rPr>
        <w:t xml:space="preserve">efflux</w:t>
      </w:r>
      <w:r w:rsidDel="00000000" w:rsidR="00000000" w:rsidRPr="00000000">
        <w:rPr>
          <w:color w:val="1b1c1d"/>
          <w:rtl w:val="0"/>
        </w:rPr>
        <w:t xml:space="preserve"> transporter in the context of cholestasis.</w:t>
      </w:r>
      <w:r w:rsidDel="00000000" w:rsidR="00000000" w:rsidRPr="00000000">
        <w:rPr>
          <w:color w:val="575b5f"/>
          <w:sz w:val="40"/>
          <w:szCs w:val="40"/>
          <w:highlight w:val="white"/>
          <w:vertAlign w:val="superscript"/>
          <w:rtl w:val="0"/>
        </w:rPr>
        <w:t xml:space="preserve">34</w:t>
      </w:r>
      <w:r w:rsidDel="00000000" w:rsidR="00000000" w:rsidRPr="00000000">
        <w:rPr>
          <w:color w:val="1b1c1d"/>
          <w:rtl w:val="0"/>
        </w:rPr>
        <w:t xml:space="preserve"> Its expression is significantly increased in the liver tissues of human patients and rodents with cholestasis.</w:t>
      </w:r>
      <w:r w:rsidDel="00000000" w:rsidR="00000000" w:rsidRPr="00000000">
        <w:rPr>
          <w:color w:val="575b5f"/>
          <w:sz w:val="40"/>
          <w:szCs w:val="40"/>
          <w:highlight w:val="white"/>
          <w:vertAlign w:val="superscript"/>
          <w:rtl w:val="0"/>
        </w:rPr>
        <w:t xml:space="preserve">34</w:t>
      </w:r>
      <w:r w:rsidDel="00000000" w:rsidR="00000000" w:rsidRPr="00000000">
        <w:rPr>
          <w:color w:val="1b1c1d"/>
          <w:rtl w:val="0"/>
        </w:rPr>
        <w:t xml:space="preserve"> This upregulation is an adaptive protective response, serving to move bile acids out of hepatocytes and into the blood to prevent their toxic accumulation within the liver.</w:t>
      </w:r>
      <w:r w:rsidDel="00000000" w:rsidR="00000000" w:rsidRPr="00000000">
        <w:rPr>
          <w:color w:val="575b5f"/>
          <w:sz w:val="40"/>
          <w:szCs w:val="40"/>
          <w:highlight w:val="white"/>
          <w:vertAlign w:val="superscript"/>
          <w:rtl w:val="0"/>
        </w:rPr>
        <w:t xml:space="preserve">34</w:t>
      </w:r>
      <w:r w:rsidDel="00000000" w:rsidR="00000000" w:rsidRPr="00000000">
        <w:rPr>
          <w:color w:val="1b1c1d"/>
          <w:rtl w:val="0"/>
        </w:rPr>
        <w:t xml:space="preserve"> The transcriptional regulation of OATP3A1 is mediated by the FGF19 signaling pathway, which activates transcription factors such as SP1 and NF-</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κB, leading to increased </w:t>
      </w:r>
      <w:r w:rsidDel="00000000" w:rsidR="00000000" w:rsidRPr="00000000">
        <w:rPr>
          <w:i w:val="1"/>
          <w:color w:val="1b1c1d"/>
          <w:rtl w:val="0"/>
        </w:rPr>
        <w:t xml:space="preserve">SLCO3A1</w:t>
      </w:r>
      <w:r w:rsidDel="00000000" w:rsidR="00000000" w:rsidRPr="00000000">
        <w:rPr>
          <w:color w:val="1b1c1d"/>
          <w:rtl w:val="0"/>
        </w:rPr>
        <w:t xml:space="preserve"> gene expression.</w:t>
      </w:r>
      <w:r w:rsidDel="00000000" w:rsidR="00000000" w:rsidRPr="00000000">
        <w:rPr>
          <w:color w:val="575b5f"/>
          <w:sz w:val="40"/>
          <w:szCs w:val="40"/>
          <w:highlight w:val="white"/>
          <w:vertAlign w:val="superscript"/>
          <w:rtl w:val="0"/>
        </w:rPr>
        <w:t xml:space="preserve">34</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This counter-intuitive efflux function is a critical finding that challenges the general influx paradigm of the SLCO superfamily. OATP3A1 is a putative organic anion antiporter with broad substrate specificity.</w:t>
      </w:r>
      <w:r w:rsidDel="00000000" w:rsidR="00000000" w:rsidRPr="00000000">
        <w:rPr>
          <w:color w:val="575b5f"/>
          <w:sz w:val="40"/>
          <w:szCs w:val="40"/>
          <w:highlight w:val="white"/>
          <w:vertAlign w:val="superscript"/>
          <w:rtl w:val="0"/>
        </w:rPr>
        <w:t xml:space="preserve">36</w:t>
      </w:r>
      <w:r w:rsidDel="00000000" w:rsidR="00000000" w:rsidRPr="00000000">
        <w:rPr>
          <w:color w:val="1b1c1d"/>
          <w:rtl w:val="0"/>
        </w:rPr>
        <w:t xml:space="preserve"> Its substrates include prostaglandins (E1, E2), thyroid hormones (T4), bile acids (taurocholate, glycolate), and peptide hormones like vasopressin.</w:t>
      </w:r>
      <w:r w:rsidDel="00000000" w:rsidR="00000000" w:rsidRPr="00000000">
        <w:rPr>
          <w:color w:val="575b5f"/>
          <w:sz w:val="40"/>
          <w:szCs w:val="40"/>
          <w:highlight w:val="white"/>
          <w:vertAlign w:val="superscript"/>
          <w:rtl w:val="0"/>
        </w:rPr>
        <w:t xml:space="preserve">36</w:t>
      </w:r>
    </w:p>
    <w:p w:rsidR="00000000" w:rsidDel="00000000" w:rsidP="00000000" w:rsidRDefault="00000000" w:rsidRPr="00000000" w14:paraId="0000003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ikzmh9f8p74s" w:id="17"/>
      <w:bookmarkEnd w:id="17"/>
      <w:r w:rsidDel="00000000" w:rsidR="00000000" w:rsidRPr="00000000">
        <w:rPr>
          <w:b w:val="1"/>
          <w:color w:val="1b1c1d"/>
          <w:sz w:val="26"/>
          <w:szCs w:val="26"/>
          <w:rtl w:val="0"/>
        </w:rPr>
        <w:t xml:space="preserve">Solute Carrier Organic Anion Transporter Family Member 4A1 (SLCO4A1)</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OATP4A1 is a membrane transporter that facilitates the transmembrane transport of organic anions and prostaglandins.</w:t>
      </w:r>
      <w:r w:rsidDel="00000000" w:rsidR="00000000" w:rsidRPr="00000000">
        <w:rPr>
          <w:color w:val="575b5f"/>
          <w:sz w:val="40"/>
          <w:szCs w:val="40"/>
          <w:highlight w:val="white"/>
          <w:vertAlign w:val="superscript"/>
          <w:rtl w:val="0"/>
        </w:rPr>
        <w:t xml:space="preserve">30</w:t>
      </w:r>
      <w:r w:rsidDel="00000000" w:rsidR="00000000" w:rsidRPr="00000000">
        <w:rPr>
          <w:color w:val="1b1c1d"/>
          <w:rtl w:val="0"/>
        </w:rPr>
        <w:t xml:space="preserve"> It is predicted to play a role in the uptake of metabolites from the circulation into various organs, including the kidney, liver, and placenta.</w:t>
      </w:r>
      <w:r w:rsidDel="00000000" w:rsidR="00000000" w:rsidRPr="00000000">
        <w:rPr>
          <w:color w:val="575b5f"/>
          <w:sz w:val="40"/>
          <w:szCs w:val="40"/>
          <w:highlight w:val="white"/>
          <w:vertAlign w:val="superscript"/>
          <w:rtl w:val="0"/>
        </w:rPr>
        <w:t xml:space="preserve">30</w:t>
      </w:r>
      <w:r w:rsidDel="00000000" w:rsidR="00000000" w:rsidRPr="00000000">
        <w:rPr>
          <w:color w:val="1b1c1d"/>
          <w:rtl w:val="0"/>
        </w:rPr>
        <w:t xml:space="preserve"> It recognizes numerous endogenous substrates, such as steroid hormones (e.g., estrone 3-sulfate), prostaglandins (e.g., PGE2), bile acids (e.g., taurocholate), and thyroid hormones (e.g., T3, T4).</w:t>
      </w:r>
      <w:r w:rsidDel="00000000" w:rsidR="00000000" w:rsidRPr="00000000">
        <w:rPr>
          <w:color w:val="575b5f"/>
          <w:sz w:val="40"/>
          <w:szCs w:val="40"/>
          <w:highlight w:val="white"/>
          <w:vertAlign w:val="superscript"/>
          <w:rtl w:val="0"/>
        </w:rPr>
        <w:t xml:space="preserve">30</w:t>
      </w:r>
      <w:r w:rsidDel="00000000" w:rsidR="00000000" w:rsidRPr="00000000">
        <w:rPr>
          <w:color w:val="1b1c1d"/>
          <w:rtl w:val="0"/>
        </w:rPr>
        <w:t xml:space="preserve"> It can also transport the chemotherapeutic drug cisplatin.</w:t>
      </w:r>
      <w:r w:rsidDel="00000000" w:rsidR="00000000" w:rsidRPr="00000000">
        <w:rPr>
          <w:color w:val="575b5f"/>
          <w:sz w:val="40"/>
          <w:szCs w:val="40"/>
          <w:highlight w:val="white"/>
          <w:vertAlign w:val="superscript"/>
          <w:rtl w:val="0"/>
        </w:rPr>
        <w:t xml:space="preserve">37</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role of OATP4A1 in cancer is complex and appears to be tissue-specific. It is overexpressed in various cancers, including colorectal cancer (CRC) and non-small cell lung cancer (NSCLC).</w:t>
      </w:r>
      <w:r w:rsidDel="00000000" w:rsidR="00000000" w:rsidRPr="00000000">
        <w:rPr>
          <w:color w:val="575b5f"/>
          <w:sz w:val="40"/>
          <w:szCs w:val="40"/>
          <w:highlight w:val="white"/>
          <w:vertAlign w:val="superscript"/>
          <w:rtl w:val="0"/>
        </w:rPr>
        <w:t xml:space="preserve">32</w:t>
      </w:r>
      <w:r w:rsidDel="00000000" w:rsidR="00000000" w:rsidRPr="00000000">
        <w:rPr>
          <w:color w:val="1b1c1d"/>
          <w:rtl w:val="0"/>
        </w:rPr>
        <w:t xml:space="preserve"> In NSCLC, high expression of OATP4A1 is associated with a poor prognosis, as it promotes cell proliferation, migration, and invasion, possibly by affecting the MAPK signaling pathway.</w:t>
      </w:r>
      <w:r w:rsidDel="00000000" w:rsidR="00000000" w:rsidRPr="00000000">
        <w:rPr>
          <w:color w:val="575b5f"/>
          <w:sz w:val="40"/>
          <w:szCs w:val="40"/>
          <w:highlight w:val="white"/>
          <w:vertAlign w:val="superscript"/>
          <w:rtl w:val="0"/>
        </w:rPr>
        <w:t xml:space="preserve">32</w:t>
      </w:r>
      <w:r w:rsidDel="00000000" w:rsidR="00000000" w:rsidRPr="00000000">
        <w:rPr>
          <w:color w:val="1b1c1d"/>
          <w:rtl w:val="0"/>
        </w:rPr>
        <w:t xml:space="preserve"> However, in some contexts of CRC, high OATP4A1 expression has been associated with a decreased risk of tumor recurrence.</w:t>
      </w:r>
      <w:r w:rsidDel="00000000" w:rsidR="00000000" w:rsidRPr="00000000">
        <w:rPr>
          <w:color w:val="575b5f"/>
          <w:sz w:val="40"/>
          <w:szCs w:val="40"/>
          <w:highlight w:val="white"/>
          <w:vertAlign w:val="superscript"/>
          <w:rtl w:val="0"/>
        </w:rPr>
        <w:t xml:space="preserve">38</w:t>
      </w:r>
      <w:r w:rsidDel="00000000" w:rsidR="00000000" w:rsidRPr="00000000">
        <w:rPr>
          <w:color w:val="1b1c1d"/>
          <w:rtl w:val="0"/>
        </w:rPr>
        <w:t xml:space="preserve"> This contradictory evidence highlights that the function of OATP4A1 in cancer is context-dependent, and its role may vary depending on the specific cancer type, stage, and local cellular microenvironment.</w:t>
      </w:r>
    </w:p>
    <w:p w:rsidR="00000000" w:rsidDel="00000000" w:rsidP="00000000" w:rsidRDefault="00000000" w:rsidRPr="00000000" w14:paraId="000000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tb8uu9ucahnv" w:id="18"/>
      <w:bookmarkEnd w:id="18"/>
      <w:r w:rsidDel="00000000" w:rsidR="00000000" w:rsidRPr="00000000">
        <w:rPr>
          <w:b w:val="1"/>
          <w:color w:val="1b1c1d"/>
          <w:sz w:val="26"/>
          <w:szCs w:val="26"/>
          <w:rtl w:val="0"/>
        </w:rPr>
        <w:t xml:space="preserve">Solute Carrier Organic Anion Transporter Family Member 4C1 (SLCO4C1)</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OATP4C1 is a kidney-specific transporter involved in the elimination of organic anions from the body.</w:t>
      </w:r>
      <w:r w:rsidDel="00000000" w:rsidR="00000000" w:rsidRPr="00000000">
        <w:rPr>
          <w:color w:val="575b5f"/>
          <w:sz w:val="40"/>
          <w:szCs w:val="40"/>
          <w:highlight w:val="white"/>
          <w:vertAlign w:val="superscript"/>
          <w:rtl w:val="0"/>
        </w:rPr>
        <w:t xml:space="preserve">39</w:t>
      </w:r>
      <w:r w:rsidDel="00000000" w:rsidR="00000000" w:rsidRPr="00000000">
        <w:rPr>
          <w:color w:val="1b1c1d"/>
          <w:rtl w:val="0"/>
        </w:rPr>
        <w:t xml:space="preserve"> It is expressed on the basolateral membrane of the nephron's proximal tubules, where it is responsible for the uptake of compounds from the blood for subsequent excretion in the urine.</w:t>
      </w:r>
      <w:r w:rsidDel="00000000" w:rsidR="00000000" w:rsidRPr="00000000">
        <w:rPr>
          <w:color w:val="575b5f"/>
          <w:sz w:val="40"/>
          <w:szCs w:val="40"/>
          <w:highlight w:val="white"/>
          <w:vertAlign w:val="superscript"/>
          <w:rtl w:val="0"/>
        </w:rPr>
        <w:t xml:space="preserve">39</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An important drug substrate for OATP4C1 is the cardiac glycoside digoxin.</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It also transports endogenous compounds like estrone-3-sulfate and uremic toxins, such as guanidinosuccinate.</w:t>
      </w:r>
      <w:r w:rsidDel="00000000" w:rsidR="00000000" w:rsidRPr="00000000">
        <w:rPr>
          <w:color w:val="575b5f"/>
          <w:sz w:val="40"/>
          <w:szCs w:val="40"/>
          <w:highlight w:val="white"/>
          <w:vertAlign w:val="superscript"/>
          <w:rtl w:val="0"/>
        </w:rPr>
        <w:t xml:space="preserve">40</w:t>
      </w:r>
      <w:r w:rsidDel="00000000" w:rsidR="00000000" w:rsidRPr="00000000">
        <w:rPr>
          <w:color w:val="1b1c1d"/>
          <w:rtl w:val="0"/>
        </w:rPr>
        <w:t xml:space="preserve"> The expression and function of OATP4C1 are significantly down-regulated in renal failure.</w:t>
      </w:r>
      <w:r w:rsidDel="00000000" w:rsidR="00000000" w:rsidRPr="00000000">
        <w:rPr>
          <w:color w:val="575b5f"/>
          <w:sz w:val="40"/>
          <w:szCs w:val="40"/>
          <w:highlight w:val="white"/>
          <w:vertAlign w:val="superscript"/>
          <w:rtl w:val="0"/>
        </w:rPr>
        <w:t xml:space="preserve">41</w:t>
      </w:r>
      <w:r w:rsidDel="00000000" w:rsidR="00000000" w:rsidRPr="00000000">
        <w:rPr>
          <w:color w:val="1b1c1d"/>
          <w:rtl w:val="0"/>
        </w:rPr>
        <w:t xml:space="preserve"> This downregulation is not merely a consequence of the disease but is mechanistically driven by the uremic toxin indoxyl sulfate (IS).</w:t>
      </w:r>
      <w:r w:rsidDel="00000000" w:rsidR="00000000" w:rsidRPr="00000000">
        <w:rPr>
          <w:color w:val="575b5f"/>
          <w:sz w:val="40"/>
          <w:szCs w:val="40"/>
          <w:highlight w:val="white"/>
          <w:vertAlign w:val="superscript"/>
          <w:rtl w:val="0"/>
        </w:rPr>
        <w:t xml:space="preserve">41</w:t>
      </w:r>
      <w:r w:rsidDel="00000000" w:rsidR="00000000" w:rsidRPr="00000000">
        <w:rPr>
          <w:color w:val="1b1c1d"/>
          <w:rtl w:val="0"/>
        </w:rPr>
        <w:t xml:space="preserve"> Indoxyl sulfate up-regulates the transcription factor GATA3, which, in turn, reduces</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rtl w:val="0"/>
        </w:rPr>
        <w:t xml:space="preserve">SLCO4C1</w:t>
      </w:r>
      <w:r w:rsidDel="00000000" w:rsidR="00000000" w:rsidRPr="00000000">
        <w:rPr>
          <w:color w:val="1b1c1d"/>
          <w:rtl w:val="0"/>
        </w:rPr>
        <w:t xml:space="preserve"> mRNA expression and impairs the transporter's function.</w:t>
      </w:r>
      <w:r w:rsidDel="00000000" w:rsidR="00000000" w:rsidRPr="00000000">
        <w:rPr>
          <w:color w:val="575b5f"/>
          <w:sz w:val="40"/>
          <w:szCs w:val="40"/>
          <w:highlight w:val="white"/>
          <w:vertAlign w:val="superscript"/>
          <w:rtl w:val="0"/>
        </w:rPr>
        <w:t xml:space="preserve">41</w:t>
      </w:r>
      <w:r w:rsidDel="00000000" w:rsidR="00000000" w:rsidRPr="00000000">
        <w:rPr>
          <w:color w:val="1b1c1d"/>
          <w:rtl w:val="0"/>
        </w:rPr>
        <w:t xml:space="preserve"> This provides a clear, molecular-level explanation for how a specific toxin contributes to the progression of chronic kidney disease by disrupting the renal excretion of other toxins.</w:t>
      </w:r>
      <w:r w:rsidDel="00000000" w:rsidR="00000000" w:rsidRPr="00000000">
        <w:rPr>
          <w:color w:val="575b5f"/>
          <w:sz w:val="40"/>
          <w:szCs w:val="40"/>
          <w:highlight w:val="white"/>
          <w:vertAlign w:val="superscript"/>
          <w:rtl w:val="0"/>
        </w:rPr>
        <w:t xml:space="preserve">41</w:t>
      </w:r>
    </w:p>
    <w:p w:rsidR="00000000" w:rsidDel="00000000" w:rsidP="00000000" w:rsidRDefault="00000000" w:rsidRPr="00000000" w14:paraId="000000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gex3kzi9y25" w:id="19"/>
      <w:bookmarkEnd w:id="19"/>
      <w:r w:rsidDel="00000000" w:rsidR="00000000" w:rsidRPr="00000000">
        <w:rPr>
          <w:b w:val="1"/>
          <w:color w:val="1b1c1d"/>
          <w:sz w:val="26"/>
          <w:szCs w:val="26"/>
          <w:rtl w:val="0"/>
        </w:rPr>
        <w:t xml:space="preserve">Table 1: SLCO/OATP Transporter Summary and Key Substrates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6"/>
        <w:gridCol w:w="1411.2"/>
        <w:gridCol w:w="1814.4"/>
        <w:gridCol w:w="2620.7999999999997"/>
        <w:gridCol w:w="2088"/>
        <w:tblGridChange w:id="0">
          <w:tblGrid>
            <w:gridCol w:w="1425.6"/>
            <w:gridCol w:w="1411.2"/>
            <w:gridCol w:w="1814.4"/>
            <w:gridCol w:w="2620.7999999999997"/>
            <w:gridCol w:w="2088"/>
          </w:tblGrid>
        </w:tblGridChange>
      </w:tblGrid>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b1c1d"/>
              </w:rPr>
            </w:pPr>
            <w:r w:rsidDel="00000000" w:rsidR="00000000" w:rsidRPr="00000000">
              <w:rPr>
                <w:color w:val="1b1c1d"/>
                <w:rtl w:val="0"/>
              </w:rPr>
              <w:t xml:space="preserve">Gene Name (</w:t>
            </w:r>
            <w:r w:rsidDel="00000000" w:rsidR="00000000" w:rsidRPr="00000000">
              <w:rPr>
                <w:i w:val="1"/>
                <w:color w:val="1b1c1d"/>
                <w:rtl w:val="0"/>
              </w:rPr>
              <w:t xml:space="preserve">SLCO</w:t>
            </w:r>
            <w:r w:rsidDel="00000000" w:rsidR="00000000" w:rsidRPr="00000000">
              <w:rPr>
                <w:color w:val="1b1c1d"/>
                <w:rtl w:val="0"/>
              </w:rPr>
              <w:t xml:space="preserv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b1c1d"/>
              </w:rPr>
            </w:pPr>
            <w:r w:rsidDel="00000000" w:rsidR="00000000" w:rsidRPr="00000000">
              <w:rPr>
                <w:color w:val="1b1c1d"/>
                <w:rtl w:val="0"/>
              </w:rPr>
              <w:t xml:space="preserve">Protein Name (OATP)</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b1c1d"/>
              </w:rPr>
            </w:pPr>
            <w:r w:rsidDel="00000000" w:rsidR="00000000" w:rsidRPr="00000000">
              <w:rPr>
                <w:color w:val="1b1c1d"/>
                <w:rtl w:val="0"/>
              </w:rPr>
              <w:t xml:space="preserve">Primary Tissue Expression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b1c1d"/>
              </w:rPr>
            </w:pPr>
            <w:r w:rsidDel="00000000" w:rsidR="00000000" w:rsidRPr="00000000">
              <w:rPr>
                <w:color w:val="1b1c1d"/>
                <w:rtl w:val="0"/>
              </w:rPr>
              <w:t xml:space="preserve">Key Endogenous Substrates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b1c1d"/>
              </w:rPr>
            </w:pPr>
            <w:r w:rsidDel="00000000" w:rsidR="00000000" w:rsidRPr="00000000">
              <w:rPr>
                <w:color w:val="1b1c1d"/>
                <w:rtl w:val="0"/>
              </w:rPr>
              <w:t xml:space="preserve">Key Drug/Exogenous Substrates</w:t>
            </w:r>
          </w:p>
        </w:tc>
      </w:tr>
      <w:tr>
        <w:trPr>
          <w:cantSplit w:val="0"/>
          <w:trHeight w:val="118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b1c1d"/>
              </w:rPr>
            </w:pPr>
            <w:r w:rsidDel="00000000" w:rsidR="00000000" w:rsidRPr="00000000">
              <w:rPr>
                <w:i w:val="1"/>
                <w:color w:val="1b1c1d"/>
                <w:rtl w:val="0"/>
              </w:rPr>
              <w:t xml:space="preserve">SLCO1A1</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b1c1d"/>
              </w:rPr>
            </w:pPr>
            <w:r w:rsidDel="00000000" w:rsidR="00000000" w:rsidRPr="00000000">
              <w:rPr>
                <w:color w:val="1b1c1d"/>
                <w:rtl w:val="0"/>
              </w:rPr>
              <w:t xml:space="preserve">OATP1A1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Liver, Kidney </w:t>
            </w:r>
            <w:r w:rsidDel="00000000" w:rsidR="00000000" w:rsidRPr="00000000">
              <w:rPr>
                <w:color w:val="575b5f"/>
                <w:sz w:val="40"/>
                <w:szCs w:val="40"/>
                <w:highlight w:val="white"/>
                <w:vertAlign w:val="superscript"/>
                <w:rtl w:val="0"/>
              </w:rPr>
              <w:t xml:space="preserve">15</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Bile acids (Cholate, Taurocholic acid), Xenobiotics </w:t>
            </w:r>
            <w:r w:rsidDel="00000000" w:rsidR="00000000" w:rsidRPr="00000000">
              <w:rPr>
                <w:color w:val="575b5f"/>
                <w:sz w:val="40"/>
                <w:szCs w:val="40"/>
                <w:highlight w:val="white"/>
                <w:vertAlign w:val="superscript"/>
                <w:rtl w:val="0"/>
              </w:rPr>
              <w:t xml:space="preserve">15</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b1c1d"/>
              </w:rPr>
            </w:pPr>
            <w:r w:rsidDel="00000000" w:rsidR="00000000" w:rsidRPr="00000000">
              <w:rPr>
                <w:color w:val="1b1c1d"/>
                <w:rtl w:val="0"/>
              </w:rPr>
              <w:t xml:space="preserve">-</w:t>
            </w:r>
          </w:p>
        </w:tc>
      </w:tr>
      <w:tr>
        <w:trPr>
          <w:cantSplit w:val="0"/>
          <w:trHeight w:val="22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b1c1d"/>
              </w:rPr>
            </w:pPr>
            <w:r w:rsidDel="00000000" w:rsidR="00000000" w:rsidRPr="00000000">
              <w:rPr>
                <w:i w:val="1"/>
                <w:color w:val="1b1c1d"/>
                <w:rtl w:val="0"/>
              </w:rPr>
              <w:t xml:space="preserve">SLCO1A2</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b1c1d"/>
              </w:rPr>
            </w:pPr>
            <w:r w:rsidDel="00000000" w:rsidR="00000000" w:rsidRPr="00000000">
              <w:rPr>
                <w:color w:val="1b1c1d"/>
                <w:rtl w:val="0"/>
              </w:rPr>
              <w:t xml:space="preserve">OATP1A2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Brain, Salivary Gland, Intestine, Kidney, Placenta, Retina </w:t>
            </w:r>
            <w:r w:rsidDel="00000000" w:rsidR="00000000" w:rsidRPr="00000000">
              <w:rPr>
                <w:color w:val="575b5f"/>
                <w:sz w:val="40"/>
                <w:szCs w:val="40"/>
                <w:highlight w:val="white"/>
                <w:vertAlign w:val="superscript"/>
                <w:rtl w:val="0"/>
              </w:rPr>
              <w:t xml:space="preserve">12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Bile acids, Steroid hormones (DHEAS), Thyroid hormones (T4​), Prostaglandins (PGE2​), All-</w:t>
            </w:r>
            <w:r w:rsidDel="00000000" w:rsidR="00000000" w:rsidRPr="00000000">
              <w:rPr>
                <w:i w:val="1"/>
                <w:color w:val="1b1c1d"/>
                <w:rtl w:val="0"/>
              </w:rPr>
              <w:t xml:space="preserve">trans</w:t>
            </w:r>
            <w:r w:rsidDel="00000000" w:rsidR="00000000" w:rsidRPr="00000000">
              <w:rPr>
                <w:color w:val="1b1c1d"/>
                <w:rtl w:val="0"/>
              </w:rPr>
              <w:t xml:space="preserve">-retinol, Neuropeptides </w:t>
            </w:r>
            <w:r w:rsidDel="00000000" w:rsidR="00000000" w:rsidRPr="00000000">
              <w:rPr>
                <w:color w:val="575b5f"/>
                <w:sz w:val="40"/>
                <w:szCs w:val="40"/>
                <w:highlight w:val="white"/>
                <w:vertAlign w:val="superscript"/>
                <w:rtl w:val="0"/>
              </w:rPr>
              <w:t xml:space="preserve">5</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Fexofenadine, Ouabain, Methotrexate, Paclitaxel, Imatinib, Triptans </w:t>
            </w:r>
            <w:r w:rsidDel="00000000" w:rsidR="00000000" w:rsidRPr="00000000">
              <w:rPr>
                <w:color w:val="575b5f"/>
                <w:sz w:val="40"/>
                <w:szCs w:val="40"/>
                <w:highlight w:val="white"/>
                <w:vertAlign w:val="superscript"/>
                <w:rtl w:val="0"/>
              </w:rPr>
              <w:t xml:space="preserve">5</w:t>
            </w:r>
          </w:p>
        </w:tc>
      </w:tr>
      <w:tr>
        <w:trPr>
          <w:cantSplit w:val="0"/>
          <w:trHeight w:val="118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b1c1d"/>
              </w:rPr>
            </w:pPr>
            <w:r w:rsidDel="00000000" w:rsidR="00000000" w:rsidRPr="00000000">
              <w:rPr>
                <w:i w:val="1"/>
                <w:color w:val="1b1c1d"/>
                <w:rtl w:val="0"/>
              </w:rPr>
              <w:t xml:space="preserve">SLCO1A4</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b1c1d"/>
              </w:rPr>
            </w:pPr>
            <w:r w:rsidDel="00000000" w:rsidR="00000000" w:rsidRPr="00000000">
              <w:rPr>
                <w:color w:val="1b1c1d"/>
                <w:rtl w:val="0"/>
              </w:rPr>
              <w:t xml:space="preserve">OATP1A4 (Rodent)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Brain, Liver, Retina, Ciliary body </w:t>
            </w:r>
            <w:r w:rsidDel="00000000" w:rsidR="00000000" w:rsidRPr="00000000">
              <w:rPr>
                <w:color w:val="575b5f"/>
                <w:sz w:val="40"/>
                <w:szCs w:val="40"/>
                <w:highlight w:val="white"/>
                <w:vertAlign w:val="superscript"/>
                <w:rtl w:val="0"/>
              </w:rPr>
              <w:t xml:space="preserve">21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Bile salts, Hormone conjugates, Peptides </w:t>
            </w:r>
            <w:r w:rsidDel="00000000" w:rsidR="00000000" w:rsidRPr="00000000">
              <w:rPr>
                <w:color w:val="575b5f"/>
                <w:sz w:val="40"/>
                <w:szCs w:val="40"/>
                <w:highlight w:val="white"/>
                <w:vertAlign w:val="superscript"/>
                <w:rtl w:val="0"/>
              </w:rPr>
              <w:t xml:space="preserve">21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b1c1d"/>
              </w:rPr>
            </w:pPr>
            <w:r w:rsidDel="00000000" w:rsidR="00000000" w:rsidRPr="00000000">
              <w:rPr>
                <w:color w:val="1b1c1d"/>
                <w:rtl w:val="0"/>
              </w:rPr>
              <w:t xml:space="preserve">-</w:t>
            </w:r>
          </w:p>
        </w:tc>
      </w:tr>
      <w:tr>
        <w:trPr>
          <w:cantSplit w:val="0"/>
          <w:trHeight w:val="145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b1c1d"/>
              </w:rPr>
            </w:pPr>
            <w:r w:rsidDel="00000000" w:rsidR="00000000" w:rsidRPr="00000000">
              <w:rPr>
                <w:i w:val="1"/>
                <w:color w:val="1b1c1d"/>
                <w:rtl w:val="0"/>
              </w:rPr>
              <w:t xml:space="preserve">SLCO1A5</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b1c1d"/>
              </w:rPr>
            </w:pPr>
            <w:r w:rsidDel="00000000" w:rsidR="00000000" w:rsidRPr="00000000">
              <w:rPr>
                <w:color w:val="1b1c1d"/>
                <w:rtl w:val="0"/>
              </w:rPr>
              <w:t xml:space="preserve">OATP1A5 (Rodent)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Intestine, Choroid plexus </w:t>
            </w:r>
            <w:r w:rsidDel="00000000" w:rsidR="00000000" w:rsidRPr="00000000">
              <w:rPr>
                <w:color w:val="575b5f"/>
                <w:sz w:val="40"/>
                <w:szCs w:val="40"/>
                <w:highlight w:val="white"/>
                <w:vertAlign w:val="superscript"/>
                <w:rtl w:val="0"/>
              </w:rPr>
              <w:t xml:space="preserve">23</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Estrone 3-sulfate (E3S) </w:t>
            </w:r>
            <w:r w:rsidDel="00000000" w:rsidR="00000000" w:rsidRPr="00000000">
              <w:rPr>
                <w:color w:val="575b5f"/>
                <w:sz w:val="40"/>
                <w:szCs w:val="40"/>
                <w:highlight w:val="white"/>
                <w:vertAlign w:val="superscript"/>
                <w:rtl w:val="0"/>
              </w:rPr>
              <w:t xml:space="preserve">24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Endothelin receptor antagonist (Compound-A) </w:t>
            </w:r>
            <w:r w:rsidDel="00000000" w:rsidR="00000000" w:rsidRPr="00000000">
              <w:rPr>
                <w:color w:val="575b5f"/>
                <w:sz w:val="40"/>
                <w:szCs w:val="40"/>
                <w:highlight w:val="white"/>
                <w:vertAlign w:val="superscript"/>
                <w:rtl w:val="0"/>
              </w:rPr>
              <w:t xml:space="preserve">23</w:t>
            </w:r>
          </w:p>
        </w:tc>
      </w:tr>
      <w:tr>
        <w:trPr>
          <w:cantSplit w:val="0"/>
          <w:trHeight w:val="201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b1c1d"/>
              </w:rPr>
            </w:pPr>
            <w:r w:rsidDel="00000000" w:rsidR="00000000" w:rsidRPr="00000000">
              <w:rPr>
                <w:i w:val="1"/>
                <w:color w:val="1b1c1d"/>
                <w:rtl w:val="0"/>
              </w:rPr>
              <w:t xml:space="preserve">SLCO1B1</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b1c1d"/>
              </w:rPr>
            </w:pPr>
            <w:r w:rsidDel="00000000" w:rsidR="00000000" w:rsidRPr="00000000">
              <w:rPr>
                <w:color w:val="1b1c1d"/>
                <w:rtl w:val="0"/>
              </w:rPr>
              <w:t xml:space="preserve">OATP1B1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Liver (Hepatocytes) </w:t>
            </w:r>
            <w:r w:rsidDel="00000000" w:rsidR="00000000" w:rsidRPr="00000000">
              <w:rPr>
                <w:color w:val="575b5f"/>
                <w:sz w:val="40"/>
                <w:szCs w:val="40"/>
                <w:highlight w:val="white"/>
                <w:vertAlign w:val="superscript"/>
                <w:rtl w:val="0"/>
              </w:rPr>
              <w:t xml:space="preserve">9</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Bile acids, Bilirubin, Steroid/Thyroid hormones </w:t>
            </w:r>
            <w:r w:rsidDel="00000000" w:rsidR="00000000" w:rsidRPr="00000000">
              <w:rPr>
                <w:color w:val="575b5f"/>
                <w:sz w:val="40"/>
                <w:szCs w:val="40"/>
                <w:highlight w:val="white"/>
                <w:vertAlign w:val="superscript"/>
                <w:rtl w:val="0"/>
              </w:rPr>
              <w:t xml:space="preserve">14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Statins (Rosuvastatin, Pravastatin, Atorvastatin), Bosentan, Repaglinide </w:t>
            </w:r>
            <w:r w:rsidDel="00000000" w:rsidR="00000000" w:rsidRPr="00000000">
              <w:rPr>
                <w:color w:val="575b5f"/>
                <w:sz w:val="40"/>
                <w:szCs w:val="40"/>
                <w:highlight w:val="white"/>
                <w:vertAlign w:val="superscript"/>
                <w:rtl w:val="0"/>
              </w:rPr>
              <w:t xml:space="preserve">9</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b1c1d"/>
              </w:rPr>
            </w:pPr>
            <w:r w:rsidDel="00000000" w:rsidR="00000000" w:rsidRPr="00000000">
              <w:rPr>
                <w:i w:val="1"/>
                <w:color w:val="1b1c1d"/>
                <w:rtl w:val="0"/>
              </w:rPr>
              <w:t xml:space="preserve">SLCO1B2</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b1c1d"/>
              </w:rPr>
            </w:pPr>
            <w:r w:rsidDel="00000000" w:rsidR="00000000" w:rsidRPr="00000000">
              <w:rPr>
                <w:color w:val="1b1c1d"/>
                <w:rtl w:val="0"/>
              </w:rPr>
              <w:t xml:space="preserve">OATP1B2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spacing w:after="480" w:lineRule="auto"/>
              <w:rPr>
                <w:color w:val="1b1c1d"/>
              </w:rPr>
            </w:pPr>
            <w:r w:rsidDel="00000000" w:rsidR="00000000" w:rsidRPr="00000000">
              <w:rPr>
                <w:color w:val="1b1c1d"/>
                <w:rtl w:val="0"/>
              </w:rPr>
              <w:t xml:space="preserv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spacing w:after="480" w:lineRule="auto"/>
              <w:rPr>
                <w:color w:val="1b1c1d"/>
              </w:rPr>
            </w:pPr>
            <w:r w:rsidDel="00000000" w:rsidR="00000000" w:rsidRPr="00000000">
              <w:rPr>
                <w:color w:val="1b1c1d"/>
                <w:rtl w:val="0"/>
              </w:rPr>
              <w:t xml:space="preserv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b1c1d"/>
              </w:rPr>
            </w:pPr>
            <w:r w:rsidDel="00000000" w:rsidR="00000000" w:rsidRPr="00000000">
              <w:rPr>
                <w:color w:val="1b1c1d"/>
                <w:rtl w:val="0"/>
              </w:rPr>
              <w:t xml:space="preserve">-</w:t>
            </w:r>
          </w:p>
        </w:tc>
      </w:tr>
      <w:tr>
        <w:trPr>
          <w:cantSplit w:val="0"/>
          <w:trHeight w:val="22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b1c1d"/>
              </w:rPr>
            </w:pPr>
            <w:r w:rsidDel="00000000" w:rsidR="00000000" w:rsidRPr="00000000">
              <w:rPr>
                <w:i w:val="1"/>
                <w:color w:val="1b1c1d"/>
                <w:rtl w:val="0"/>
              </w:rPr>
              <w:t xml:space="preserve">SLCO1B3</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b1c1d"/>
              </w:rPr>
            </w:pPr>
            <w:r w:rsidDel="00000000" w:rsidR="00000000" w:rsidRPr="00000000">
              <w:rPr>
                <w:color w:val="1b1c1d"/>
                <w:rtl w:val="0"/>
              </w:rPr>
              <w:t xml:space="preserve">OATP1B3</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Liver (Hepatocytes, Central Vein) </w:t>
            </w:r>
            <w:r w:rsidDel="00000000" w:rsidR="00000000" w:rsidRPr="00000000">
              <w:rPr>
                <w:color w:val="575b5f"/>
                <w:sz w:val="40"/>
                <w:szCs w:val="40"/>
                <w:highlight w:val="white"/>
                <w:vertAlign w:val="superscript"/>
                <w:rtl w:val="0"/>
              </w:rPr>
              <w:t xml:space="preserve">9</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Bile acids, Cholecystokinin-octapeptide (CCK-8) </w:t>
            </w:r>
            <w:r w:rsidDel="00000000" w:rsidR="00000000" w:rsidRPr="00000000">
              <w:rPr>
                <w:color w:val="575b5f"/>
                <w:sz w:val="40"/>
                <w:szCs w:val="40"/>
                <w:highlight w:val="white"/>
                <w:vertAlign w:val="superscript"/>
                <w:rtl w:val="0"/>
              </w:rPr>
              <w:t xml:space="preserve">26</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Statins (Atorvastatin), Irinotecan, Docetaxel, Methotrexate, Rifampin, Paclitaxel </w:t>
            </w:r>
            <w:r w:rsidDel="00000000" w:rsidR="00000000" w:rsidRPr="00000000">
              <w:rPr>
                <w:color w:val="575b5f"/>
                <w:sz w:val="40"/>
                <w:szCs w:val="40"/>
                <w:highlight w:val="white"/>
                <w:vertAlign w:val="superscript"/>
                <w:rtl w:val="0"/>
              </w:rPr>
              <w:t xml:space="preserve">9</w:t>
            </w:r>
          </w:p>
        </w:tc>
      </w:tr>
      <w:tr>
        <w:trPr>
          <w:cantSplit w:val="0"/>
          <w:trHeight w:val="145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b1c1d"/>
              </w:rPr>
            </w:pPr>
            <w:r w:rsidDel="00000000" w:rsidR="00000000" w:rsidRPr="00000000">
              <w:rPr>
                <w:i w:val="1"/>
                <w:color w:val="1b1c1d"/>
                <w:rtl w:val="0"/>
              </w:rPr>
              <w:t xml:space="preserve">SLCO1C1</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b1c1d"/>
              </w:rPr>
            </w:pPr>
            <w:r w:rsidDel="00000000" w:rsidR="00000000" w:rsidRPr="00000000">
              <w:rPr>
                <w:color w:val="1b1c1d"/>
                <w:rtl w:val="0"/>
              </w:rPr>
              <w:t xml:space="preserve">OATP1C1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Brain (BBB, Choroid Plexus) </w:t>
            </w:r>
            <w:r w:rsidDel="00000000" w:rsidR="00000000" w:rsidRPr="00000000">
              <w:rPr>
                <w:color w:val="575b5f"/>
                <w:sz w:val="40"/>
                <w:szCs w:val="40"/>
                <w:highlight w:val="white"/>
                <w:vertAlign w:val="superscript"/>
                <w:rtl w:val="0"/>
              </w:rPr>
              <w:t xml:space="preserve">11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Thyroid hormones (T4​, T3​, rT3​), Estradiol-17β-glucuronide </w:t>
            </w:r>
            <w:r w:rsidDel="00000000" w:rsidR="00000000" w:rsidRPr="00000000">
              <w:rPr>
                <w:color w:val="575b5f"/>
                <w:sz w:val="40"/>
                <w:szCs w:val="40"/>
                <w:highlight w:val="white"/>
                <w:vertAlign w:val="superscript"/>
                <w:rtl w:val="0"/>
              </w:rPr>
              <w:t xml:space="preserve">11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Docetaxel </w:t>
            </w:r>
            <w:r w:rsidDel="00000000" w:rsidR="00000000" w:rsidRPr="00000000">
              <w:rPr>
                <w:color w:val="575b5f"/>
                <w:sz w:val="40"/>
                <w:szCs w:val="40"/>
                <w:highlight w:val="white"/>
                <w:vertAlign w:val="superscript"/>
                <w:rtl w:val="0"/>
              </w:rPr>
              <w:t xml:space="preserve">32</w:t>
            </w:r>
          </w:p>
        </w:tc>
      </w:tr>
      <w:tr>
        <w:trPr>
          <w:cantSplit w:val="0"/>
          <w:trHeight w:val="201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spacing w:after="480" w:lineRule="auto"/>
              <w:rPr>
                <w:color w:val="1b1c1d"/>
              </w:rPr>
            </w:pPr>
            <w:r w:rsidDel="00000000" w:rsidR="00000000" w:rsidRPr="00000000">
              <w:rPr>
                <w:i w:val="1"/>
                <w:color w:val="1b1c1d"/>
                <w:rtl w:val="0"/>
              </w:rPr>
              <w:t xml:space="preserve">SLCO2B1</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b1c1d"/>
              </w:rPr>
            </w:pPr>
            <w:r w:rsidDel="00000000" w:rsidR="00000000" w:rsidRPr="00000000">
              <w:rPr>
                <w:color w:val="1b1c1d"/>
                <w:rtl w:val="0"/>
              </w:rPr>
              <w:t xml:space="preserve">OATP2B1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Ubiquitous: Intestine, Liver, Placenta, Brain, Heart, Lung </w:t>
            </w:r>
            <w:r w:rsidDel="00000000" w:rsidR="00000000" w:rsidRPr="00000000">
              <w:rPr>
                <w:color w:val="575b5f"/>
                <w:sz w:val="40"/>
                <w:szCs w:val="40"/>
                <w:highlight w:val="white"/>
                <w:vertAlign w:val="superscript"/>
                <w:rtl w:val="0"/>
              </w:rPr>
              <w:t xml:space="preserve">27</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Sulfated steroids (DHEAS, E3S), Thyroid hormones, Prostaglandins </w:t>
            </w:r>
            <w:r w:rsidDel="00000000" w:rsidR="00000000" w:rsidRPr="00000000">
              <w:rPr>
                <w:color w:val="575b5f"/>
                <w:sz w:val="40"/>
                <w:szCs w:val="40"/>
                <w:highlight w:val="white"/>
                <w:vertAlign w:val="superscript"/>
                <w:rtl w:val="0"/>
              </w:rPr>
              <w:t xml:space="preserve">10</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Statins (Rosuvastatin, Atorvastatin), Fexofenadine, Bosentan </w:t>
            </w:r>
            <w:r w:rsidDel="00000000" w:rsidR="00000000" w:rsidRPr="00000000">
              <w:rPr>
                <w:color w:val="575b5f"/>
                <w:sz w:val="40"/>
                <w:szCs w:val="40"/>
                <w:highlight w:val="white"/>
                <w:vertAlign w:val="superscript"/>
                <w:rtl w:val="0"/>
              </w:rPr>
              <w:t xml:space="preserve">27</w:t>
            </w:r>
          </w:p>
        </w:tc>
      </w:tr>
      <w:tr>
        <w:trPr>
          <w:cantSplit w:val="0"/>
          <w:trHeight w:val="17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spacing w:after="480" w:lineRule="auto"/>
              <w:rPr>
                <w:color w:val="1b1c1d"/>
              </w:rPr>
            </w:pPr>
            <w:r w:rsidDel="00000000" w:rsidR="00000000" w:rsidRPr="00000000">
              <w:rPr>
                <w:i w:val="1"/>
                <w:color w:val="1b1c1d"/>
                <w:rtl w:val="0"/>
              </w:rPr>
              <w:t xml:space="preserve">SLCO3A1</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spacing w:after="480" w:lineRule="auto"/>
              <w:rPr>
                <w:color w:val="1b1c1d"/>
              </w:rPr>
            </w:pPr>
            <w:r w:rsidDel="00000000" w:rsidR="00000000" w:rsidRPr="00000000">
              <w:rPr>
                <w:color w:val="1b1c1d"/>
                <w:rtl w:val="0"/>
              </w:rPr>
              <w:t xml:space="preserve">OATP3A1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Liver (Cholestasis) </w:t>
            </w:r>
            <w:r w:rsidDel="00000000" w:rsidR="00000000" w:rsidRPr="00000000">
              <w:rPr>
                <w:color w:val="575b5f"/>
                <w:sz w:val="40"/>
                <w:szCs w:val="40"/>
                <w:highlight w:val="white"/>
                <w:vertAlign w:val="superscript"/>
                <w:rtl w:val="0"/>
              </w:rPr>
              <w:t xml:space="preserve">34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Prostaglandins (PGE1​, PGE2​), Thyroid hormone (T4​), Bile acids, Vasopressin </w:t>
            </w:r>
            <w:r w:rsidDel="00000000" w:rsidR="00000000" w:rsidRPr="00000000">
              <w:rPr>
                <w:color w:val="575b5f"/>
                <w:sz w:val="40"/>
                <w:szCs w:val="40"/>
                <w:highlight w:val="white"/>
                <w:vertAlign w:val="superscript"/>
                <w:rtl w:val="0"/>
              </w:rPr>
              <w:t xml:space="preserve">34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Methotrexate, Safinamide </w:t>
            </w:r>
            <w:r w:rsidDel="00000000" w:rsidR="00000000" w:rsidRPr="00000000">
              <w:rPr>
                <w:color w:val="575b5f"/>
                <w:sz w:val="40"/>
                <w:szCs w:val="40"/>
                <w:highlight w:val="white"/>
                <w:vertAlign w:val="superscript"/>
                <w:rtl w:val="0"/>
              </w:rPr>
              <w:t xml:space="preserve">36</w:t>
            </w:r>
          </w:p>
        </w:tc>
      </w:tr>
      <w:tr>
        <w:trPr>
          <w:cantSplit w:val="0"/>
          <w:trHeight w:val="17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spacing w:after="480" w:lineRule="auto"/>
              <w:rPr>
                <w:color w:val="1b1c1d"/>
              </w:rPr>
            </w:pPr>
            <w:r w:rsidDel="00000000" w:rsidR="00000000" w:rsidRPr="00000000">
              <w:rPr>
                <w:i w:val="1"/>
                <w:color w:val="1b1c1d"/>
                <w:rtl w:val="0"/>
              </w:rPr>
              <w:t xml:space="preserve">SLCO4A1</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spacing w:after="480" w:lineRule="auto"/>
              <w:rPr>
                <w:color w:val="1b1c1d"/>
              </w:rPr>
            </w:pPr>
            <w:r w:rsidDel="00000000" w:rsidR="00000000" w:rsidRPr="00000000">
              <w:rPr>
                <w:color w:val="1b1c1d"/>
                <w:rtl w:val="0"/>
              </w:rPr>
              <w:t xml:space="preserve">OATP4A1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Kidney, Liver, Placenta, Colorectal Cancer, NSCLC </w:t>
            </w:r>
            <w:r w:rsidDel="00000000" w:rsidR="00000000" w:rsidRPr="00000000">
              <w:rPr>
                <w:color w:val="575b5f"/>
                <w:sz w:val="40"/>
                <w:szCs w:val="40"/>
                <w:highlight w:val="white"/>
                <w:vertAlign w:val="superscript"/>
                <w:rtl w:val="0"/>
              </w:rPr>
              <w:t xml:space="preserve">30</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Steroid hormones (E3S), Prostaglandins (PGE2​), Bile acids, Thyroid hormones (T3​, T4​) </w:t>
            </w:r>
            <w:r w:rsidDel="00000000" w:rsidR="00000000" w:rsidRPr="00000000">
              <w:rPr>
                <w:color w:val="575b5f"/>
                <w:sz w:val="40"/>
                <w:szCs w:val="40"/>
                <w:highlight w:val="white"/>
                <w:vertAlign w:val="superscript"/>
                <w:rtl w:val="0"/>
              </w:rPr>
              <w:t xml:space="preserve">30</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Cisplatin </w:t>
            </w:r>
            <w:r w:rsidDel="00000000" w:rsidR="00000000" w:rsidRPr="00000000">
              <w:rPr>
                <w:color w:val="575b5f"/>
                <w:sz w:val="40"/>
                <w:szCs w:val="40"/>
                <w:highlight w:val="white"/>
                <w:vertAlign w:val="superscript"/>
                <w:rtl w:val="0"/>
              </w:rPr>
              <w:t xml:space="preserve">37</w:t>
            </w:r>
          </w:p>
        </w:tc>
      </w:tr>
      <w:tr>
        <w:trPr>
          <w:cantSplit w:val="0"/>
          <w:trHeight w:val="145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spacing w:after="480" w:lineRule="auto"/>
              <w:rPr>
                <w:color w:val="1b1c1d"/>
              </w:rPr>
            </w:pPr>
            <w:r w:rsidDel="00000000" w:rsidR="00000000" w:rsidRPr="00000000">
              <w:rPr>
                <w:i w:val="1"/>
                <w:color w:val="1b1c1d"/>
                <w:rtl w:val="0"/>
              </w:rPr>
              <w:t xml:space="preserve">SLCO4C1</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spacing w:after="480" w:lineRule="auto"/>
              <w:rPr>
                <w:color w:val="1b1c1d"/>
              </w:rPr>
            </w:pPr>
            <w:r w:rsidDel="00000000" w:rsidR="00000000" w:rsidRPr="00000000">
              <w:rPr>
                <w:color w:val="1b1c1d"/>
                <w:rtl w:val="0"/>
              </w:rPr>
              <w:t xml:space="preserve">OATP4C1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Kidney (Nephron) </w:t>
            </w:r>
            <w:r w:rsidDel="00000000" w:rsidR="00000000" w:rsidRPr="00000000">
              <w:rPr>
                <w:color w:val="575b5f"/>
                <w:sz w:val="40"/>
                <w:szCs w:val="40"/>
                <w:highlight w:val="white"/>
                <w:vertAlign w:val="superscript"/>
                <w:rtl w:val="0"/>
              </w:rPr>
              <w:t xml:space="preserve">39</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Uremic toxins (Guanidinosuccinate), Estrone 3-sulfate (E3S) </w:t>
            </w:r>
            <w:r w:rsidDel="00000000" w:rsidR="00000000" w:rsidRPr="00000000">
              <w:rPr>
                <w:color w:val="575b5f"/>
                <w:sz w:val="40"/>
                <w:szCs w:val="40"/>
                <w:highlight w:val="white"/>
                <w:vertAlign w:val="superscript"/>
                <w:rtl w:val="0"/>
              </w:rPr>
              <w:t xml:space="preserve">40</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Digoxin </w:t>
            </w:r>
            <w:r w:rsidDel="00000000" w:rsidR="00000000" w:rsidRPr="00000000">
              <w:rPr>
                <w:color w:val="575b5f"/>
                <w:sz w:val="40"/>
                <w:szCs w:val="40"/>
                <w:highlight w:val="white"/>
                <w:vertAlign w:val="superscript"/>
                <w:rtl w:val="0"/>
              </w:rPr>
              <w:t xml:space="preserve">6</w:t>
            </w:r>
          </w:p>
        </w:tc>
      </w:tr>
    </w:tbl>
    <w:p w:rsidR="00000000" w:rsidDel="00000000" w:rsidP="00000000" w:rsidRDefault="00000000" w:rsidRPr="00000000" w14:paraId="0000007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7q6n69qkfiu7" w:id="20"/>
      <w:bookmarkEnd w:id="20"/>
      <w:r w:rsidDel="00000000" w:rsidR="00000000" w:rsidRPr="00000000">
        <w:rPr>
          <w:b w:val="1"/>
          <w:color w:val="1b1c1d"/>
          <w:sz w:val="34"/>
          <w:szCs w:val="34"/>
          <w:rtl w:val="0"/>
        </w:rPr>
        <w:t xml:space="preserve">Comparative Analysis and Integrated Insights</w:t>
      </w:r>
    </w:p>
    <w:p w:rsidR="00000000" w:rsidDel="00000000" w:rsidP="00000000" w:rsidRDefault="00000000" w:rsidRPr="00000000" w14:paraId="0000008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eewe0lreyjxy" w:id="21"/>
      <w:bookmarkEnd w:id="21"/>
      <w:r w:rsidDel="00000000" w:rsidR="00000000" w:rsidRPr="00000000">
        <w:rPr>
          <w:b w:val="1"/>
          <w:color w:val="1b1c1d"/>
          <w:sz w:val="26"/>
          <w:szCs w:val="26"/>
          <w:rtl w:val="0"/>
        </w:rPr>
        <w:t xml:space="preserve">Overlapping Substrate Specificity and Functional Redundancy</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A prominent characteristic of the SLCO family is the extensive overlap in substrate specificity among its members. Many endogenous and exogenous compounds, such as estrone-3-sulfate, estradiol-17β-glucuronide, and bilirubin, are transported by multiple OATPs, including OATP1B1, OATP1B3, and OATP2B1.</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This redundancy complicates the assessment of a single transporter's contribution to drug disposition and highlights a significant challenge in pharmacology. From a biological standpoint, this functional overlap may serve as a failsafe, ensuring that critical molecules are cleared from the body even if one transporter is compromised by genetic variation, disease, or drug interactions. For instance, the redundant function of OATP1B1 and OATP1B3 in Rotor syndrome highlights that the function of both is required for the proper clearance of bilirubin, and a deficiency in either one alone is not sufficient to cause the condition.</w:t>
      </w:r>
      <w:r w:rsidDel="00000000" w:rsidR="00000000" w:rsidRPr="00000000">
        <w:rPr>
          <w:color w:val="575b5f"/>
          <w:sz w:val="40"/>
          <w:szCs w:val="40"/>
          <w:highlight w:val="white"/>
          <w:vertAlign w:val="superscript"/>
          <w:rtl w:val="0"/>
        </w:rPr>
        <w:t xml:space="preserve">14</w:t>
      </w:r>
    </w:p>
    <w:p w:rsidR="00000000" w:rsidDel="00000000" w:rsidP="00000000" w:rsidRDefault="00000000" w:rsidRPr="00000000" w14:paraId="0000008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jsvos61pq3hd" w:id="22"/>
      <w:bookmarkEnd w:id="22"/>
      <w:r w:rsidDel="00000000" w:rsidR="00000000" w:rsidRPr="00000000">
        <w:rPr>
          <w:b w:val="1"/>
          <w:color w:val="1b1c1d"/>
          <w:sz w:val="26"/>
          <w:szCs w:val="26"/>
          <w:rtl w:val="0"/>
        </w:rPr>
        <w:t xml:space="preserve">Pharmacogenomics and Inter-individual Variability</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Genetic variations, or polymorphisms, in </w:t>
      </w:r>
      <w:r w:rsidDel="00000000" w:rsidR="00000000" w:rsidRPr="00000000">
        <w:rPr>
          <w:i w:val="1"/>
          <w:color w:val="1b1c1d"/>
          <w:rtl w:val="0"/>
        </w:rPr>
        <w:t xml:space="preserve">SLCO</w:t>
      </w:r>
      <w:r w:rsidDel="00000000" w:rsidR="00000000" w:rsidRPr="00000000">
        <w:rPr>
          <w:color w:val="1b1c1d"/>
          <w:rtl w:val="0"/>
        </w:rPr>
        <w:t xml:space="preserve"> genes are a major source of the observed inter-individual variability in drug response.</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The V174A polymorphism in</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color w:val="1b1c1d"/>
          <w:rtl w:val="0"/>
        </w:rPr>
        <w:t xml:space="preserve">SLCO1B1</w:t>
      </w:r>
      <w:r w:rsidDel="00000000" w:rsidR="00000000" w:rsidRPr="00000000">
        <w:rPr>
          <w:color w:val="1b1c1d"/>
          <w:rtl w:val="0"/>
        </w:rPr>
        <w:t xml:space="preserve"> serves as a prime example, where a single nucleotide change leads to a protein with significantly reduced function and, consequently, an elevated risk of statin-induced myopathy.</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This demonstrates a clear cause-and-effect relationship: genetic variation leads to altered protein function, which in turn leads to altered drug pharmacokinetics and a potential for adverse drug reactions. The associations found between polymorphisms in</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color w:val="1b1c1d"/>
          <w:rtl w:val="0"/>
        </w:rPr>
        <w:t xml:space="preserve">SLCO1B3</w:t>
      </w:r>
      <w:r w:rsidDel="00000000" w:rsidR="00000000" w:rsidRPr="00000000">
        <w:rPr>
          <w:color w:val="1b1c1d"/>
          <w:rtl w:val="0"/>
        </w:rPr>
        <w:t xml:space="preserve"> and altered methotrexate efficacy in rheumatoid arthritis </w:t>
      </w:r>
      <w:r w:rsidDel="00000000" w:rsidR="00000000" w:rsidRPr="00000000">
        <w:rPr>
          <w:color w:val="575b5f"/>
          <w:sz w:val="40"/>
          <w:szCs w:val="40"/>
          <w:highlight w:val="white"/>
          <w:vertAlign w:val="superscript"/>
          <w:rtl w:val="0"/>
        </w:rPr>
        <w:t xml:space="preserve">28</w:t>
      </w:r>
      <w:r w:rsidDel="00000000" w:rsidR="00000000" w:rsidRPr="00000000">
        <w:rPr>
          <w:color w:val="1b1c1d"/>
          <w:rtl w:val="0"/>
        </w:rPr>
        <w:t xml:space="preserve"> and between</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color w:val="1b1c1d"/>
          <w:rtl w:val="0"/>
        </w:rPr>
        <w:t xml:space="preserve">SLCO1C1</w:t>
      </w:r>
      <w:r w:rsidDel="00000000" w:rsidR="00000000" w:rsidRPr="00000000">
        <w:rPr>
          <w:color w:val="1b1c1d"/>
          <w:rtl w:val="0"/>
        </w:rPr>
        <w:t xml:space="preserve"> variants and symptoms of depression and fatigue in hyperthyroidism </w:t>
      </w:r>
      <w:r w:rsidDel="00000000" w:rsidR="00000000" w:rsidRPr="00000000">
        <w:rPr>
          <w:color w:val="575b5f"/>
          <w:sz w:val="40"/>
          <w:szCs w:val="40"/>
          <w:highlight w:val="white"/>
          <w:vertAlign w:val="superscript"/>
          <w:rtl w:val="0"/>
        </w:rPr>
        <w:t xml:space="preserve">18</w:t>
      </w:r>
      <w:r w:rsidDel="00000000" w:rsidR="00000000" w:rsidRPr="00000000">
        <w:rPr>
          <w:color w:val="1b1c1d"/>
          <w:rtl w:val="0"/>
        </w:rPr>
        <w:t xml:space="preserve"> further underscore this principle. An analysis of these findings across the family demonstrates that genetic variation in drug transporters is a fundamental determinant of clinical outcomes, solidifying the importance of personalized medicine in drug therapy.</w:t>
      </w:r>
    </w:p>
    <w:p w:rsidR="00000000" w:rsidDel="00000000" w:rsidP="00000000" w:rsidRDefault="00000000" w:rsidRPr="00000000" w14:paraId="0000008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qhgo4mdwyaib" w:id="23"/>
      <w:bookmarkEnd w:id="23"/>
      <w:r w:rsidDel="00000000" w:rsidR="00000000" w:rsidRPr="00000000">
        <w:rPr>
          <w:b w:val="1"/>
          <w:color w:val="1b1c1d"/>
          <w:sz w:val="26"/>
          <w:szCs w:val="26"/>
          <w:rtl w:val="0"/>
        </w:rPr>
        <w:t xml:space="preserve">The Role of OATPs in Disease Pathophysiology</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relationship between OATPs and disease is often reciprocal. OATP function can directly influence the onset or progression of a disease, as seen with OATP1C1 deficiency leading to brain-specific hypothyroidism.</w:t>
      </w:r>
      <w:r w:rsidDel="00000000" w:rsidR="00000000" w:rsidRPr="00000000">
        <w:rPr>
          <w:color w:val="575b5f"/>
          <w:sz w:val="40"/>
          <w:szCs w:val="40"/>
          <w:highlight w:val="white"/>
          <w:vertAlign w:val="superscript"/>
          <w:rtl w:val="0"/>
        </w:rPr>
        <w:t xml:space="preserve">29</w:t>
      </w:r>
      <w:r w:rsidDel="00000000" w:rsidR="00000000" w:rsidRPr="00000000">
        <w:rPr>
          <w:color w:val="1b1c1d"/>
          <w:rtl w:val="0"/>
        </w:rPr>
        <w:t xml:space="preserve"> Conversely, a disease state can modulate OATP expression. The research on OATP3A1 and OATP4C1 provides a detailed view of this dynamic. Cholestasis, a disease state characterized by impaired bile flow, triggers a compensatory upregulation of OATP3A1, which acts as a bile acid efflux transporter to protect the liver from toxic accumulation.</w:t>
      </w:r>
      <w:r w:rsidDel="00000000" w:rsidR="00000000" w:rsidRPr="00000000">
        <w:rPr>
          <w:color w:val="575b5f"/>
          <w:sz w:val="40"/>
          <w:szCs w:val="40"/>
          <w:highlight w:val="white"/>
          <w:vertAlign w:val="superscript"/>
          <w:rtl w:val="0"/>
        </w:rPr>
        <w:t xml:space="preserve">34</w:t>
      </w:r>
      <w:r w:rsidDel="00000000" w:rsidR="00000000" w:rsidRPr="00000000">
        <w:rPr>
          <w:color w:val="1b1c1d"/>
          <w:rtl w:val="0"/>
        </w:rPr>
        <w:t xml:space="preserve"> This is an elegant example of a disease-induced adaptive response. Conversely, chronic kidney disease leads to a downregulation of OATP4C1 expression. This process is mechanistically driven by the accumulation of a specific uremic toxin, indoxyl sulfate, which transcriptionally reduces</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color w:val="1b1c1d"/>
          <w:rtl w:val="0"/>
        </w:rPr>
        <w:t xml:space="preserve">SLCO4C1</w:t>
      </w:r>
      <w:r w:rsidDel="00000000" w:rsidR="00000000" w:rsidRPr="00000000">
        <w:rPr>
          <w:color w:val="1b1c1d"/>
          <w:rtl w:val="0"/>
        </w:rPr>
        <w:t xml:space="preserve"> expression and impairs the clearance of other toxins.</w:t>
      </w:r>
      <w:r w:rsidDel="00000000" w:rsidR="00000000" w:rsidRPr="00000000">
        <w:rPr>
          <w:color w:val="575b5f"/>
          <w:sz w:val="40"/>
          <w:szCs w:val="40"/>
          <w:highlight w:val="white"/>
          <w:vertAlign w:val="superscript"/>
          <w:rtl w:val="0"/>
        </w:rPr>
        <w:t xml:space="preserve">41</w:t>
      </w:r>
      <w:r w:rsidDel="00000000" w:rsidR="00000000" w:rsidRPr="00000000">
        <w:rPr>
          <w:color w:val="1b1c1d"/>
          <w:rtl w:val="0"/>
        </w:rPr>
        <w:t xml:space="preserve"> These complex feedback loops are fundamental to understanding pathology and identifying new therapeutic targets.</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role of OATPs in cancer is also multifaceted. The overexpression of OATP1A2 in breast carcinoma and OATP4A1 in NSCLC suggests that these transporters may actively contribute to tumor proliferation by importing growth-promoting substrates or by altering the accumulation of chemotherapeutic agents.</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The contradictory findings regarding OATP4A1's role in different cancer types (beneficial in some CRC cases, detrimental in NSCLC) highlight the need for a nuanced, context-specific understanding of these proteins in disease.</w:t>
      </w:r>
    </w:p>
    <w:p w:rsidR="00000000" w:rsidDel="00000000" w:rsidP="00000000" w:rsidRDefault="00000000" w:rsidRPr="00000000" w14:paraId="0000008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uvquxqz587qf" w:id="24"/>
      <w:bookmarkEnd w:id="24"/>
      <w:r w:rsidDel="00000000" w:rsidR="00000000" w:rsidRPr="00000000">
        <w:rPr>
          <w:b w:val="1"/>
          <w:color w:val="1b1c1d"/>
          <w:sz w:val="34"/>
          <w:szCs w:val="34"/>
          <w:rtl w:val="0"/>
        </w:rPr>
        <w:t xml:space="preserve">Conclusion and Future Research Directions</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SLCO/OATP superfamily of transporters plays a central and multifaceted role in human physiology and disease. They are not merely passive channels for the cellular uptake of compounds but are dynamic, highly regulated systems that contribute to drug disposition, inter-organ communication, and the pathophysiology of various diseases.</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comprehensive analysis reveals several key conclusions:</w:t>
      </w:r>
    </w:p>
    <w:p w:rsidR="00000000" w:rsidDel="00000000" w:rsidP="00000000" w:rsidRDefault="00000000" w:rsidRPr="00000000" w14:paraId="0000008E">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The function of OATPs is highly specific to the isoform and its tissue localization. For example, while many OATPs are influx transporters, OATP3A1 is a bile acid efflux transporter that functions in a disease-specific context.</w:t>
      </w:r>
      <w:r w:rsidDel="00000000" w:rsidR="00000000" w:rsidRPr="00000000">
        <w:rPr>
          <w:color w:val="575b5f"/>
          <w:sz w:val="40"/>
          <w:szCs w:val="40"/>
          <w:highlight w:val="white"/>
          <w:vertAlign w:val="superscript"/>
          <w:rtl w:val="0"/>
        </w:rPr>
        <w:t xml:space="preserve">34</w:t>
      </w:r>
    </w:p>
    <w:p w:rsidR="00000000" w:rsidDel="00000000" w:rsidP="00000000" w:rsidRDefault="00000000" w:rsidRPr="00000000" w14:paraId="0000008F">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The mechanism of transport, while consistently sodium- and ATP-independent, involves a variety of counter-anions that differ between isoforms, demonstrating a complex and adaptable molecular system.</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090">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Genetic polymorphisms in </w:t>
      </w:r>
      <w:r w:rsidDel="00000000" w:rsidR="00000000" w:rsidRPr="00000000">
        <w:rPr>
          <w:i w:val="1"/>
          <w:color w:val="1b1c1d"/>
          <w:rtl w:val="0"/>
        </w:rPr>
        <w:t xml:space="preserve">SLCO</w:t>
      </w:r>
      <w:r w:rsidDel="00000000" w:rsidR="00000000" w:rsidRPr="00000000">
        <w:rPr>
          <w:color w:val="1b1c1d"/>
          <w:rtl w:val="0"/>
        </w:rPr>
        <w:t xml:space="preserve"> genes are a primary source of inter-individual variability in drug response, directly influencing drug safety and efficacy.</w:t>
      </w:r>
      <w:r w:rsidDel="00000000" w:rsidR="00000000" w:rsidRPr="00000000">
        <w:rPr>
          <w:color w:val="575b5f"/>
          <w:sz w:val="40"/>
          <w:szCs w:val="40"/>
          <w:highlight w:val="white"/>
          <w:vertAlign w:val="superscript"/>
          <w:rtl w:val="0"/>
        </w:rPr>
        <w:t xml:space="preserve">14</w:t>
      </w:r>
    </w:p>
    <w:p w:rsidR="00000000" w:rsidDel="00000000" w:rsidP="00000000" w:rsidRDefault="00000000" w:rsidRPr="00000000" w14:paraId="00000091">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The relationship between OATPs and disease is a complex feedback loop; disease can alter transporter expression, which in turn can exacerbate or compensate for the pathological state.</w:t>
      </w:r>
      <w:r w:rsidDel="00000000" w:rsidR="00000000" w:rsidRPr="00000000">
        <w:rPr>
          <w:color w:val="575b5f"/>
          <w:sz w:val="40"/>
          <w:szCs w:val="40"/>
          <w:highlight w:val="white"/>
          <w:vertAlign w:val="superscript"/>
          <w:rtl w:val="0"/>
        </w:rPr>
        <w:t xml:space="preserve">34</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Despite the significant progress in characterizing these transporters, important knowledge gaps remain. The full regulatory mechanisms and specific counter-anions for many isoforms are not yet fully elucidated. Furthermore, the functional characterization of certain human OATPs, such as OATP1A4 and OATP1A5, requires more human-specific data to complement existing rodent studies. Continued research into these areas will be essential for refining drug development and identifying new therapeutic targets. The potential for pharmacogenomic testing to predict drug responses and the development of targeted therapies that modulate OATP activity are critical areas for future investigation, promising a new era of personalized and effective medical treatments.</w:t>
      </w:r>
    </w:p>
    <w:p w:rsidR="00000000" w:rsidDel="00000000" w:rsidP="00000000" w:rsidRDefault="00000000" w:rsidRPr="00000000" w14:paraId="0000009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