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f9cvhzpmy25" w:id="0"/>
      <w:bookmarkEnd w:id="0"/>
      <w:r w:rsidDel="00000000" w:rsidR="00000000" w:rsidRPr="00000000">
        <w:rPr>
          <w:b w:val="1"/>
          <w:color w:val="1b1c1d"/>
          <w:sz w:val="46"/>
          <w:szCs w:val="46"/>
          <w:rtl w:val="0"/>
        </w:rPr>
        <w:t xml:space="preserve">An Expert-Level Analysis of the Cytochrome P450 Superfamily: Functional Diversity, Pharmacogenomic Relevance, and Biological Roles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fdwhaabq6fl" w:id="1"/>
      <w:bookmarkEnd w:id="1"/>
      <w:r w:rsidDel="00000000" w:rsidR="00000000" w:rsidRPr="00000000">
        <w:rPr>
          <w:b w:val="1"/>
          <w:color w:val="1b1c1d"/>
          <w:sz w:val="34"/>
          <w:szCs w:val="34"/>
          <w:rtl w:val="0"/>
        </w:rPr>
        <w:t xml:space="preserve">1. Introduction: The Cytochrome P450 Superfamily as a Unifying Principle of Metabolism</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d32le8eaqb3" w:id="2"/>
      <w:bookmarkEnd w:id="2"/>
      <w:r w:rsidDel="00000000" w:rsidR="00000000" w:rsidRPr="00000000">
        <w:rPr>
          <w:b w:val="1"/>
          <w:color w:val="1b1c1d"/>
          <w:sz w:val="26"/>
          <w:szCs w:val="26"/>
          <w:rtl w:val="0"/>
        </w:rPr>
        <w:t xml:space="preserve">1.1. The Origin and Nomenclature of Cytochrome P450s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cytochromes P450 (P450s or CYPs) constitute a vast and evolutionarily ancient superfamily of heme-containing enzymes.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proteins are fundamental to the oxidative transformation of a wide array of organic substrates, a function critical for both xenobiotic metabolism and the synthesis of endogenous compounds in humans, plants, and other organisms.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name "P450" is derived from a unique spectroscopic property: in their ferrous state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FeII), they bind to carbon monoxide (CO) to form a complex that exhibits a characteristic absorbance maximum at approximately 450 nm in the Soret band.</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spectral signature is a direct result of the heme iron being proximally coordinated by a cysteine residue in its deprotonated thiolate form, a defining structural feature that remains in the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FeII-CO complex.</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standardized nomenclature system for P450s, first established through bioinformatics studies, provides a unified framework for categorizing the more than 21,000 members of this superfamily.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 P450 gene name follows a strict format: the prefix "CYP" is followed by a number for the family, a letter for the subfamily, and a number for the individual gene.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Family designation requires greater than 40% amino acid sequence identity, while subfamily membership requires at least 55% identity.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system, while initially intended to reserve blocks of numbers for different kingdoms (e.g., 1-49 for animals, 71-99 for plants), has expanded to include three- and even four-digit numbers to accommodate the proliferation of newly identified CYP families, particularly in lower eukaryotes and plants.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ongoing expansion underscores the immense diversity of the superfamily and its deep evolutionary conservation across all domains of life.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ug4umn024t7" w:id="3"/>
      <w:bookmarkEnd w:id="3"/>
      <w:r w:rsidDel="00000000" w:rsidR="00000000" w:rsidRPr="00000000">
        <w:rPr>
          <w:b w:val="1"/>
          <w:color w:val="1b1c1d"/>
          <w:sz w:val="26"/>
          <w:szCs w:val="26"/>
          <w:rtl w:val="0"/>
        </w:rPr>
        <w:t xml:space="preserve">1.2. The General Structure, Catalytic Cycle, and Multifunctional Roles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 the cellular level, CYP enzymes are primarily found as membrane-bound proteins associated with either the endoplasmic reticulum or the inner mitochondrial membrane.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strategic localization allows them to interact with a variety of substrates, ranging from external drugs to internal steroid hormones.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core of their function lies in a conserved catalytic cycle, typically involving seven stages, that culminates in the monooxygenation of a substrate.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process begins with the binding of the substrate to the enzyme's active site, which induces a conformational change and a shift in the heme iron's spin state.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Electrons, typically provided by the P450 reductase (POR) from NAD(P)H, are then transferred to the heme group, reducing it from its resting ferric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FeIII) state to its ferrous (FeII) state.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Following the binding of molecular oxygen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O2​) and the transfer of a second electron, the complex undergoes a series of protonation and bond-cleavage steps to form a highly reactive intermediate known as P450 Compound 1 (FeIV=O or FeO3+).</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intermediate then inserts a single oxygen atom into the substrate, with the other oxygen atom being reduced to a water molecule.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Finally, the modified product is released, and the enzyme returns to its resting state, ready for another catalytic cycle.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roles of CYPs are diverse and can be broadly categorized into two major functions. The most widely studied function is the metabolism of xenobiotics, including therapeutic drugs, environmental toxins, and pollutants.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Operating as the primary components of Phase I drug metabolism, particularly in hepatocytes, these enzymes transform exogenous compounds into more hydrophilic substances that can be easily excreted by the kidneys.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However, an equally vital, albeit less-publicized, function is the metabolism and synthesis of endogenous compounds.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humans, mitochondrial CYPs are pivotal in the biosynthesis of steroid hormones, the regulation of fatty acids, and the formation of cholesterol and bile acids.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dual role highlights the P450 superfamily's central position in maintaining physiological homeostasis by both clearing foreign agents and managing internal biological processes.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qknke73epsa" w:id="4"/>
      <w:bookmarkEnd w:id="4"/>
      <w:r w:rsidDel="00000000" w:rsidR="00000000" w:rsidRPr="00000000">
        <w:rPr>
          <w:b w:val="1"/>
          <w:color w:val="1b1c1d"/>
          <w:sz w:val="34"/>
          <w:szCs w:val="34"/>
          <w:rtl w:val="0"/>
        </w:rPr>
        <w:t xml:space="preserve">2. Human Drug-Metabolizing Cytochrome P450s: The Pharmacogenomic Imperative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o1mzeuklcl3" w:id="5"/>
      <w:bookmarkEnd w:id="5"/>
      <w:r w:rsidDel="00000000" w:rsidR="00000000" w:rsidRPr="00000000">
        <w:rPr>
          <w:b w:val="1"/>
          <w:color w:val="1b1c1d"/>
          <w:sz w:val="26"/>
          <w:szCs w:val="26"/>
          <w:rtl w:val="0"/>
        </w:rPr>
        <w:t xml:space="preserve">2.1. The CYP1 Family: Environmental Sensors and the Link to Carcinogenesis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CYP1 family, consisting of CYP1A1, CYP1A2, and CYP1B1, represents a class of enzymes uniquely responsive to environmental cues.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Their expression is tightly regulated by the aryl hydrocarbon receptor (AhR), a transcription factor that is activated upon binding to ligands such as polycyclic aromatic hydrocarbons (PAHs) and heterocyclic aromatic amines (HAAs).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CYP1 family's role in drug metabolism, cancer pathogenesis, and steroid hormone regulation has made it a subject of intense research interest.</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CYP1A1 (Extrahepatic Metabolism):</w:t>
      </w:r>
      <w:r w:rsidDel="00000000" w:rsidR="00000000" w:rsidRPr="00000000">
        <w:rPr>
          <w:color w:val="1b1c1d"/>
          <w:rtl w:val="0"/>
        </w:rPr>
        <w:t xml:space="preserve"> In contrast to its hepatic counterpart, CYP1A1 is predominantly expressed in extrahepatic tissues, with significant levels found in the lung, skin, and intestine.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enzyme plays a role in the biotransformation of a variety of aromatic hydrocarbons and endogenous substances, including pregnenolone and progesterone.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 key area of clinical interest is CYP1A1's potential as a target for tumor-selective drug development.</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expression is noted to be elevated in tumoral tissues of certain cancers, such as bladder and breast cancer, while remaining low in healthy tissues.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differential expression can be exploited to design prodrugs that are selectively activated by CYP1A1 within the tumor microenvironment, leading to targeted cytotoxicity and fewer off-target effects.</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CYP1A2 (Hepatic Metabolism and Endogenous Functions):</w:t>
      </w:r>
      <w:r w:rsidDel="00000000" w:rsidR="00000000" w:rsidRPr="00000000">
        <w:rPr>
          <w:color w:val="1b1c1d"/>
          <w:rtl w:val="0"/>
        </w:rPr>
        <w:t xml:space="preserve"> CYP1A2 is constitutively and specifically expressed at high levels in the human liver, where it is a major contributor to drug metabolism.</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is known to metabolize a number of clinically relevant compounds, including caffeine and theophylline.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enzyme's activity can be significantly modulated by a wide range of inducers, such as tobacco smoke, and inhibitors, like ciprofloxacin.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Beyond xenobiotic metabolism, CYP1A2 is a key player in endogenous metabolism, participating in the biotransformation of sex hormones like estrone and estradiol, as well as fatty acids and melatonin.</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CYP1B1 (Multi-Tissue Expression and Pathogenesis):</w:t>
      </w:r>
      <w:r w:rsidDel="00000000" w:rsidR="00000000" w:rsidRPr="00000000">
        <w:rPr>
          <w:color w:val="1b1c1d"/>
          <w:rtl w:val="0"/>
        </w:rPr>
        <w:t xml:space="preserve"> CYP1B1 is expressed in a variety of tissues and is particularly noted for its involvement in the metabolism of both exogenous toxins and endogenous signaling molecules.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metabolizes procarcinogenic compounds, such as PAHs, into their active, carcinogenic forms, and is linked to the development of several cancers, including breast, ovarian, and prostate.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expression of CYP1B1 is controlled by a positive feedback loop involving these procarcinogenic molecules, where their presence increases enzyme expression and thereby enhances their conversion to harmful derivatives.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enzyme's role extends to the metabolism of sex hormones like testosterone and estradiol, and it has been associated with a range of eye diseases, including various forms of glaucoma.</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interplay between these enzymes and their environment reveals a powerful biological mechanism. The documented induction of CYP1 enzymes by PAHs and HAAs from sources like cigarette smoke or overcooked meat demonstrates a direct link between external exposure and internal enzymatic activity.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induction, in turn, accelerates the conversion of these procarcinogenic molecules into their carcinogenic forms, establishing a causal pathway from environmental exposure to disease pathogenesis.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dynamic illustrates how the P450 system is not merely a passive detoxifier but an active mediator of the body's response to its environment, with significant implications for health and disease.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cy2rbhnkrav" w:id="6"/>
      <w:bookmarkEnd w:id="6"/>
      <w:r w:rsidDel="00000000" w:rsidR="00000000" w:rsidRPr="00000000">
        <w:rPr>
          <w:b w:val="1"/>
          <w:color w:val="1b1c1d"/>
          <w:sz w:val="26"/>
          <w:szCs w:val="26"/>
          <w:rtl w:val="0"/>
        </w:rPr>
        <w:t xml:space="preserve">2.2. The CYP2 Subfamilies: Cornerstones of Drug Clearance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CYP2 family, including subfamilies like CYP2B, CYP2C, and CYP2D, is responsible for the metabolism of a substantial portion of all clinically used drugs.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Genetic variations within these enzymes are a primary source of inter-individual differences in drug response, making them central to the field of pharmacogenomics.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CYP2B6:</w:t>
      </w:r>
      <w:r w:rsidDel="00000000" w:rsidR="00000000" w:rsidRPr="00000000">
        <w:rPr>
          <w:color w:val="1b1c1d"/>
          <w:rtl w:val="0"/>
        </w:rPr>
        <w:t xml:space="preserve"> This enzyme is a key metabolizer of several important drug classes, including antiretroviral, antimalarial, and antidepressant medications.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function is highly variable among individuals, largely due to a multitude of genetic polymorphisms. With over 30 non-synonymous variants reported, including the well-studied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CYP2B6</w:t>
      </w:r>
      <w:r w:rsidDel="00000000" w:rsidR="00000000" w:rsidRPr="00000000">
        <w:rPr>
          <w:color w:val="1b1c1d"/>
          <w:rtl w:val="0"/>
        </w:rPr>
        <w:t xml:space="preserve">6 allele, these genetic differences can lead to altered drug metabolism, resulting in either therapeutic failure or adverse drug reactions (ADRs).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For example, individuals with reduced CYP2B6 function may experience high plasma levels of the antiretroviral drug efavirenz, leading to central nervous system side effects.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CYP2C8:</w:t>
      </w:r>
      <w:r w:rsidDel="00000000" w:rsidR="00000000" w:rsidRPr="00000000">
        <w:rPr>
          <w:color w:val="1b1c1d"/>
          <w:rtl w:val="0"/>
        </w:rPr>
        <w:t xml:space="preserve"> CYP2C8 has emerged as a significant drug-metabolizing enzyme, highly expressed in the human liver.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It metabolizes more than 100 drugs, including amodiaquine, paclitaxel, and repaglinide.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A particularly noteworthy aspect of CYP2C8 is its susceptibility to irreversible inhibition by metabolites of other drugs, such as the acyl-glucuronide of gemfibrozil, a drug used to treat high cholesterol.</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metabolic-dependent inactivation presents a considerable risk for clinically relevant drug-drug interactions.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CYP2C9:</w:t>
      </w:r>
      <w:r w:rsidDel="00000000" w:rsidR="00000000" w:rsidRPr="00000000">
        <w:rPr>
          <w:color w:val="1b1c1d"/>
          <w:rtl w:val="0"/>
        </w:rPr>
        <w:t xml:space="preserve"> As the most abundant enzyme within the CYP2C subfamily, CYP2C9 is a major contributor to hepatic drug metabolism, accounting for approximately 15% of all drugs subject to P450-catalyzed biotransformation.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It is critically important for the clearance of several drugs with a narrow therapeutic index, such as the anticoagulant warfarin and the anticonvulsant phenytoin.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In addition to its role in drug metabolism, CYP2C9 also metabolizes endogenous compounds like arachidonic acid and linoleic acid.</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Genetic polymorphisms are common in the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CYP2C9</w:t>
      </w:r>
      <w:r w:rsidDel="00000000" w:rsidR="00000000" w:rsidRPr="00000000">
        <w:rPr>
          <w:color w:val="1b1c1d"/>
          <w:rtl w:val="0"/>
        </w:rPr>
        <w:t xml:space="preserve"> gene, and these variations can lead to decreased enzyme activity, directly impacting the safety and efficacy of its key drug substrates.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CYP2D6:</w:t>
      </w:r>
      <w:r w:rsidDel="00000000" w:rsidR="00000000" w:rsidRPr="00000000">
        <w:rPr>
          <w:color w:val="1b1c1d"/>
          <w:rtl w:val="0"/>
        </w:rPr>
        <w:t xml:space="preserve"> Despite constituting only 2-4% of total hepatic P450 protein, CYP2D6 is a central player in drug metabolism, metabolizing an estimated 20% of commonly used drugs across various medical disciplines.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CYP2D6</w:t>
      </w:r>
      <w:r w:rsidDel="00000000" w:rsidR="00000000" w:rsidRPr="00000000">
        <w:rPr>
          <w:color w:val="1b1c1d"/>
          <w:rtl w:val="0"/>
        </w:rPr>
        <w:t xml:space="preserve"> gene is highly polymorphic, with a complex array of variants including single-nucleotide polymorphisms, small insertions/deletions, and larger structural variants like gene multiplications.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extensive genetic diversity leads to distinct metabolizer phenotypes—poor, intermediate, extensive (normal), and ultrarapid metabolizers—each with a different capacity for drug clearance.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Altered CYP2D6 function is strongly associated with a risk of ADRs and reduced drug efficacy.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clinical significance of CYP2D6 is so pronounced that pharmacogenomic guidelines have been developed for at least 48 of its substrate drugs, providing therapeutic recommendations based on an individual's predicted metabolizer phenotype.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consistent finding that genetic polymorphisms in these enzymes dictate individual drug responses highlights a crucial principle of modern pharmacology: a single drug dose is not universally effective or safe for all patients. The extensive data on CYP2D6's wide range of phenotypes and the clinical guidelines built upon them demonstrate that a one-size-fits-all approach is inherently flawed. This fundamental understanding shifts the paradigm from treating symptoms with standardized regimens to a more proactive, personalized model of care where an individual's genetic profile can be used to optimize drug selection and dosage, thereby enhancing efficacy and mitigating the risk of toxicity.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82n0xtmn9dz" w:id="7"/>
      <w:bookmarkEnd w:id="7"/>
      <w:r w:rsidDel="00000000" w:rsidR="00000000" w:rsidRPr="00000000">
        <w:rPr>
          <w:b w:val="1"/>
          <w:color w:val="1b1c1d"/>
          <w:sz w:val="26"/>
          <w:szCs w:val="26"/>
          <w:rtl w:val="0"/>
        </w:rPr>
        <w:t xml:space="preserve">2.3. The CYP3A Subfamily: The Dominant Metabolizers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CYP3A subfamily is the single most important group of enzymes in human drug metabolism, collectively contributing to the biotransformation of over 50% of all oxidatively metabolized drugs.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family includes the isoforms CYP3A4, CYP3A5, and CYP3A7, each with distinct expression patterns and clinical significance.</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CYP3A4 (Adult Dominance):</w:t>
      </w:r>
      <w:r w:rsidDel="00000000" w:rsidR="00000000" w:rsidRPr="00000000">
        <w:rPr>
          <w:color w:val="1b1c1d"/>
          <w:rtl w:val="0"/>
        </w:rPr>
        <w:t xml:space="preserve"> CYP3A4 is the most dominant enzyme in this subfamily and the primary CYP3A form expressed in the adult liver and small intestine.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Its broad substrate specificity allows it to metabolize a vast number of compounds, ranging from therapeutic drugs like midazolam and tacrolimus to endogenous molecules such as steroid hormones and bile acids.</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CYP3A5 (Polymorphic and Variable):</w:t>
      </w:r>
      <w:r w:rsidDel="00000000" w:rsidR="00000000" w:rsidRPr="00000000">
        <w:rPr>
          <w:color w:val="1b1c1d"/>
          <w:rtl w:val="0"/>
        </w:rPr>
        <w:t xml:space="preserve"> CYP3A5 is also found in the adult liver, though its expression is far more variable than that of CYP3A4.</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Genetic polymorphisms in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CYP3A5</w:t>
      </w:r>
      <w:r w:rsidDel="00000000" w:rsidR="00000000" w:rsidRPr="00000000">
        <w:rPr>
          <w:color w:val="1b1c1d"/>
          <w:rtl w:val="0"/>
        </w:rPr>
        <w:t xml:space="preserve"> gene, particularly the </w:t>
      </w:r>
      <w:r w:rsidDel="00000000" w:rsidR="00000000" w:rsidRPr="00000000">
        <w:rPr>
          <w:i w:val="1"/>
          <w:color w:val="1b1c1d"/>
          <w:rtl w:val="0"/>
        </w:rPr>
        <w:t xml:space="preserve">CYP3A5</w:t>
      </w:r>
      <w:r w:rsidDel="00000000" w:rsidR="00000000" w:rsidRPr="00000000">
        <w:rPr>
          <w:color w:val="1b1c1d"/>
          <w:rtl w:val="0"/>
        </w:rPr>
        <w:t xml:space="preserve">3 allele, account for a significant portion (40-50%) of the inter-individual variability in the dosage requirements of drugs like tacrolimus, an immunosuppressant used in transplant patients.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Individuals carrying the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CYP3A5</w:t>
      </w:r>
      <w:r w:rsidDel="00000000" w:rsidR="00000000" w:rsidRPr="00000000">
        <w:rPr>
          <w:color w:val="1b1c1d"/>
          <w:rtl w:val="0"/>
        </w:rPr>
        <w:t xml:space="preserve">1 allele (referred to as "expressers") require a higher dose of tacrolimus to achieve therapeutic levels compared to non-expressers (homozygous for the </w:t>
      </w:r>
      <w:r w:rsidDel="00000000" w:rsidR="00000000" w:rsidRPr="00000000">
        <w:rPr>
          <w:i w:val="1"/>
          <w:color w:val="1b1c1d"/>
          <w:rtl w:val="0"/>
        </w:rPr>
        <w:t xml:space="preserve">CYP3A5</w:t>
      </w:r>
      <w:r w:rsidDel="00000000" w:rsidR="00000000" w:rsidRPr="00000000">
        <w:rPr>
          <w:color w:val="1b1c1d"/>
          <w:rtl w:val="0"/>
        </w:rPr>
        <w:t xml:space="preserve">3 allele) due to their higher metabolic rate.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CYP3A7 (Fetal Metabolism):</w:t>
      </w:r>
      <w:r w:rsidDel="00000000" w:rsidR="00000000" w:rsidRPr="00000000">
        <w:rPr>
          <w:color w:val="1b1c1d"/>
          <w:rtl w:val="0"/>
        </w:rPr>
        <w:t xml:space="preserve"> CYP3A7 is the major CYP3A enzyme in the fetal liver, playing a crucial role in metabolizing hormones and drugs during pregnancy.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Its expression typically decreases after birth as CYP3A4 expression increases, but in some adults, certain genetic variants like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CYP3A7</w:t>
      </w:r>
      <w:r w:rsidDel="00000000" w:rsidR="00000000" w:rsidRPr="00000000">
        <w:rPr>
          <w:color w:val="1b1c1d"/>
          <w:rtl w:val="0"/>
        </w:rPr>
        <w:t xml:space="preserve">1C can lead to its sustained expression, which may contribute to drug clearance.</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existence of a genotyping panel for these and other CYP enzymes confirms that genetic-based drug dosing is a practical clinical approach.</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clear and well-documented relationship between specific polymorphisms and altered drug metabolism demonstrates a principle of precision medicine. The ability to categorize patients based on their genetic profile and predict their response to a drug before administration fundamentally changes the healthcare paradigm. It allows for a shift from a reactive, trial-and-error approach to drug therapy—where a patient might experience adverse effects before their dosage is adjusted—to a proactive strategy that prescribes an optimal dose from the outset.</w:t>
      </w:r>
      <w:r w:rsidDel="00000000" w:rsidR="00000000" w:rsidRPr="00000000">
        <w:rPr>
          <w:color w:val="575b5f"/>
          <w:sz w:val="40"/>
          <w:szCs w:val="40"/>
          <w:highlight w:val="white"/>
          <w:vertAlign w:val="superscript"/>
          <w:rtl w:val="0"/>
        </w:rPr>
        <w:t xml:space="preserve">4</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430"/>
        <w:gridCol w:w="2790"/>
        <w:gridCol w:w="2445"/>
        <w:tblGridChange w:id="0">
          <w:tblGrid>
            <w:gridCol w:w="1320"/>
            <w:gridCol w:w="2430"/>
            <w:gridCol w:w="2790"/>
            <w:gridCol w:w="244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Major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Known Inducers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Known Inhibitors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CYP1A2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Caffeine, Clozapine, Theophylline, Estrone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Carbamazepine, Phenobarbital, Rifampin, Tobacco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Amiodarone, Cimetidine, Ciprofloxacin, Fluvoxamine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CYP2B6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Efavirenz, Nevirapine, Bupropion, Methadone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Carbamazepine, Phenytoin, Rifampin, Ethanol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Fluvoxamine, Isoniazid, Ritonavir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CYP2C8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Amodiaquine, Paclitaxel, Pioglitazone, Repaglinide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None provided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Gemfibrozil acyl-glucuronide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CYP2C9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Warfarin, Phenytoin, Losartan, Diclofenac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Carbamazepine, Phenytoin, Rifampin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Fluvoxamine, Isoniazid, Ritonavir</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CYP2D6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Codeine, Tramadol, Paroxetine, Tamoxifen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None provided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None provided</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CYP3A4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Midazolam, Tacrolimus, Alfentanil, Progesterone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Carbamazepine, Phenobarbital, Rifampin, St. John's Wort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Diltiazem, Mifepristone, Ritonavir, Ketoconazole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CYP3A5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Tacrolimus, Midazolam, Testosterone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None provided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None provided</w:t>
            </w:r>
          </w:p>
        </w:tc>
      </w:tr>
    </w:tbl>
    <w:p w:rsidR="00000000" w:rsidDel="00000000" w:rsidP="00000000" w:rsidRDefault="00000000" w:rsidRPr="00000000" w14:paraId="00000047">
      <w:pPr>
        <w:rPr>
          <w:color w:val="1b1c1d"/>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845"/>
        <w:gridCol w:w="1965"/>
        <w:gridCol w:w="3855"/>
        <w:tblGridChange w:id="0">
          <w:tblGrid>
            <w:gridCol w:w="1320"/>
            <w:gridCol w:w="1845"/>
            <w:gridCol w:w="1965"/>
            <w:gridCol w:w="385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Key Variant (SNP/Allele)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Functional Impact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Clinical Relevance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CYP1A1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rs4646903 (T&gt;C)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Varies, often increased risk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Positively correlated with risk of various cancers (esophageal, lung) and hormone-related diseases (recurrent pregnancy loss)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CYP1A2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rs762551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Varies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Linked to hypertension, age-related macular degeneration, and some cancers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CYP2B6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*6 allele, *4 allele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Altered function (e.g., decreased)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Altered metabolism of drugs like Efavirenz and Methadone, leading to ADRs or therapeutic failure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CYP2D6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Deletions, duplications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Poor or ultrarapid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Directly linked to adverse drug reactions and reduced efficacy for drugs across multiple disciplines; basis for pharmacogenomic guidelines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CYP3A5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*3 allele (rs776746)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Severely decreased functional 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Explains 40-50% of tacrolimus dose variability; *1 expressers require higher doses</w:t>
            </w:r>
          </w:p>
        </w:tc>
      </w:tr>
    </w:tbl>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nktq4u123y0" w:id="8"/>
      <w:bookmarkEnd w:id="8"/>
      <w:r w:rsidDel="00000000" w:rsidR="00000000" w:rsidRPr="00000000">
        <w:rPr>
          <w:b w:val="1"/>
          <w:color w:val="1b1c1d"/>
          <w:sz w:val="34"/>
          <w:szCs w:val="34"/>
          <w:rtl w:val="0"/>
        </w:rPr>
        <w:t xml:space="preserve">3. Cytochrome P450s in Steroid and Hormone Biosynthesis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their roles in xenobiotic metabolism, P450s are indispensable for the intricate pathways of endogenous hormone synthesis, particularly within the mitochondria of the adrenal cortex.</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pc00vyz6bh" w:id="9"/>
      <w:bookmarkEnd w:id="9"/>
      <w:r w:rsidDel="00000000" w:rsidR="00000000" w:rsidRPr="00000000">
        <w:rPr>
          <w:b w:val="1"/>
          <w:color w:val="1b1c1d"/>
          <w:sz w:val="26"/>
          <w:szCs w:val="26"/>
          <w:rtl w:val="0"/>
        </w:rPr>
        <w:t xml:space="preserve">3.1. The CYP11 Family: Adrenal Steroidogenesis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CYP11 family comprises enzymes that are crucial for adrenal steroid hormone production.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They catalyze a series of complex reactions that are vital for human physiological function, and mutations in these genes can lead to significant endocrine disorders.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CYP11B1 (11-Beta-Hydroxylase):</w:t>
      </w:r>
      <w:r w:rsidDel="00000000" w:rsidR="00000000" w:rsidRPr="00000000">
        <w:rPr>
          <w:color w:val="1b1c1d"/>
          <w:rtl w:val="0"/>
        </w:rPr>
        <w:t xml:space="preserve"> The enzyme produced by the </w:t>
      </w:r>
      <w:r w:rsidDel="00000000" w:rsidR="00000000" w:rsidRPr="00000000">
        <w:rPr>
          <w:i w:val="1"/>
          <w:color w:val="1b1c1d"/>
          <w:rtl w:val="0"/>
        </w:rPr>
        <w:t xml:space="preserve">CYP11B1</w:t>
      </w:r>
      <w:r w:rsidDel="00000000" w:rsidR="00000000" w:rsidRPr="00000000">
        <w:rPr>
          <w:color w:val="1b1c1d"/>
          <w:rtl w:val="0"/>
        </w:rPr>
        <w:t xml:space="preserve"> gene, 11-beta-hydroxylase, is located in the adrenal glands and plays a direct role in the synthesis of cortisol and corticosterone.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Specifically, it catalyzes the conversion of 11-deoxycortisol to cortisol and 11-deoxycorticosterone to corticosterone.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process is triggered by adrenocorticotropic hormone (ACTH) released by the pituitary gland.</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Mutations in the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CYP11B1</w:t>
      </w:r>
      <w:r w:rsidDel="00000000" w:rsidR="00000000" w:rsidRPr="00000000">
        <w:rPr>
          <w:color w:val="1b1c1d"/>
          <w:rtl w:val="0"/>
        </w:rPr>
        <w:t xml:space="preserve"> gene can lead to congenital adrenal hyperplasia (CAH) due to 11-beta-hydroxylase deficiency, which results in a decreased synthesis of cortisol and corticosterone and a compensatory buildup of androgen precursors, leading to androgen excess.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CYP11B2 (Aldosterone Synthase):</w:t>
      </w:r>
      <w:r w:rsidDel="00000000" w:rsidR="00000000" w:rsidRPr="00000000">
        <w:rPr>
          <w:color w:val="1b1c1d"/>
          <w:rtl w:val="0"/>
        </w:rPr>
        <w:t xml:space="preserve"> The </w:t>
      </w:r>
      <w:r w:rsidDel="00000000" w:rsidR="00000000" w:rsidRPr="00000000">
        <w:rPr>
          <w:i w:val="1"/>
          <w:color w:val="1b1c1d"/>
          <w:rtl w:val="0"/>
        </w:rPr>
        <w:t xml:space="preserve">CYP11B2</w:t>
      </w:r>
      <w:r w:rsidDel="00000000" w:rsidR="00000000" w:rsidRPr="00000000">
        <w:rPr>
          <w:color w:val="1b1c1d"/>
          <w:rtl w:val="0"/>
        </w:rPr>
        <w:t xml:space="preserve"> gene provides instructions for the aldosterone synthase enzyme, which is responsible for the final, rate-limiting steps in the synthesis of aldosterone.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Aldosterone, a hormone that regulates blood pressure by controlling salt and fluid balance, is produced through a series of reactions including the conversion of corticosterone to 18-hydroxycorticosterone and finally to aldosterone.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 deficiency in this enzyme, known as corticosterone methyloxidase deficiency, leads to insufficient aldosterone production, which can cause low blood pressure, dehydration, and other symptoms.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high sequence homology (~95% identity) and close proximity of the </w:t>
      </w:r>
      <w:r w:rsidDel="00000000" w:rsidR="00000000" w:rsidRPr="00000000">
        <w:rPr>
          <w:i w:val="1"/>
          <w:color w:val="1b1c1d"/>
          <w:rtl w:val="0"/>
        </w:rPr>
        <w:t xml:space="preserve">CYP11B1</w:t>
      </w:r>
      <w:r w:rsidDel="00000000" w:rsidR="00000000" w:rsidRPr="00000000">
        <w:rPr>
          <w:color w:val="1b1c1d"/>
          <w:rtl w:val="0"/>
        </w:rPr>
        <w:t xml:space="preserve"> and </w:t>
      </w:r>
      <w:r w:rsidDel="00000000" w:rsidR="00000000" w:rsidRPr="00000000">
        <w:rPr>
          <w:i w:val="1"/>
          <w:color w:val="1b1c1d"/>
          <w:rtl w:val="0"/>
        </w:rPr>
        <w:t xml:space="preserve">CYP11B2</w:t>
      </w:r>
      <w:r w:rsidDel="00000000" w:rsidR="00000000" w:rsidRPr="00000000">
        <w:rPr>
          <w:color w:val="1b1c1d"/>
          <w:rtl w:val="0"/>
        </w:rPr>
        <w:t xml:space="preserve"> genes on chromosome 8q make them susceptible to a specific type of genetic alteration: unequal crossing-over.</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event can lead to a gene fusion where the ACTH-regulated promoter region of the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CYP11B1</w:t>
      </w:r>
      <w:r w:rsidDel="00000000" w:rsidR="00000000" w:rsidRPr="00000000">
        <w:rPr>
          <w:color w:val="1b1c1d"/>
          <w:rtl w:val="0"/>
        </w:rPr>
        <w:t xml:space="preserve"> gene is fused to the coding region of the </w:t>
      </w:r>
      <w:r w:rsidDel="00000000" w:rsidR="00000000" w:rsidRPr="00000000">
        <w:rPr>
          <w:i w:val="1"/>
          <w:color w:val="1b1c1d"/>
          <w:rtl w:val="0"/>
        </w:rPr>
        <w:t xml:space="preserve">CYP11B2</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seemingly simple structural change has a profound functional consequence. Instead of the ACTH-dependent production of 11-beta-hydroxylase, the fusion gene leads to the abnormal and excessive ACTH-triggered production of aldosterone synthase.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The resulting excessive aldosterone production causes the hypertension associated with familial hyperaldosteronism type I, providing a clear example of how a genomic accident can hijack a biological regulatory mechanism to produce a pathological phenotype.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CYP11B3 (Rat-Specific Enzyme):</w:t>
      </w:r>
      <w:r w:rsidDel="00000000" w:rsidR="00000000" w:rsidRPr="00000000">
        <w:rPr>
          <w:color w:val="1b1c1d"/>
          <w:rtl w:val="0"/>
        </w:rPr>
        <w:t xml:space="preserve"> It is important to note the existence of CYP11B3 as a rat-specific homolog to the human CYP11B family.</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 enzyme is expressed primarily in the adrenal glands of neonatal rats and catalyzes the conversion of 11-deoxycorticosterone (DOC) to 18-Hydroxy-11-deoxycorticosterone (18-OH-DOC).</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leqv4oxihlm" w:id="10"/>
      <w:bookmarkEnd w:id="10"/>
      <w:r w:rsidDel="00000000" w:rsidR="00000000" w:rsidRPr="00000000">
        <w:rPr>
          <w:b w:val="1"/>
          <w:color w:val="1b1c1d"/>
          <w:sz w:val="26"/>
          <w:szCs w:val="26"/>
          <w:rtl w:val="0"/>
        </w:rPr>
        <w:t xml:space="preserve">3.2. The CYP7 Family: Cholesterol and Bile Acid Metabolism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CYP7 family plays a pivotal role in maintaining cholesterol homeostasis through bile acid synthesis.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CYP7A1 (Cholesterol 7-alpha-hydroxylase):</w:t>
      </w:r>
      <w:r w:rsidDel="00000000" w:rsidR="00000000" w:rsidRPr="00000000">
        <w:rPr>
          <w:color w:val="1b1c1d"/>
          <w:rtl w:val="0"/>
        </w:rPr>
        <w:t xml:space="preserve"> As the primary enzyme in the classic bile acid biosynthesis pathway, CYP7A1 catalyzes the first and rate-limiting step: the conversion of cholesterol to 7α-hydroxycholesterol.</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This enzyme is expressed in a liver-specific manner and its activity is tightly regulated to ensure the quantitatively most important pathway for cholesterol elimination from the body functions correctly.</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CYP7B1 (Oxysterol 7-alpha-hydroxylase):</w:t>
      </w:r>
      <w:r w:rsidDel="00000000" w:rsidR="00000000" w:rsidRPr="00000000">
        <w:rPr>
          <w:color w:val="1b1c1d"/>
          <w:rtl w:val="0"/>
        </w:rPr>
        <w:t xml:space="preserve"> In contrast to the specific role of CYP7A1, CYP7B1 has a broader substrate specificity, metabolizing oxysterols and steroids like dehydroepiandrosterone (DHEA).</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It is a key enzyme in the alternative bile acid synthesis pathway and is expressed more widely than CYP7A1, in tissues such as the brain, testes, and prostate.</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Its regulation by sex hormones and its association with metabolic conditions like fatty liver disease highlight its diverse physiological functions.</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4sl7dfbwrhm" w:id="11"/>
      <w:bookmarkEnd w:id="11"/>
      <w:r w:rsidDel="00000000" w:rsidR="00000000" w:rsidRPr="00000000">
        <w:rPr>
          <w:b w:val="1"/>
          <w:color w:val="1b1c1d"/>
          <w:sz w:val="26"/>
          <w:szCs w:val="26"/>
          <w:rtl w:val="0"/>
        </w:rPr>
        <w:t xml:space="preserve">3.3. Plant-Specific CYPs: Sterol and Brassinosteroid Biosynthesis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P450 superfamily's roles extend into the plant kingdom, where its members are essential for producing vital hormones and sterols that govern growth and development.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CYP710A1 (Sterol C-22 Desaturase):</w:t>
      </w:r>
      <w:r w:rsidDel="00000000" w:rsidR="00000000" w:rsidRPr="00000000">
        <w:rPr>
          <w:color w:val="1b1c1d"/>
          <w:rtl w:val="0"/>
        </w:rPr>
        <w:t xml:space="preserve"> This enzyme, identified in plants like </w:t>
      </w:r>
      <w:r w:rsidDel="00000000" w:rsidR="00000000" w:rsidRPr="00000000">
        <w:rPr>
          <w:i w:val="1"/>
          <w:color w:val="1b1c1d"/>
          <w:rtl w:val="0"/>
        </w:rPr>
        <w:t xml:space="preserve">Arabidopsis thaliana</w:t>
      </w:r>
      <w:r w:rsidDel="00000000" w:rsidR="00000000" w:rsidRPr="00000000">
        <w:rPr>
          <w:color w:val="1b1c1d"/>
          <w:rtl w:val="0"/>
        </w:rPr>
        <w:t xml:space="preserve">, functions as a sterol C-22 desaturase.</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It is a key enzyme that catalyzes the conversion of the abundant plant sterol β-sitosterol to stigmasterol.</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metabolic step is not merely a change in sterol profile but influences critical properties of plant cell membranes and is involved in responses to environmental stress.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CYP724B1 ((22S)-22-hydroxycampesterol synthase):</w:t>
      </w:r>
      <w:r w:rsidDel="00000000" w:rsidR="00000000" w:rsidRPr="00000000">
        <w:rPr>
          <w:color w:val="1b1c1d"/>
          <w:rtl w:val="0"/>
        </w:rPr>
        <w:t xml:space="preserve"> Found in Japanese rice, CYP724B1 functions as a C-22 hydroxylase in the early stages of brassinosteroid (BR) biosynthesis.</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A defective gene for this enzyme, also known as Dwarf protein 11 (D11), results in a severe dwarf phenotype in rice, underscoring the vital role of this enzyme in plant development.</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CYP85A1 and CYP85A2 (Brassinosteroid C-6 Oxidases):</w:t>
      </w:r>
      <w:r w:rsidDel="00000000" w:rsidR="00000000" w:rsidRPr="00000000">
        <w:rPr>
          <w:color w:val="1b1c1d"/>
          <w:rtl w:val="0"/>
        </w:rPr>
        <w:t xml:space="preserve"> These two enzymes, found in plants like </w:t>
      </w:r>
      <w:r w:rsidDel="00000000" w:rsidR="00000000" w:rsidRPr="00000000">
        <w:rPr>
          <w:i w:val="1"/>
          <w:color w:val="1b1c1d"/>
          <w:rtl w:val="0"/>
        </w:rPr>
        <w:t xml:space="preserve">Arabidopsis</w:t>
      </w:r>
      <w:r w:rsidDel="00000000" w:rsidR="00000000" w:rsidRPr="00000000">
        <w:rPr>
          <w:color w:val="1b1c1d"/>
          <w:rtl w:val="0"/>
        </w:rPr>
        <w:t xml:space="preserve">, share a common function as brassinosteroid C-6 oxidases, which is a step in the synthesis of brassinolide (BL).</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However, CYP85A2 possesses a unique, bifunctional role.</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In addition to its C-6 oxidase activity, it also functions as a brassinolide (BL) synthase by catalyzing the final, rate-limiting conversion of castasterone (CS) to BL.</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This unique conversion, known as a Baeyer-Villiger oxidation, involves the insertion of an oxygen atom into a carbon-carbon bond, a rare feat for a P450 enzyme, confirming its pivotal role in the final stages of BL synthesis.</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CYP90D2 (C-23 Hydroxylase):</w:t>
      </w:r>
      <w:r w:rsidDel="00000000" w:rsidR="00000000" w:rsidRPr="00000000">
        <w:rPr>
          <w:color w:val="1b1c1d"/>
          <w:rtl w:val="0"/>
        </w:rPr>
        <w:t xml:space="preserve"> The rice enzyme CYP90D2, previously hypothesized to be a C-3 dehydrogenase, has been biochemically characterized as a C-23 hydroxylase of various brassinosteroid intermediates.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enzyme, along with its homolog CYP90D3, plays a crucial role in BR biosynthesis, and a defective copy of the gene is associated with the "ebisu dwarf (d2)" mutant phenotype, which exhibits a typical brassinosteroid-deficient phenotype.</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demonstrates the dosage-dependent relationship between brassinosteroid levels and normal plant growth and development.</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wkdtl3qrghf" w:id="12"/>
      <w:bookmarkEnd w:id="12"/>
      <w:r w:rsidDel="00000000" w:rsidR="00000000" w:rsidRPr="00000000">
        <w:rPr>
          <w:b w:val="1"/>
          <w:color w:val="1b1c1d"/>
          <w:sz w:val="34"/>
          <w:szCs w:val="34"/>
          <w:rtl w:val="0"/>
        </w:rPr>
        <w:t xml:space="preserve">4. Integrative Synthesis and Conclusions: From Data Points to a Comprehensive Knowledge Base</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b5wmiwezzzf" w:id="13"/>
      <w:bookmarkEnd w:id="13"/>
      <w:r w:rsidDel="00000000" w:rsidR="00000000" w:rsidRPr="00000000">
        <w:rPr>
          <w:b w:val="1"/>
          <w:color w:val="1b1c1d"/>
          <w:sz w:val="26"/>
          <w:szCs w:val="26"/>
          <w:rtl w:val="0"/>
        </w:rPr>
        <w:t xml:space="preserve">4.1. Comparative Analysis: Functional Clusters Across Kingdoms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extensive data on the Cytochrome P450 superfamily reveals that these enzymes can be functionally clustered across different kingdoms. In humans, a primary function of many CYPs is the metabolism of xenobiotics, a function that is essential for drug clearance and detoxification. The analysis of CYP1A1, 1A2, 1B1, CYP2B6, 2C8, 2C9, 2D6, CYP3A4, 3A5, and 3A7 overwhelmingly points to their roles as critical drug-metabolizing enzymes. In contrast, other human P450s, such as CYP11B1, 11B2, CYP7A1, and 7B1, are dedicated to the synthesis and homeostasis of vital endogenous compounds like steroid hormones and bile acids.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comparative look at the non-human P450s, such as the plant enzymes CYP710A1, 724B1, 85A1, 85A2, and 90D2, reveals a fundamental difference in their biological roles. While the human body uses CYPs for detoxification and endogenous maintenance, plants have co-opted this ancient enzymatic machinery for the synthesis of essential growth hormones, such as brassinosteroids, and structural sterols crucial for cell membrane integrity.</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This functional convergence of the same enzymatic class for different biological purposes—xenobiotic defense in humans versus growth and stress response in plants—underscores the P450 superfamily's evolutionary adaptability. The presence of functionally redundant enzymes in plants (e.g., CYP724B1 and CYP90B2 in rice brassinosteroid synthesis) also points to a different evolutionary strategy compared to the reliance on a few, highly polymorphic, key drug-metabolizing enzymes in humans.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1.2574850299402"/>
        <w:gridCol w:w="1541.3173652694613"/>
        <w:gridCol w:w="2003.7125748502995"/>
        <w:gridCol w:w="2368.0239520958085"/>
        <w:gridCol w:w="1975.688622754491"/>
        <w:tblGridChange w:id="0">
          <w:tblGrid>
            <w:gridCol w:w="1471.2574850299402"/>
            <w:gridCol w:w="1541.3173652694613"/>
            <w:gridCol w:w="2003.7125748502995"/>
            <w:gridCol w:w="2368.0239520958085"/>
            <w:gridCol w:w="1975.688622754491"/>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Enzyme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Species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Catalytic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Key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Biological Pathway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CYP710A1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C-22 desaturase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β-sitosterol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Plant Sterol Biosynthesis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CYP724B1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Japanese rice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C-22 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Campesterol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Brassinosteroid (BR) Biosynthesis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CYP85A1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BR C-6 oxidase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6-deoxocastasterone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Brassinosteroid (BR) Biosynthesis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CYP85A2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i w:val="1"/>
                <w:color w:val="1b1c1d"/>
                <w:rtl w:val="0"/>
              </w:rPr>
              <w:t xml:space="preserve">Arabidopsis thaliana</w:t>
            </w:r>
            <w:r w:rsidDel="00000000" w:rsidR="00000000" w:rsidRPr="00000000">
              <w:rPr>
                <w:color w:val="1b1c1d"/>
                <w:rtl w:val="0"/>
              </w:rPr>
              <w:t xml:space="preserv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BR C-6 oxidase, BL synthase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6-deoxocastasterone, Castasterone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Brassinosteroid (BR) Biosynthesis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CYP90D2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Japanese rice (Plant)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C-23 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22-hydroxylated BR intermediates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Brassinosteroid (BR) Biosynthesis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CYP11B1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11-β-hydroxylase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11-deoxycortisol, 11-deoxycorticosterone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Adrenal Steroidogenesis (Cortisol)</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CYP11B2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Aldosterone synthase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Corticosterone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Adrenal Steroidogenesis (Aldosterone)</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CYP11B3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11-β-hydroxylase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11-deoxycorticosterone (DOC)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Adrenal Steroidogenesis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CYP7A1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Cholesterol 7-α-hydroxylase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Classic Bile Acid Synthesis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CYP7B1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1b1c1d"/>
                <w:rtl w:val="0"/>
              </w:rPr>
              <w:t xml:space="preserve">Oxysterol 7-α-hydroxylase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Oxysterols, DHEA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Alternative Bile Acid Synthesis</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CYP2C11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Monooxygenase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Testosterone, fatty acids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Steroid &amp; Fatty Acid Metabolism</w:t>
            </w:r>
          </w:p>
        </w:tc>
      </w:tr>
    </w:tbl>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wbo2hsng6m4" w:id="14"/>
      <w:bookmarkEnd w:id="14"/>
      <w:r w:rsidDel="00000000" w:rsidR="00000000" w:rsidRPr="00000000">
        <w:rPr>
          <w:b w:val="1"/>
          <w:color w:val="1b1c1d"/>
          <w:sz w:val="26"/>
          <w:szCs w:val="26"/>
          <w:rtl w:val="0"/>
        </w:rPr>
        <w:t xml:space="preserve">4.2. The Centrality of Polymorphisms and Disease Pathogenesis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report consistently reveals that genetic variation is the single greatest determinant of inter-individual differences in CYP function. Whether it is the well-documented phenotypes of CYP2D6 metabolizers or the specific drug-dosing implications of the </w:t>
      </w:r>
      <w:r w:rsidDel="00000000" w:rsidR="00000000" w:rsidRPr="00000000">
        <w:rPr>
          <w:i w:val="1"/>
          <w:color w:val="1b1c1d"/>
          <w:rtl w:val="0"/>
        </w:rPr>
        <w:t xml:space="preserve">CYP3A5</w:t>
      </w:r>
      <w:r w:rsidDel="00000000" w:rsidR="00000000" w:rsidRPr="00000000">
        <w:rPr>
          <w:color w:val="1b1c1d"/>
          <w:rtl w:val="0"/>
        </w:rPr>
        <w:t xml:space="preserve">3 allele, the evidence is overwhelming.</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These genetic changes directly alter an enzyme's metabolic capacity, which, in turn, leads to predictable clinical outcomes ranging from inefficient drug therapy to the risk of life-threatening adverse reactions.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Furthermore, as demonstrated with the CYP1 family, genetic variants can modulate an individual's susceptibility to environmental factors, such as carcinogens, by altering the rate at which these compounds are converted into their active forms.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z6mpox6ea5e" w:id="15"/>
      <w:bookmarkEnd w:id="15"/>
      <w:r w:rsidDel="00000000" w:rsidR="00000000" w:rsidRPr="00000000">
        <w:rPr>
          <w:b w:val="1"/>
          <w:color w:val="1b1c1d"/>
          <w:sz w:val="26"/>
          <w:szCs w:val="26"/>
          <w:rtl w:val="0"/>
        </w:rPr>
        <w:t xml:space="preserve">4.3. Implications for Future Knowledge Systems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nature of this report, integrating broad principles with specific, granular details for each enzyme, serves as an ideal knowledge source for a Retrieval-Augmented Generation (RAG) model. The structured tables provide clear, categorized data points that can be easily retrieved and indexed by the model. The accompanying narrative provides essential context, explaining the "why" behind the data—from the mechanisms of enzyme catalysis to the clinical significance of a specific polymorphism. This enables the model to move beyond simple fact retrieval to generating sophisticated, nuanced answers that explain cause-and-effect relationships and complex biological pathways. By addressing contradictions (e.g., the historical and revised function of CYP90D2) and explaining non-canonical disease mechanisms (e.g., the gene fusion leading to familial hyperaldosteronism type I), this report provides the depth required for a RAG model to produce highly accurate, expert-level responses that are invaluable for pharmacogenomics and biomedical research.</w:t>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