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3xu2z782iycz" w:id="0"/>
      <w:bookmarkEnd w:id="0"/>
      <w:r w:rsidDel="00000000" w:rsidR="00000000" w:rsidRPr="00000000">
        <w:rPr>
          <w:b w:val="1"/>
          <w:color w:val="1b1c1d"/>
          <w:sz w:val="46"/>
          <w:szCs w:val="46"/>
          <w:rtl w:val="0"/>
        </w:rPr>
        <w:t xml:space="preserve">An In-Depth Analysis of the Dehydrogenase/reductase SDR Family with a Focus on DHRS1, DHRS4, DHRS7, DHRS9, and DHRS11</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fxhvnfn6zz7q" w:id="1"/>
      <w:bookmarkEnd w:id="1"/>
      <w:r w:rsidDel="00000000" w:rsidR="00000000" w:rsidRPr="00000000">
        <w:rPr>
          <w:b w:val="1"/>
          <w:color w:val="1b1c1d"/>
          <w:sz w:val="34"/>
          <w:szCs w:val="34"/>
          <w:rtl w:val="0"/>
        </w:rPr>
        <w:t xml:space="preserve">Executive Summary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Short-chain Dehydrogenase/reductase (SDR) superfamily is one of the largest and most ancient protein families, with over 46,000 members identified to date. These NAD(P)H-dependent oxidoreductases are universally present across all domains of life and play fundamental roles in a vast array of metabolic and regulatory processes. The superfamily is characterized by a conserved structural core, known as the Rossmann-fold, and a frequently observed catalytic tetrad (typically Asn-Ser-Tyr-Lys), which facilitate a common hydride and proton transfer mechanism. Despite this conserved architecture, SDR enzymes exhibit low sequence identity, a trait that enables a highly variable C-terminal substrate-binding segment and, consequently, a remarkable functional diversity.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report provides a detailed examination of five specific human SDR family members: DHRS1, DHRS4, DHRS7, DHRS9, and DHRS11. Each enzyme, while adhering to the core SDR paradigm, has evolved unique functional specializations. DHRS1 is a regulator of lipid and xenobiotic metabolism, with a recently discovered role in modulating lipid droplet morphology. DHRS4 is a multi-compartmental oxidoreductase, notable for its species-specific stereoselectivity, a feature governed by a few key amino acid residues. DHRS7 functions as a sophisticated metabolic redox sensor that links NADP+/NADPH balance to inflammatory signaling. DHRS9 is a “moonlighting” protein with a dual identity, acting as both a cytoplasmic enzyme in retinoid metabolism and a potential nuclear transcriptional repressor. Finally, DHRS11 is a novel hydroxysteroid dehydrogenase with dual activity on both the 17-keto and 3-keto groups of steroids, and is implicated as a promising therapeutic target in prostate cancer.</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analysis reveals that the SDR superfamily functions as a highly modular and adaptable metabolic platform. The shared evolutionary scaffold provides a foundation of robust catalytic chemistry, while the functional divergence allows for the fine-tuned regulation of distinct, often intersecting, metabolic pathways. These enzymes are not merely passive catalysts but are integral components of cellular signaling networks, acting as molecular sensors and regulatory hubs that are profoundly relevant to human health and disease.</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crhokmryohy4" w:id="2"/>
      <w:bookmarkEnd w:id="2"/>
      <w:r w:rsidDel="00000000" w:rsidR="00000000" w:rsidRPr="00000000">
        <w:rPr>
          <w:b w:val="1"/>
          <w:color w:val="1b1c1d"/>
          <w:sz w:val="34"/>
          <w:szCs w:val="34"/>
          <w:rtl w:val="0"/>
        </w:rPr>
        <w:t xml:space="preserve">1. The Short-Chain Dehydrogenase/reductase (SDR) Superfamily: A Foundational Overview</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avbtaag50f3" w:id="3"/>
      <w:bookmarkEnd w:id="3"/>
      <w:r w:rsidDel="00000000" w:rsidR="00000000" w:rsidRPr="00000000">
        <w:rPr>
          <w:b w:val="1"/>
          <w:color w:val="1b1c1d"/>
          <w:sz w:val="26"/>
          <w:szCs w:val="26"/>
          <w:rtl w:val="0"/>
        </w:rPr>
        <w:t xml:space="preserve">1.1. Defining the Superfamily: Scope, History, and Classification</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short-chain dehydrogenases/reductases (SDR) constitute a major protein superfamily, encompassing over 46,000 members and more than 300 crystal structures deposited in the Protein Data Bank (PDB).</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As an ancient and ubiquitous protein family, SDR enzymes are found in virtually all genomes that have been investigated, from simple organisms to higher eukaryotes.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In humans alone, over 70 SDR genes have been identified, underscoring their fundamental importance in biological systems.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family was formally established as a new group of oxidoreductases in the 1970s and 1980s, and the term SDR was officially coined in 1991.</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Prior to this, the family was often referred to as 'insect-type' or 'short-chain' alcohol dehydrogenases, named after the first member to be characterized from</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Drosophila</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 modern, systematic nomenclature system has been developed to manage the sheer number of newly discovered SDR sequences. This system is based on a functional subdivision of the superfamily into at least 200 distinct SDR families, a classification made possible through the use of hidden Markov models (HMMs).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Structurally, the superfamily is typically categorized into seven types: "classical," "extended," "intermediate," "complex," "divergent," "unassigned," and "atypical".</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 "classical" type, corresponding to the Pfam entry PF00106, represents the core of the family.</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Despite the superfamily's enormous size and functional breadth, its members exhibit low pairwise sequence identity, often falling within the range of 15% to 30%.</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low sequence conservation, coupled with their early evolutionary divergence, points to a compelling model of molecular evolution. It suggests that a foundational structural and mechanistic scaffold was established very early in evolutionary history and has been adapted over time to serve a vast array of specialized functions. The core enzymatic machinery has been preserved by natural selection, while a high degree of variability in other regions has allowed for remarkable functional diversification. This explains why a single superfamily can contain members involved in a multitude of metabolic pathways, from steroid hormone synthesis to xenobiotic detoxification.</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nif1extznhm" w:id="4"/>
      <w:bookmarkEnd w:id="4"/>
      <w:r w:rsidDel="00000000" w:rsidR="00000000" w:rsidRPr="00000000">
        <w:rPr>
          <w:b w:val="1"/>
          <w:color w:val="1b1c1d"/>
          <w:sz w:val="26"/>
          <w:szCs w:val="26"/>
          <w:rtl w:val="0"/>
        </w:rPr>
        <w:t xml:space="preserve">1.2. Conserved Structural and Mechanistic Features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SDR superfamily is unified not by sequence, but by a common structural fold and catalytic mechanism. The majority of SDR enzymes are proteins of approximately 250 to 300 amino acid residues and are typically found as homodimers or homotetramers.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 hallmark structural feature of the family is the classical Rossmann-fold, an α/β-folding pattern that consists of a central parallel</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β-sheet (often seven-stranded) flanked by α-helices on either side.</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structural motif is an evolutionary scaffold specifically optimized for the binding of nucleotide cofactors, namely NAD(P)H.</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The cofactor-binding site is defined by a common sequence motif, TGxxxGxG, although variations do exist.</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catalytic power of SDR enzymes stems from a common mechanism involving a hydride and proton transfer, a process facilitated by a highly conserved active site. While variations exist, the active site is often defined by a tetrad of residues: Asn-Ser-Tyr-Lys.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tyrosine residue (Tyr) acts as a general acid-base catalyst, abstracting a proton from the substrate to initiate the reaction.</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Its catalytic function is enhanced by the adjacent lysine residue (Lys) and the oxidized, positively charged nicotinamide ring of the cofactor, which collectively lower the Tyr's pKa.</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The Lys residue also helps orient the NAD(P) cofactor through hydrogen bonds.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The serine residue (Ser) is positioned to stabilize and polarize the carbonyl group of the substrate, while a highly conserved asparagine (Asn) residue is involved in a proton relay system that connects the active site Tyr to the bulk solvent.</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precise coordination of these residues and a ligated water molecule creates a sophisticated proton relay system that is central to the SDR catalytic mechanism. This intricate network demonstrates that the active site is not a simple collection of reactive groups but a highly orchestrated machine. The fact that this elegant and robust mechanism is conserved across a vast and ancient family is a testament to its fundamental importance. Furthermore, the ability of this single architectural and mechanistic platform to be adapted to different EC classes—including oxidoreductases, epimerases, and lyases—highlights its remarkable versatility.</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The fundamental core of SDR chemistry is so adaptable that it can be repurposed for entirely different biochemical transformations, explaining how the superfamily has come to dominate so many critical metabolic pathways.</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137qk1qg0dg" w:id="5"/>
      <w:bookmarkEnd w:id="5"/>
      <w:r w:rsidDel="00000000" w:rsidR="00000000" w:rsidRPr="00000000">
        <w:rPr>
          <w:b w:val="1"/>
          <w:color w:val="1b1c1d"/>
          <w:sz w:val="26"/>
          <w:szCs w:val="26"/>
          <w:rtl w:val="0"/>
        </w:rPr>
        <w:t xml:space="preserve">1.3. Functional and Metabolic Diversity</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biological functions of SDR enzymes are exceptionally diverse, spanning a wide range of metabolic and regulatory processes. As NAD(P)H-dependent oxidoreductases, they are central to the metabolism of endogenous compounds such as steroid hormones, prostaglandins, retinoids, lipids, amino acids, and carbohydrates.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Their roles are not limited to primary metabolism; they are also involved in essential regulatory functions, including cellular differentiation and signal transduction.</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For instance, SDRs act as redox sensors, leveraging changes in the NAD(P)H cofactor balance to control metabolic routes and gene transcription.</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Beyond their roles in endogenous pathways, SDR enzymes are critical for the metabolism of xenobiotics.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family's ability to process foreign compounds is exemplified by members involved in fungicide resistance in fungi and the detoxification of plant defensive chemicals in insects.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 remarkable capacity to metabolize such a wide array of both natural and foreign substances underscores the adaptive power of the SDR scaffold. The enzyme's core catalytic machinery is not narrowly specialized but can be broadly applied to handle diverse chemical challenges. This adaptability has allowed the superfamily to flourish across different organisms and environments, providing a versatile toolkit for managing everything from normal cellular metabolism to coping with environmental stresses and chemical threats.</w:t>
      </w:r>
    </w:p>
    <w:p w:rsidR="00000000" w:rsidDel="00000000" w:rsidP="00000000" w:rsidRDefault="00000000" w:rsidRPr="00000000" w14:paraId="0000001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3bs8oms0hqfj" w:id="6"/>
      <w:bookmarkEnd w:id="6"/>
      <w:r w:rsidDel="00000000" w:rsidR="00000000" w:rsidRPr="00000000">
        <w:rPr>
          <w:b w:val="1"/>
          <w:color w:val="1b1c1d"/>
          <w:sz w:val="34"/>
          <w:szCs w:val="34"/>
          <w:rtl w:val="0"/>
        </w:rPr>
        <w:t xml:space="preserve">2. Dehydrogenase/reductase SDR family member 1 (DHRS1): A Regulator of Lipid and Xenobiotic Metabolism</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5xnu7mde75a" w:id="7"/>
      <w:bookmarkEnd w:id="7"/>
      <w:r w:rsidDel="00000000" w:rsidR="00000000" w:rsidRPr="00000000">
        <w:rPr>
          <w:b w:val="1"/>
          <w:color w:val="1b1c1d"/>
          <w:sz w:val="26"/>
          <w:szCs w:val="26"/>
          <w:rtl w:val="0"/>
        </w:rPr>
        <w:t xml:space="preserve">2.1. Gene and Protein Characteristics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Dehydrogenase/reductase SDR family member 1, or DHRS1, is a human protein encoded by the </w:t>
      </w:r>
      <w:r w:rsidDel="00000000" w:rsidR="00000000" w:rsidRPr="00000000">
        <w:rPr>
          <w:i w:val="1"/>
          <w:color w:val="1b1c1d"/>
          <w:rtl w:val="0"/>
        </w:rPr>
        <w:t xml:space="preserve">DHRS1</w:t>
      </w:r>
      <w:r w:rsidDel="00000000" w:rsidR="00000000" w:rsidRPr="00000000">
        <w:rPr>
          <w:color w:val="1b1c1d"/>
          <w:rtl w:val="0"/>
        </w:rPr>
        <w:t xml:space="preserve"> gene. The gene is located on chromosome 14q21.3 and is composed of 9 exons.</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It is worth noting that multiple alternatively spliced variants of this gene have been identified, all of which encode the same protein.</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The DHRS1 protein itself is 314 amino acids in length with a predicted molecular mass of 33 kDa.</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As a member of the SDR superfamily, it contains a conserved catalytic domain characteristic of the family, and its primary function is that of an NADPH-dependent oxidoreductase.</w:t>
      </w:r>
      <w:r w:rsidDel="00000000" w:rsidR="00000000" w:rsidRPr="00000000">
        <w:rPr>
          <w:color w:val="575b5f"/>
          <w:sz w:val="40"/>
          <w:szCs w:val="40"/>
          <w:highlight w:val="white"/>
          <w:vertAlign w:val="superscript"/>
          <w:rtl w:val="0"/>
        </w:rPr>
        <w:t xml:space="preserve">10</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nh48v3qrfin" w:id="8"/>
      <w:bookmarkEnd w:id="8"/>
      <w:r w:rsidDel="00000000" w:rsidR="00000000" w:rsidRPr="00000000">
        <w:rPr>
          <w:b w:val="1"/>
          <w:color w:val="1b1c1d"/>
          <w:sz w:val="26"/>
          <w:szCs w:val="26"/>
          <w:rtl w:val="0"/>
        </w:rPr>
        <w:t xml:space="preserve">2.2. Subcellular Localization and Interaction Dynamics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Initial studies suggested that DHRS1 is primarily located in the endoplasmic reticulum (ER) and the mitochondrial inner membrane.</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The protein may be anchored to the ER membrane by its C-terminus.</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However, more recent proteomics studies have identified DHRS1 as a protein associated with lipid droplets (LDs), a finding that significantly expands the understanding of its cellular role.</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Confocal microscopy images confirm this localization, showing that transiently expressed DHRS1 forms a distinct ring structure that co-localizes with a neutral lipid dye, a pattern commonly observed with proteins that reside on the surface of lipid droplets.</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compelling study highlights a functional consequence of this localization: ectopic expression of DHRS1 in HeLa cells induces a significant morphological change in lipid droplets, resulting in a nearly two-fold increase in both LD size and total cellular triacylglycerol (TAG) levels.</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This effect occurs independently of external oleic acid treatment, indicating that DHRS1 is an active participant in regulating lipid homeostasis, not merely a passive metabolic enzyme.</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The underlying mechanism for this regulatory role appears to involve a direct protein-protein interaction. Research has demonstrated that DHRS1 interacts with ERLIN1, a marker for non-caveolae lipid raft-like domains, and that ERLIN1-deficient cells fail to show any change in lipid droplet morphology, even with DHRS1 overexpression.</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This suggests that ERLIN1 is a critical component of the DHRS1-mediated pathway for modulating LDs and may be involved in regulating DHRS1 protein turnover.</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The discovery of DHRS1's role on lipid droplets fundamentally transforms its characterization from a simple catalytic enzyme to a key regulator of a major cellular storage organelle. The coordinated interaction with ERLIN1 provides a direct molecular link between DHRS1 and its effect on lipid droplet dynamics, highlighting a complex regulatory function that goes beyond its established oxidoreductase activity.</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yfalcbbqg2w" w:id="9"/>
      <w:bookmarkEnd w:id="9"/>
      <w:r w:rsidDel="00000000" w:rsidR="00000000" w:rsidRPr="00000000">
        <w:rPr>
          <w:b w:val="1"/>
          <w:color w:val="1b1c1d"/>
          <w:sz w:val="26"/>
          <w:szCs w:val="26"/>
          <w:rtl w:val="0"/>
        </w:rPr>
        <w:t xml:space="preserve">2.3. Catalytic Activity and Substrate Profile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DHRS1 is a versatile NADPH-dependent oxidoreductase that catalyzes the reduction of a variety of compounds containing carbonyl groups.</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Its substrate list includes several key endogenous and exogenous molecules. In the context of steroid metabolism, DHRS1 has been shown to reduce steroids such as estrone, androstene-3,17-dione, and cortisone in vitro.</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These reactions proceed in the backward direction, such as the conversion of androstene-3,17-dione to testosterone and estrone to 17$\alpha$-estradiol.</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The enzyme also catalyzes the forward-direction reduction of prostaglandin E1 to prostaglandin F1.</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Beyond endogenous substrates, DHRS1 plays a role in xenobiotic metabolism, as it can reduce isatin and other foreign compounds, suggesting a potential role in detoxification.</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The dual-substrate specificity highlights DHRS1's broad functional relevance in both normal physiological pathways and in the biotransformation of foreign chemicals.</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abdrecqnohe" w:id="10"/>
      <w:bookmarkEnd w:id="10"/>
      <w:r w:rsidDel="00000000" w:rsidR="00000000" w:rsidRPr="00000000">
        <w:rPr>
          <w:b w:val="1"/>
          <w:color w:val="1b1c1d"/>
          <w:sz w:val="26"/>
          <w:szCs w:val="26"/>
          <w:rtl w:val="0"/>
        </w:rPr>
        <w:t xml:space="preserve">2.4. Clinical and Pathological Relevance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physiological and pathological significance of DHRS1 is an area of growing research. Its role in lipid and steroid metabolism suggests a broader involvement in metabolic regulation.</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A compelling link has been established between DHRS1 and hepatocellular carcinoma (HCC), where decreased DHRS1 expression serves as a novel predictor of poor patient survival.</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This suggests a potential tumor-suppressive role for the enzyme. Bioinformatic analysis has further revealed that DHRS1-associated immunomodulators could function as a promising prognostic biomarker in HCC, demonstrating a complex interplay with the tumor immune microenvironment.</w:t>
      </w:r>
      <w:r w:rsidDel="00000000" w:rsidR="00000000" w:rsidRPr="00000000">
        <w:rPr>
          <w:color w:val="575b5f"/>
          <w:sz w:val="40"/>
          <w:szCs w:val="40"/>
          <w:highlight w:val="white"/>
          <w:vertAlign w:val="superscript"/>
          <w:rtl w:val="0"/>
        </w:rPr>
        <w:t xml:space="preserve">17</w:t>
      </w:r>
    </w:p>
    <w:p w:rsidR="00000000" w:rsidDel="00000000" w:rsidP="00000000" w:rsidRDefault="00000000" w:rsidRPr="00000000" w14:paraId="0000001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vjh3w980xxeb" w:id="11"/>
      <w:bookmarkEnd w:id="11"/>
      <w:r w:rsidDel="00000000" w:rsidR="00000000" w:rsidRPr="00000000">
        <w:rPr>
          <w:b w:val="1"/>
          <w:color w:val="1b1c1d"/>
          <w:sz w:val="34"/>
          <w:szCs w:val="34"/>
          <w:rtl w:val="0"/>
        </w:rPr>
        <w:t xml:space="preserve">3. Dehydrogenase/reductase SDR family member 4 (DHRS4): A Multi-Compartmental Oxidoreductase</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hxnx8ktrgeu" w:id="12"/>
      <w:bookmarkEnd w:id="12"/>
      <w:r w:rsidDel="00000000" w:rsidR="00000000" w:rsidRPr="00000000">
        <w:rPr>
          <w:b w:val="1"/>
          <w:color w:val="1b1c1d"/>
          <w:sz w:val="26"/>
          <w:szCs w:val="26"/>
          <w:rtl w:val="0"/>
        </w:rPr>
        <w:t xml:space="preserve">3.1. Gene Family, Alternative Splicing, and Protein Features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Dehydrogenase/reductase SDR family member 4, or DHRS4, is a protein-coding gene located on human chromosome 14q11.2.</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It is part of a gene cluster that also contains its paralogues,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DHRS4L1</w:t>
      </w:r>
      <w:r w:rsidDel="00000000" w:rsidR="00000000" w:rsidRPr="00000000">
        <w:rPr>
          <w:color w:val="1b1c1d"/>
          <w:rtl w:val="0"/>
        </w:rPr>
        <w:t xml:space="preserve"> and </w:t>
      </w:r>
      <w:r w:rsidDel="00000000" w:rsidR="00000000" w:rsidRPr="00000000">
        <w:rPr>
          <w:i w:val="1"/>
          <w:color w:val="1b1c1d"/>
          <w:rtl w:val="0"/>
        </w:rPr>
        <w:t xml:space="preserve">DHRS4L2</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This gene cluster is believed to have originated from a duplication event of the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DHRS4</w:t>
      </w:r>
      <w:r w:rsidDel="00000000" w:rsidR="00000000" w:rsidRPr="00000000">
        <w:rPr>
          <w:color w:val="1b1c1d"/>
          <w:rtl w:val="0"/>
        </w:rPr>
        <w:t xml:space="preserve"> gene that occurred before the formation of the mammalian clade.</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A related syntenic outparalogue,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DHRS2</w:t>
      </w:r>
      <w:r w:rsidDel="00000000" w:rsidR="00000000" w:rsidRPr="00000000">
        <w:rPr>
          <w:color w:val="1b1c1d"/>
          <w:rtl w:val="0"/>
        </w:rPr>
        <w:t xml:space="preserve">, also arose from this event.</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The DHRS4 protein is approximately 278 amino acids long with a molecular mass of 36 kDa.</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Multiple alternatively spliced variants exist for the DHRS4 gene, and one of these has been associated with cervical squamous carcinoma.</w:t>
      </w:r>
      <w:r w:rsidDel="00000000" w:rsidR="00000000" w:rsidRPr="00000000">
        <w:rPr>
          <w:color w:val="575b5f"/>
          <w:sz w:val="40"/>
          <w:szCs w:val="40"/>
          <w:highlight w:val="white"/>
          <w:vertAlign w:val="superscript"/>
          <w:rtl w:val="0"/>
        </w:rPr>
        <w:t xml:space="preserve">20</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zmvqzwwjvcx" w:id="13"/>
      <w:bookmarkEnd w:id="13"/>
      <w:r w:rsidDel="00000000" w:rsidR="00000000" w:rsidRPr="00000000">
        <w:rPr>
          <w:b w:val="1"/>
          <w:color w:val="1b1c1d"/>
          <w:sz w:val="26"/>
          <w:szCs w:val="26"/>
          <w:rtl w:val="0"/>
        </w:rPr>
        <w:t xml:space="preserve">3.2. Subcellular Localization and Functional Implications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DHRS4 is a multi-compartmental enzyme with key roles in distinct cellular locations. It is known to be a peroxisomal enzyme, residing in both the peroxisomal membrane and matrix.</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The protein's import into the peroxisome is mediated by a C-terminal peroxisomal targeting signal tripeptide.</w:t>
      </w:r>
      <w:r w:rsidDel="00000000" w:rsidR="00000000" w:rsidRPr="00000000">
        <w:rPr>
          <w:color w:val="575b5f"/>
          <w:sz w:val="40"/>
          <w:szCs w:val="40"/>
          <w:highlight w:val="white"/>
          <w:vertAlign w:val="superscript"/>
          <w:rtl w:val="0"/>
        </w:rPr>
        <w:t xml:space="preserve">23</w:t>
      </w:r>
      <w:r w:rsidDel="00000000" w:rsidR="00000000" w:rsidRPr="00000000">
        <w:rPr>
          <w:color w:val="1b1c1d"/>
          <w:rtl w:val="0"/>
        </w:rPr>
        <w:t xml:space="preserve"> In addition to its peroxisomal location, DHRS4 has also been identified in the nucleus and mitochondria.</w:t>
      </w:r>
      <w:r w:rsidDel="00000000" w:rsidR="00000000" w:rsidRPr="00000000">
        <w:rPr>
          <w:color w:val="575b5f"/>
          <w:sz w:val="40"/>
          <w:szCs w:val="40"/>
          <w:highlight w:val="white"/>
          <w:vertAlign w:val="superscript"/>
          <w:rtl w:val="0"/>
        </w:rPr>
        <w:t xml:space="preserve">20</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multi-compartmental localization suggests that DHRS4 plays a pivotal role in linking metabolic processes occurring in different organelles. The peroxisome is a major hub for lipid and retinoid metabolism, while the nucleus is the site of gene regulation.</w:t>
      </w:r>
      <w:r w:rsidDel="00000000" w:rsidR="00000000" w:rsidRPr="00000000">
        <w:rPr>
          <w:color w:val="575b5f"/>
          <w:sz w:val="40"/>
          <w:szCs w:val="40"/>
          <w:highlight w:val="white"/>
          <w:vertAlign w:val="superscript"/>
          <w:rtl w:val="0"/>
        </w:rPr>
        <w:t xml:space="preserve">25</w:t>
      </w:r>
      <w:r w:rsidDel="00000000" w:rsidR="00000000" w:rsidRPr="00000000">
        <w:rPr>
          <w:color w:val="1b1c1d"/>
          <w:rtl w:val="0"/>
        </w:rPr>
        <w:t xml:space="preserve"> By catalyzing the metabolism of signaling molecules like retinoids and steroids, which are known ligands for nuclear receptors, DHRS4 is positioned to modulate gene expression indirectly. This physical distribution is likely a key feature of its function, allowing it to act as a regulatory bridge that translates metabolic states into transcriptional responses. The presence of DHRS4 in these disparate compartments is not a random occurrence but rather a reflection of its sophisticated role as a metabolic gatekeeper and a crucial node in inter-organelle signaling pathways.</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d0jg0hk27yg" w:id="14"/>
      <w:bookmarkEnd w:id="14"/>
      <w:r w:rsidDel="00000000" w:rsidR="00000000" w:rsidRPr="00000000">
        <w:rPr>
          <w:b w:val="1"/>
          <w:color w:val="1b1c1d"/>
          <w:sz w:val="26"/>
          <w:szCs w:val="26"/>
          <w:rtl w:val="0"/>
        </w:rPr>
        <w:t xml:space="preserve">3.3. Stereospecificity and Substrate Diversity: A Comparative Analysis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DHRS4 is an NADPH-dependent oxidoreductase that catalyzes the reduction of a broad range of carbonyl-containing compounds, including ketosteroids, α-dicarbonyls, aldehydes, and aromatic ketones.</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Notably, its activity extends to retinoids, as it can reduce all-trans-retinal to all-trans-retinol, though with low efficiency in primates.</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particularly interesting aspect of DHRS4's function is its species-specific stereoselectivity, which produces different stereochemical outcomes in primates versus non-primate mammals. In non-primate mammals like the rabbit, DHRS4 reduces 3-ketosteroids to 3$\alpha$-hydroxysteroids and benzil to S-benzoin.</w:t>
      </w:r>
      <w:r w:rsidDel="00000000" w:rsidR="00000000" w:rsidRPr="00000000">
        <w:rPr>
          <w:color w:val="575b5f"/>
          <w:sz w:val="40"/>
          <w:szCs w:val="40"/>
          <w:highlight w:val="white"/>
          <w:vertAlign w:val="superscript"/>
          <w:rtl w:val="0"/>
        </w:rPr>
        <w:t xml:space="preserve">23</w:t>
      </w:r>
      <w:r w:rsidDel="00000000" w:rsidR="00000000" w:rsidRPr="00000000">
        <w:rPr>
          <w:color w:val="1b1c1d"/>
          <w:rtl w:val="0"/>
        </w:rPr>
        <w:t xml:space="preserve"> In contrast, primate DHRS4s, including the human enzyme, reduce 3-ketosteroids to 3$\beta$-hydroxysteroids and benzil to R-benzoin.</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This fundamental difference in the stereochemical outcome of the reaction is determined by a few key amino acid residues. In non-primate DHRS4, the conserved residues are phenylalanine at position 158, leucine at 161, and asparagine at 177. In primates, these residues are serine, phenylalanine, and threonine, respectively.</w:t>
      </w:r>
      <w:r w:rsidDel="00000000" w:rsidR="00000000" w:rsidRPr="00000000">
        <w:rPr>
          <w:color w:val="575b5f"/>
          <w:sz w:val="40"/>
          <w:szCs w:val="40"/>
          <w:highlight w:val="white"/>
          <w:vertAlign w:val="superscript"/>
          <w:rtl w:val="0"/>
        </w:rPr>
        <w:t xml:space="preserve">23</w:t>
      </w:r>
      <w:r w:rsidDel="00000000" w:rsidR="00000000" w:rsidRPr="00000000">
        <w:rPr>
          <w:color w:val="1b1c1d"/>
          <w:rtl w:val="0"/>
        </w:rPr>
        <w:t xml:space="preserve"> The residues at positions 158 and 161 are the direct molecular determinants of this stereoselectivity.</w:t>
      </w:r>
      <w:r w:rsidDel="00000000" w:rsidR="00000000" w:rsidRPr="00000000">
        <w:rPr>
          <w:color w:val="575b5f"/>
          <w:sz w:val="40"/>
          <w:szCs w:val="40"/>
          <w:highlight w:val="white"/>
          <w:vertAlign w:val="superscript"/>
          <w:rtl w:val="0"/>
        </w:rPr>
        <w:t xml:space="preserve">23</w:t>
      </w:r>
      <w:r w:rsidDel="00000000" w:rsidR="00000000" w:rsidRPr="00000000">
        <w:rPr>
          <w:color w:val="1b1c1d"/>
          <w:rtl w:val="0"/>
        </w:rPr>
        <w:t xml:space="preserve"> This remarkable example of molecular evolution demonstrates how a simple change in the primary protein sequence can lead to a drastic and functionally distinct change in the stereochemical properties of the final product. Such a divergence likely reflects distinct evolutionary pressures and metabolic requirements in different lineages, where the synthesis of a specific stereoisomer became physiologically advantageous.</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kx1nto9wb5o" w:id="15"/>
      <w:bookmarkEnd w:id="15"/>
      <w:r w:rsidDel="00000000" w:rsidR="00000000" w:rsidRPr="00000000">
        <w:rPr>
          <w:b w:val="1"/>
          <w:color w:val="1b1c1d"/>
          <w:sz w:val="26"/>
          <w:szCs w:val="26"/>
          <w:rtl w:val="0"/>
        </w:rPr>
        <w:t xml:space="preserve">3.4. Role in Retinoid and Steroid Metabolism and Disease Associations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DHRS4 plays a critical role in both retinoid and steroid metabolism and has been linked to several disease contexts.</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The enzyme integrates into the retinoid metabolism and transport pathway, where it interacts with proteins like retinol-binding protein 4 (RBP4) to influence the availability and activity of retinoic acids.</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Its involvement in steroid metabolism and its known interactions with cytochrome P450 enzymes also suggest a role in endocrine disorders.</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Beyond its metabolic functions, DHRS4 has been associated with various diseases; for example, an alternatively spliced variant has been linked to cervical squamous carcinoma.</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Its expression is particularly high in tissues like the liver, kidney, and lung, highlighting its importance in metabolic processes within these organs.</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002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bqr0l0qdt40e" w:id="16"/>
      <w:bookmarkEnd w:id="16"/>
      <w:r w:rsidDel="00000000" w:rsidR="00000000" w:rsidRPr="00000000">
        <w:rPr>
          <w:b w:val="1"/>
          <w:color w:val="1b1c1d"/>
          <w:sz w:val="34"/>
          <w:szCs w:val="34"/>
          <w:rtl w:val="0"/>
        </w:rPr>
        <w:t xml:space="preserve">4. Dehydrogenase/reductase SDR family member 7 (DHRS7): An Oxidoreductase at the Intersection of Redox and Inflammation</w:t>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2xpq6s6y9dz" w:id="17"/>
      <w:bookmarkEnd w:id="17"/>
      <w:r w:rsidDel="00000000" w:rsidR="00000000" w:rsidRPr="00000000">
        <w:rPr>
          <w:b w:val="1"/>
          <w:color w:val="1b1c1d"/>
          <w:sz w:val="26"/>
          <w:szCs w:val="26"/>
          <w:rtl w:val="0"/>
        </w:rPr>
        <w:t xml:space="preserve">4.1. Protein and Gene Overview</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Dehydrogenase/reductase SDR family member 7 (DHRS7) is encoded by the </w:t>
      </w:r>
      <w:r w:rsidDel="00000000" w:rsidR="00000000" w:rsidRPr="00000000">
        <w:rPr>
          <w:i w:val="1"/>
          <w:color w:val="1b1c1d"/>
          <w:rtl w:val="0"/>
        </w:rPr>
        <w:t xml:space="preserve">DHRS7</w:t>
      </w:r>
      <w:r w:rsidDel="00000000" w:rsidR="00000000" w:rsidRPr="00000000">
        <w:rPr>
          <w:color w:val="1b1c1d"/>
          <w:rtl w:val="0"/>
        </w:rPr>
        <w:t xml:space="preserve"> gene, which is located on human chromosome 14q23.1.</w:t>
      </w:r>
      <w:r w:rsidDel="00000000" w:rsidR="00000000" w:rsidRPr="00000000">
        <w:rPr>
          <w:color w:val="575b5f"/>
          <w:sz w:val="40"/>
          <w:szCs w:val="40"/>
          <w:highlight w:val="white"/>
          <w:vertAlign w:val="superscript"/>
          <w:rtl w:val="0"/>
        </w:rPr>
        <w:t xml:space="preserve">28</w:t>
      </w:r>
      <w:r w:rsidDel="00000000" w:rsidR="00000000" w:rsidRPr="00000000">
        <w:rPr>
          <w:color w:val="1b1c1d"/>
          <w:rtl w:val="0"/>
        </w:rPr>
        <w:t xml:space="preserve"> The protein consists of 339 amino acid residues and is also recognized by several aliases, including retinal short-chain dehydrogenase/reductase 4 (retSDR4) and short chain dehydrogenase/reductase family 34C member 1 (SDR34C1).</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p09z2f8rfpd" w:id="18"/>
      <w:bookmarkEnd w:id="18"/>
      <w:r w:rsidDel="00000000" w:rsidR="00000000" w:rsidRPr="00000000">
        <w:rPr>
          <w:b w:val="1"/>
          <w:color w:val="1b1c1d"/>
          <w:sz w:val="26"/>
          <w:szCs w:val="26"/>
          <w:rtl w:val="0"/>
        </w:rPr>
        <w:t xml:space="preserve">4.2. Catalytic Functions and Substrate Specificity</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DHRS7 functions as an NADPH-dependent oxidoreductase that catalyzes the reduction of a variety of compounds containing carbonyl groups, with no detectable dehydrogenase activity reported to date.</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The enzyme exhibits broad substrate specificity, acting on endogenous steroids and retinoids as well as exogenous xenobiotics. In steroid metabolism, DHRS7 catalyzes the reduction and inactivation of 5$\alpha$-dihydrotestosterone to 3$\alpha$-androstanediol, a reaction that has a possible role in modulating androgen receptor function.</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It also converts cortisone to 20$\beta$-dihydrocortisone in vitro, although the physiological significance of this specific reaction is currently questionable.</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In retinoid pathways, DHRS7 is involved in the reduction of all-trans-retinal to all-trans-retinol.</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The enzyme also plays a role in xenobiotic biotransformation, as it can reduce exogenous compounds such as quinones and</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α-diketones, suggesting its participation in the detoxification of foreign substances.</w:t>
      </w:r>
      <w:r w:rsidDel="00000000" w:rsidR="00000000" w:rsidRPr="00000000">
        <w:rPr>
          <w:color w:val="575b5f"/>
          <w:sz w:val="40"/>
          <w:szCs w:val="40"/>
          <w:highlight w:val="white"/>
          <w:vertAlign w:val="superscript"/>
          <w:rtl w:val="0"/>
        </w:rPr>
        <w:t xml:space="preserve">29</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92btjraw2u1" w:id="19"/>
      <w:bookmarkEnd w:id="19"/>
      <w:r w:rsidDel="00000000" w:rsidR="00000000" w:rsidRPr="00000000">
        <w:rPr>
          <w:b w:val="1"/>
          <w:color w:val="1b1c1d"/>
          <w:sz w:val="26"/>
          <w:szCs w:val="26"/>
          <w:rtl w:val="0"/>
        </w:rPr>
        <w:t xml:space="preserve">4.3. Integrative Role in NADP+/NADPH Redox Sensing and Inflammatory Signaling</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One of the most profound functions of DHRS7 is its role as a metabolic redox sensor that links the cellular NADP+/NADPH cofactor balance to inflammatory lipid signaling.</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This enzyme, which also acts as a 5-hydroxyeicosanoid dehydrogenase (5-HEDH), functions as a bidirectional switch. Under unstressed, healthy conditions where the cytoplasmic/ ratio is low, DHRS7 primarily acts as an NADPH-dependent sink, reducing the inflammatory lipid 5-KETE and thereby quenching the inflammatory signal.</w:t>
      </w:r>
      <w:r w:rsidDel="00000000" w:rsidR="00000000" w:rsidRPr="00000000">
        <w:rPr>
          <w:color w:val="575b5f"/>
          <w:sz w:val="40"/>
          <w:szCs w:val="40"/>
          <w:highlight w:val="white"/>
          <w:vertAlign w:val="superscript"/>
          <w:rtl w:val="0"/>
        </w:rPr>
        <w:t xml:space="preserve">34</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However, under conditions of oxidative stress, such as those present at wound sites, the NADP+ level increases. This shift in the cofactor ratio drives DHRS7 to consume NADP+ to convert arachidonic acid-derived 5(S)-HETE into the potent inflammatory lipid 5-KETE.</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The newly generated 5-KETE then serves as a paracrine signal that activates leukocyte chemotaxis via the OXER1 receptor, effectively triggering an inflammatory response.</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The dynamic and reversible nature of this function, which changes its output based on the cellular redox state, showcases an elegant molecular switch. This is a clear example of how an SDR enzyme can act as a sophisticated sensor that translates a metabolic cue into a direct physiological response, a function that goes beyond the traditional view of catalysis.</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q96toc0e0qr" w:id="20"/>
      <w:bookmarkEnd w:id="20"/>
      <w:r w:rsidDel="00000000" w:rsidR="00000000" w:rsidRPr="00000000">
        <w:rPr>
          <w:b w:val="1"/>
          <w:color w:val="1b1c1d"/>
          <w:sz w:val="26"/>
          <w:szCs w:val="26"/>
          <w:rtl w:val="0"/>
        </w:rPr>
        <w:t xml:space="preserve">4.4. Clinical and Pathophysiological Significance</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importance of DHRS7 is reflected in its clinical and pathological associations. It may act as a tumor suppressor, as its expression is found to be decreased in higher-grade prostate cancer.</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Experimental studies have shown that the loss of DHRS7 correlates with increased cell proliferation and migration and decreased cell adhesion.</w:t>
      </w:r>
      <w:r w:rsidDel="00000000" w:rsidR="00000000" w:rsidRPr="00000000">
        <w:rPr>
          <w:color w:val="575b5f"/>
          <w:sz w:val="40"/>
          <w:szCs w:val="40"/>
          <w:highlight w:val="white"/>
          <w:vertAlign w:val="superscript"/>
          <w:rtl w:val="0"/>
        </w:rPr>
        <w:t xml:space="preserve">33</w:t>
      </w:r>
      <w:r w:rsidDel="00000000" w:rsidR="00000000" w:rsidRPr="00000000">
        <w:rPr>
          <w:color w:val="1b1c1d"/>
          <w:rtl w:val="0"/>
        </w:rPr>
        <w:t xml:space="preserve"> This enzyme has also been identified as a prognostic marker for head and neck squamous cell carcinoma and kidney renal clear cell carcinoma.</w:t>
      </w:r>
      <w:r w:rsidDel="00000000" w:rsidR="00000000" w:rsidRPr="00000000">
        <w:rPr>
          <w:color w:val="575b5f"/>
          <w:sz w:val="40"/>
          <w:szCs w:val="40"/>
          <w:highlight w:val="white"/>
          <w:vertAlign w:val="superscript"/>
          <w:rtl w:val="0"/>
        </w:rPr>
        <w:t xml:space="preserve">31</w:t>
      </w:r>
      <w:r w:rsidDel="00000000" w:rsidR="00000000" w:rsidRPr="00000000">
        <w:rPr>
          <w:color w:val="1b1c1d"/>
          <w:rtl w:val="0"/>
        </w:rPr>
        <w:t xml:space="preserve"> Furthermore, a single nucleotide polymorphism in the</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DHRS7</w:t>
      </w:r>
      <w:r w:rsidDel="00000000" w:rsidR="00000000" w:rsidRPr="00000000">
        <w:rPr>
          <w:color w:val="1b1c1d"/>
          <w:rtl w:val="0"/>
        </w:rPr>
        <w:t xml:space="preserve"> gene has been associated with smoking in African Americans, suggesting a potential role in the metabolism of nicotine or other smoking-related compounds.</w:t>
      </w:r>
      <w:r w:rsidDel="00000000" w:rsidR="00000000" w:rsidRPr="00000000">
        <w:rPr>
          <w:color w:val="575b5f"/>
          <w:sz w:val="40"/>
          <w:szCs w:val="40"/>
          <w:highlight w:val="white"/>
          <w:vertAlign w:val="superscript"/>
          <w:rtl w:val="0"/>
        </w:rPr>
        <w:t xml:space="preserve">32</w:t>
      </w:r>
    </w:p>
    <w:p w:rsidR="00000000" w:rsidDel="00000000" w:rsidP="00000000" w:rsidRDefault="00000000" w:rsidRPr="00000000" w14:paraId="0000003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12mlilxc65pd" w:id="21"/>
      <w:bookmarkEnd w:id="21"/>
      <w:r w:rsidDel="00000000" w:rsidR="00000000" w:rsidRPr="00000000">
        <w:rPr>
          <w:b w:val="1"/>
          <w:color w:val="1b1c1d"/>
          <w:sz w:val="34"/>
          <w:szCs w:val="34"/>
          <w:rtl w:val="0"/>
        </w:rPr>
        <w:t xml:space="preserve">5. Dehydrogenase/reductase SDR family member 9 (DHRS9): A Moonlighting Enzyme with Diverse Roles</w:t>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x34rtlb4rkq" w:id="22"/>
      <w:bookmarkEnd w:id="22"/>
      <w:r w:rsidDel="00000000" w:rsidR="00000000" w:rsidRPr="00000000">
        <w:rPr>
          <w:b w:val="1"/>
          <w:color w:val="1b1c1d"/>
          <w:sz w:val="26"/>
          <w:szCs w:val="26"/>
          <w:rtl w:val="0"/>
        </w:rPr>
        <w:t xml:space="preserve">5.1. Dual Functional Identity: Enzymatic Activity and Transcriptional Repression</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Dehydrogenase/reductase SDR family member 9, or DHRS9, is a unique member of the SDR superfamily in that it has been identified as a "moonlighting protein".</w:t>
      </w:r>
      <w:r w:rsidDel="00000000" w:rsidR="00000000" w:rsidRPr="00000000">
        <w:rPr>
          <w:color w:val="575b5f"/>
          <w:sz w:val="40"/>
          <w:szCs w:val="40"/>
          <w:highlight w:val="white"/>
          <w:vertAlign w:val="superscript"/>
          <w:rtl w:val="0"/>
        </w:rPr>
        <w:t xml:space="preserve">36</w:t>
      </w:r>
      <w:r w:rsidDel="00000000" w:rsidR="00000000" w:rsidRPr="00000000">
        <w:rPr>
          <w:color w:val="1b1c1d"/>
          <w:rtl w:val="0"/>
        </w:rPr>
        <w:t xml:space="preserve"> This term is used to describe a protein that possesses the ability to perform two or more mechanistically distinct and unrelated functions. In the case of DHRS9, it functions as an oxidoreductase in the cytoplasm while also potentially acting as a transcriptional repressor in the nucleus.</w:t>
      </w:r>
      <w:r w:rsidDel="00000000" w:rsidR="00000000" w:rsidRPr="00000000">
        <w:rPr>
          <w:color w:val="575b5f"/>
          <w:sz w:val="40"/>
          <w:szCs w:val="40"/>
          <w:highlight w:val="white"/>
          <w:vertAlign w:val="superscript"/>
          <w:rtl w:val="0"/>
        </w:rPr>
        <w:t xml:space="preserve">36</w:t>
      </w:r>
      <w:r w:rsidDel="00000000" w:rsidR="00000000" w:rsidRPr="00000000">
        <w:rPr>
          <w:color w:val="1b1c1d"/>
          <w:rtl w:val="0"/>
        </w:rPr>
        <w:t xml:space="preserve"> The existence of these two separate roles for a single protein challenges the traditional biological paradigm of one protein, one function. The implications of this dual identity are profound, as it suggests a highly complex regulatory mechanism where a single molecule can influence two disparate cellular pathways simultaneously. The enzymatic activity of DHRS9 in the cytoplasm, which modulates the concentration of key metabolic intermediates, could directly or indirectly impact its nuclear function, thereby creating a feedback loop or a complex signaling cascade that tightly controls cellular processes. This unique property makes DHRS9 a central regulatory node and a fascinating subject for further research.</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gcx3z2291sg" w:id="23"/>
      <w:bookmarkEnd w:id="23"/>
      <w:r w:rsidDel="00000000" w:rsidR="00000000" w:rsidRPr="00000000">
        <w:rPr>
          <w:b w:val="1"/>
          <w:color w:val="1b1c1d"/>
          <w:sz w:val="26"/>
          <w:szCs w:val="26"/>
          <w:rtl w:val="0"/>
        </w:rPr>
        <w:t xml:space="preserve">5.2. Role in Retinoid and Steroid Metabolism</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DHRS9 demonstrates potent enzymatic activity on both retinoid and steroid substrates. As a retinol dehydrogenase, it mediates the oxidation of retinol to retinal, a crucial step in the biosynthesis of all-trans retinoic acid. This pathway is essential for regulating epithelial differentiation and maintaining tissue homeostasis.</w:t>
      </w:r>
      <w:r w:rsidDel="00000000" w:rsidR="00000000" w:rsidRPr="00000000">
        <w:rPr>
          <w:color w:val="575b5f"/>
          <w:sz w:val="40"/>
          <w:szCs w:val="40"/>
          <w:highlight w:val="white"/>
          <w:vertAlign w:val="superscript"/>
          <w:rtl w:val="0"/>
        </w:rPr>
        <w:t xml:space="preserve">36</w:t>
      </w:r>
      <w:r w:rsidDel="00000000" w:rsidR="00000000" w:rsidRPr="00000000">
        <w:rPr>
          <w:color w:val="1b1c1d"/>
          <w:rtl w:val="0"/>
        </w:rPr>
        <w:t xml:space="preserve"> The enzyme can utilize both NADH and NADPH as cofactors for its catalytic activity.</w:t>
      </w:r>
      <w:r w:rsidDel="00000000" w:rsidR="00000000" w:rsidRPr="00000000">
        <w:rPr>
          <w:color w:val="575b5f"/>
          <w:sz w:val="40"/>
          <w:szCs w:val="40"/>
          <w:highlight w:val="white"/>
          <w:vertAlign w:val="superscript"/>
          <w:rtl w:val="0"/>
        </w:rPr>
        <w:t xml:space="preserve">39</w:t>
      </w:r>
      <w:r w:rsidDel="00000000" w:rsidR="00000000" w:rsidRPr="00000000">
        <w:rPr>
          <w:color w:val="1b1c1d"/>
          <w:rtl w:val="0"/>
        </w:rPr>
        <w:t xml:space="preserve"> In the context of steroid metabolism, DHRS9 functions as a 3$\alpha$-hydroxysteroid dehydrogenase. It is capable of converting 3$\alpha$-tetrahydroprogesterone to dihydroxyprogesterone and 3$\alpha$-androstanediol to dihydroxyprogesterone.</w:t>
      </w:r>
      <w:r w:rsidDel="00000000" w:rsidR="00000000" w:rsidRPr="00000000">
        <w:rPr>
          <w:color w:val="575b5f"/>
          <w:sz w:val="40"/>
          <w:szCs w:val="40"/>
          <w:highlight w:val="white"/>
          <w:vertAlign w:val="superscript"/>
          <w:rtl w:val="0"/>
        </w:rPr>
        <w:t xml:space="preserve">36</w:t>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6qt56rw5iyz" w:id="24"/>
      <w:bookmarkEnd w:id="24"/>
      <w:r w:rsidDel="00000000" w:rsidR="00000000" w:rsidRPr="00000000">
        <w:rPr>
          <w:b w:val="1"/>
          <w:color w:val="1b1c1d"/>
          <w:sz w:val="26"/>
          <w:szCs w:val="26"/>
          <w:rtl w:val="0"/>
        </w:rPr>
        <w:t xml:space="preserve">5.3. DHRS9 as a Marker for Human Regulatory Macrophages</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Beyond its metabolic and potential transcriptional roles, DHRS9 serves as a robust and specific marker for human regulatory macrophages (Mregs).</w:t>
      </w:r>
      <w:r w:rsidDel="00000000" w:rsidR="00000000" w:rsidRPr="00000000">
        <w:rPr>
          <w:color w:val="575b5f"/>
          <w:sz w:val="40"/>
          <w:szCs w:val="40"/>
          <w:highlight w:val="white"/>
          <w:vertAlign w:val="superscript"/>
          <w:rtl w:val="0"/>
        </w:rPr>
        <w:t xml:space="preserve">36</w:t>
      </w:r>
      <w:r w:rsidDel="00000000" w:rsidR="00000000" w:rsidRPr="00000000">
        <w:rPr>
          <w:color w:val="1b1c1d"/>
          <w:rtl w:val="0"/>
        </w:rPr>
        <w:t xml:space="preserve"> Mregs are a unique subset of monocyte-derived macrophages that are distinguished by their potent T-cell suppressor function and a specific constellation of cell-surface markers.</w:t>
      </w:r>
      <w:r w:rsidDel="00000000" w:rsidR="00000000" w:rsidRPr="00000000">
        <w:rPr>
          <w:color w:val="575b5f"/>
          <w:sz w:val="40"/>
          <w:szCs w:val="40"/>
          <w:highlight w:val="white"/>
          <w:vertAlign w:val="superscript"/>
          <w:rtl w:val="0"/>
        </w:rPr>
        <w:t xml:space="preserve">40</w:t>
      </w:r>
      <w:r w:rsidDel="00000000" w:rsidR="00000000" w:rsidRPr="00000000">
        <w:rPr>
          <w:color w:val="1b1c1d"/>
          <w:rtl w:val="0"/>
        </w:rPr>
        <w:t xml:space="preserve"> It is particularly important to note that this function is specific to human Mregs and is not observed in mouse counterparts, a critical distinction for the translational application of this finding.</w:t>
      </w:r>
      <w:r w:rsidDel="00000000" w:rsidR="00000000" w:rsidRPr="00000000">
        <w:rPr>
          <w:color w:val="575b5f"/>
          <w:sz w:val="40"/>
          <w:szCs w:val="40"/>
          <w:highlight w:val="white"/>
          <w:vertAlign w:val="superscript"/>
          <w:rtl w:val="0"/>
        </w:rPr>
        <w:t xml:space="preserve">40</w:t>
      </w:r>
      <w:r w:rsidDel="00000000" w:rsidR="00000000" w:rsidRPr="00000000">
        <w:rPr>
          <w:color w:val="1b1c1d"/>
          <w:rtl w:val="0"/>
        </w:rPr>
        <w:t xml:space="preserve"> The stability of DHRS9 expression, which is not diminished by stimulation with lipopolysaccharide (LPS), makes it a reliable marker for these cells in cell-based immunotherapy research.</w:t>
      </w:r>
      <w:r w:rsidDel="00000000" w:rsidR="00000000" w:rsidRPr="00000000">
        <w:rPr>
          <w:color w:val="575b5f"/>
          <w:sz w:val="40"/>
          <w:szCs w:val="40"/>
          <w:highlight w:val="white"/>
          <w:vertAlign w:val="superscript"/>
          <w:rtl w:val="0"/>
        </w:rPr>
        <w:t xml:space="preserve">40</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m2q2248s4id" w:id="25"/>
      <w:bookmarkEnd w:id="25"/>
      <w:r w:rsidDel="00000000" w:rsidR="00000000" w:rsidRPr="00000000">
        <w:rPr>
          <w:b w:val="1"/>
          <w:color w:val="1b1c1d"/>
          <w:sz w:val="26"/>
          <w:szCs w:val="26"/>
          <w:rtl w:val="0"/>
        </w:rPr>
        <w:t xml:space="preserve">5.4. Clinical Associations in Cancer and Other Diseases</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multifaceted nature of DHRS9 is also reflected in its clinical associations. It has been linked to various diseases, including prostate cancer and epilepsy.</w:t>
      </w:r>
      <w:r w:rsidDel="00000000" w:rsidR="00000000" w:rsidRPr="00000000">
        <w:rPr>
          <w:color w:val="575b5f"/>
          <w:sz w:val="40"/>
          <w:szCs w:val="40"/>
          <w:highlight w:val="white"/>
          <w:vertAlign w:val="superscript"/>
          <w:rtl w:val="0"/>
        </w:rPr>
        <w:t xml:space="preserve">37</w:t>
      </w:r>
      <w:r w:rsidDel="00000000" w:rsidR="00000000" w:rsidRPr="00000000">
        <w:rPr>
          <w:color w:val="1b1c1d"/>
          <w:rtl w:val="0"/>
        </w:rPr>
        <w:t xml:space="preserve"> In oncology, its expression is frequently altered. For instance, decreased DHRS9 expression is correlated with tumor progression and may serve as a potential prognostic biomarker in colorectal cancer.</w:t>
      </w:r>
      <w:r w:rsidDel="00000000" w:rsidR="00000000" w:rsidRPr="00000000">
        <w:rPr>
          <w:color w:val="575b5f"/>
          <w:sz w:val="40"/>
          <w:szCs w:val="40"/>
          <w:highlight w:val="white"/>
          <w:vertAlign w:val="superscript"/>
          <w:rtl w:val="0"/>
        </w:rPr>
        <w:t xml:space="preserve">38</w:t>
      </w:r>
      <w:r w:rsidDel="00000000" w:rsidR="00000000" w:rsidRPr="00000000">
        <w:rPr>
          <w:color w:val="1b1c1d"/>
          <w:rtl w:val="0"/>
        </w:rPr>
        <w:t xml:space="preserve"> The oncoprotein MN1, and its fusion derivative MN1-TEL, are known to suppress DHRS9 expression, blocking its retinoid-inducible upregulation. This suggests that the inhibition of DHRS9 is a mechanism by which these oncoproteins may compromise cellular differentiation in acute myeloid leukemia.</w:t>
      </w:r>
      <w:r w:rsidDel="00000000" w:rsidR="00000000" w:rsidRPr="00000000">
        <w:rPr>
          <w:color w:val="575b5f"/>
          <w:sz w:val="40"/>
          <w:szCs w:val="40"/>
          <w:highlight w:val="white"/>
          <w:vertAlign w:val="superscript"/>
          <w:rtl w:val="0"/>
        </w:rPr>
        <w:t xml:space="preserve">36</w:t>
      </w:r>
      <w:r w:rsidDel="00000000" w:rsidR="00000000" w:rsidRPr="00000000">
        <w:rPr>
          <w:color w:val="1b1c1d"/>
          <w:rtl w:val="0"/>
        </w:rPr>
        <w:t xml:space="preserve"> Conversely, during lytic Epstein-Barr virus (EBV) infection, the viral protein BZLF1 directly activates the DHRS9 promoter, leading to an increase in retinoic acid production that may, in turn, enhance keratinocyte differentiation and viral spread.</w:t>
      </w:r>
      <w:r w:rsidDel="00000000" w:rsidR="00000000" w:rsidRPr="00000000">
        <w:rPr>
          <w:color w:val="575b5f"/>
          <w:sz w:val="40"/>
          <w:szCs w:val="40"/>
          <w:highlight w:val="white"/>
          <w:vertAlign w:val="superscript"/>
          <w:rtl w:val="0"/>
        </w:rPr>
        <w:t xml:space="preserve">36</w:t>
      </w:r>
    </w:p>
    <w:p w:rsidR="00000000" w:rsidDel="00000000" w:rsidP="00000000" w:rsidRDefault="00000000" w:rsidRPr="00000000" w14:paraId="0000004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bczwtbv5qeqd" w:id="26"/>
      <w:bookmarkEnd w:id="26"/>
      <w:r w:rsidDel="00000000" w:rsidR="00000000" w:rsidRPr="00000000">
        <w:rPr>
          <w:b w:val="1"/>
          <w:color w:val="1b1c1d"/>
          <w:sz w:val="34"/>
          <w:szCs w:val="34"/>
          <w:rtl w:val="0"/>
        </w:rPr>
        <w:t xml:space="preserve">6. Dehydrogenase/reductase SDR family member 11 (DHRS11): A Novel 17$\beta$- and 3$\beta$-Hydroxysteroid Dehydrogenase</w:t>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0u5bs3by8iu" w:id="27"/>
      <w:bookmarkEnd w:id="27"/>
      <w:r w:rsidDel="00000000" w:rsidR="00000000" w:rsidRPr="00000000">
        <w:rPr>
          <w:b w:val="1"/>
          <w:color w:val="1b1c1d"/>
          <w:sz w:val="26"/>
          <w:szCs w:val="26"/>
          <w:rtl w:val="0"/>
        </w:rPr>
        <w:t xml:space="preserve">6.1. Protein and Gene Properties</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Dehydrogenase/reductase SDR family member 11 (DHRS11) is a human protein encoded by the </w:t>
      </w:r>
      <w:r w:rsidDel="00000000" w:rsidR="00000000" w:rsidRPr="00000000">
        <w:rPr>
          <w:i w:val="1"/>
          <w:color w:val="1b1c1d"/>
          <w:rtl w:val="0"/>
        </w:rPr>
        <w:t xml:space="preserve">DHRS11</w:t>
      </w:r>
      <w:r w:rsidDel="00000000" w:rsidR="00000000" w:rsidRPr="00000000">
        <w:rPr>
          <w:color w:val="1b1c1d"/>
          <w:rtl w:val="0"/>
        </w:rPr>
        <w:t xml:space="preserve"> gene, located on chromosome 17.</w:t>
      </w:r>
      <w:r w:rsidDel="00000000" w:rsidR="00000000" w:rsidRPr="00000000">
        <w:rPr>
          <w:color w:val="575b5f"/>
          <w:sz w:val="40"/>
          <w:szCs w:val="40"/>
          <w:highlight w:val="white"/>
          <w:vertAlign w:val="superscript"/>
          <w:rtl w:val="0"/>
        </w:rPr>
        <w:t xml:space="preserve">41</w:t>
      </w:r>
      <w:r w:rsidDel="00000000" w:rsidR="00000000" w:rsidRPr="00000000">
        <w:rPr>
          <w:color w:val="1b1c1d"/>
          <w:rtl w:val="0"/>
        </w:rPr>
        <w:t xml:space="preserve"> The protein has a length of 260 amino acids and is also known by its aliases, including 17$\beta$-hydroxysteroid dehydrogenase and SDR24C1.</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0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6rn6086udb5" w:id="28"/>
      <w:bookmarkEnd w:id="28"/>
      <w:r w:rsidDel="00000000" w:rsidR="00000000" w:rsidRPr="00000000">
        <w:rPr>
          <w:b w:val="1"/>
          <w:color w:val="1b1c1d"/>
          <w:sz w:val="26"/>
          <w:szCs w:val="26"/>
          <w:rtl w:val="0"/>
        </w:rPr>
        <w:t xml:space="preserve">6.2. Catalytic Activity and Substrate Versatility</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DHRS11 has been identified as a novel type of hydroxysteroid dehydrogenase with unique catalytic properties.</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The enzyme exhibits dual reductive activity on both the 17-keto group and the 3-keto group of various steroids. Its 17$\beta$-hydroxysteroid dehydrogenase activity involves the conversion of the 17-keto group of estrone, 4- and 5-androstenes, and 5$\alpha$-androstanes into their 17$\beta$-hydroxyl metabolites, with NADPH serving as a key coenzyme.</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It also catalyzes the interconversion of 17$\beta$-estradiol and estrone, a reaction that can use either NAD+ or NADP+ as a cofactor.</w:t>
      </w:r>
      <w:r w:rsidDel="00000000" w:rsidR="00000000" w:rsidRPr="00000000">
        <w:rPr>
          <w:color w:val="575b5f"/>
          <w:sz w:val="40"/>
          <w:szCs w:val="40"/>
          <w:highlight w:val="white"/>
          <w:vertAlign w:val="superscript"/>
          <w:rtl w:val="0"/>
        </w:rPr>
        <w:t xml:space="preserve">42</w:t>
      </w:r>
      <w:r w:rsidDel="00000000" w:rsidR="00000000" w:rsidRPr="00000000">
        <w:rPr>
          <w:color w:val="1b1c1d"/>
          <w:rtl w:val="0"/>
        </w:rPr>
        <w:t xml:space="preserve"> In addition to its 17$\beta$-HSD activity, DHRS11 also demonstrates reductive 3$\beta$-hydroxysteroid dehydrogenase activity toward 5$\beta$-androstanes, 5$\beta$-pregnanes, 4-pregnenes, and bile acids.</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Beyond its steroid-related functions, DHRS11 can also reduce endogenous and exogenous</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α-dicarbonyl compounds and xenobiotic alicyclic ketones.</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This broad substrate versatility highlights its dual role in both endogenous metabolism and xenobiotic detoxification. The enzyme's activity is known to be inhibited by a range of flavonoids and other compounds such as curcumin and flufenamic acid.</w:t>
      </w:r>
      <w:r w:rsidDel="00000000" w:rsidR="00000000" w:rsidRPr="00000000">
        <w:rPr>
          <w:color w:val="575b5f"/>
          <w:sz w:val="40"/>
          <w:szCs w:val="40"/>
          <w:highlight w:val="white"/>
          <w:vertAlign w:val="superscript"/>
          <w:rtl w:val="0"/>
        </w:rPr>
        <w:t xml:space="preserve">42</w:t>
      </w:r>
    </w:p>
    <w:p w:rsidR="00000000" w:rsidDel="00000000" w:rsidP="00000000" w:rsidRDefault="00000000" w:rsidRPr="00000000" w14:paraId="000000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lb48trdyfyp" w:id="29"/>
      <w:bookmarkEnd w:id="29"/>
      <w:r w:rsidDel="00000000" w:rsidR="00000000" w:rsidRPr="00000000">
        <w:rPr>
          <w:b w:val="1"/>
          <w:color w:val="1b1c1d"/>
          <w:sz w:val="26"/>
          <w:szCs w:val="26"/>
          <w:rtl w:val="0"/>
        </w:rPr>
        <w:t xml:space="preserve">6.3. Involvement in Xenobiotic Detoxification and Prostate Cancer</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role of DHRS11 in xenobiotic metabolism is underscored by the function of its ortholog, </w:t>
      </w:r>
      <w:r w:rsidDel="00000000" w:rsidR="00000000" w:rsidRPr="00000000">
        <w:rPr>
          <w:i w:val="1"/>
          <w:color w:val="1b1c1d"/>
          <w:rtl w:val="0"/>
        </w:rPr>
        <w:t xml:space="preserve">NlDHRS11</w:t>
      </w:r>
      <w:r w:rsidDel="00000000" w:rsidR="00000000" w:rsidRPr="00000000">
        <w:rPr>
          <w:color w:val="1b1c1d"/>
          <w:rtl w:val="0"/>
        </w:rPr>
        <w:t xml:space="preserve">, in the brown planthopper (</w:t>
      </w:r>
      <w:r w:rsidDel="00000000" w:rsidR="00000000" w:rsidRPr="00000000">
        <w:rPr>
          <w:i w:val="1"/>
          <w:color w:val="1b1c1d"/>
          <w:rtl w:val="0"/>
        </w:rPr>
        <w:t xml:space="preserve">BPH</w:t>
      </w:r>
      <w:r w:rsidDel="00000000" w:rsidR="00000000" w:rsidRPr="00000000">
        <w:rPr>
          <w:color w:val="1b1c1d"/>
          <w:rtl w:val="0"/>
        </w:rPr>
        <w:t xml:space="preserve">). In this insect, the enzyme is involved in the detoxification of plant defensive chemicals, suggesting that this function is evolutionarily conserved in mammals.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The physiological importance of DHRS11 is particularly evident in its link to prostate cancer (PC).</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The enzyme is expressed in PC cell lines and contributes to androgen-dependent PC cell proliferation.</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The mechanism for this involvement is direct and actionable: silencing or inhibiting DHRS11 suppresses the androgen-induced expression of androgen receptor (AR) downstream genes, leading to a decrease in nuclear AR and a reduction in cell proliferation.</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The discovery of a specific DHRS11 inhibitor, Kobochromone A (KC-A), further highlights its potential as a therapeutic target.</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KC-A not only suppresses androgen signaling by inhibiting DHRS11 but also enhances the anticancer activity of abiraterone, a drug used to treat castration-resistant prostate cancer (CRPC).</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The fact that DHRS11 is universally expressed in the PC cell lines studied suggests that its inhibitors could be broadly useful in the treatment of this disease. This establishes a clear cause-and-effect relationship where the enzyme's catalytic activity is directly tied to a major disease pathology, offering a promising avenue for drug development.</w:t>
      </w:r>
    </w:p>
    <w:p w:rsidR="00000000" w:rsidDel="00000000" w:rsidP="00000000" w:rsidRDefault="00000000" w:rsidRPr="00000000" w14:paraId="0000004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hbwlu7k5bfry" w:id="30"/>
      <w:bookmarkEnd w:id="30"/>
      <w:r w:rsidDel="00000000" w:rsidR="00000000" w:rsidRPr="00000000">
        <w:rPr>
          <w:b w:val="1"/>
          <w:color w:val="1b1c1d"/>
          <w:sz w:val="34"/>
          <w:szCs w:val="34"/>
          <w:rtl w:val="0"/>
        </w:rPr>
        <w:t xml:space="preserve">7. Comparative Analysis and Integrated Perspectives</w:t>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70xprn3rl67" w:id="31"/>
      <w:bookmarkEnd w:id="31"/>
      <w:r w:rsidDel="00000000" w:rsidR="00000000" w:rsidRPr="00000000">
        <w:rPr>
          <w:b w:val="1"/>
          <w:color w:val="1b1c1d"/>
          <w:sz w:val="26"/>
          <w:szCs w:val="26"/>
          <w:rtl w:val="0"/>
        </w:rPr>
        <w:t xml:space="preserve">7.1. Structural Similarities, Mechanistic Variations, and Functional Divergence</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SDR superfamily provides a compelling case study in molecular evolution and functional diversification. All five enzymes examined—DHRS1, DHRS4, DHRS7, DHRS9, and DHRS11—share the foundational SDR architecture, including the Rossmann-fold and the catalytic triad, which supports their core NAD(P)H-dependent oxidoreductase activity.</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However, each enzyme has diverged to acquire unique specializations. For instance, while all five can metabolize steroids, their specific roles are distinct. DHRS1's function extends to the regulation of lipid droplet morphology, a role unrelated to its catalytic activity.</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DHRS4's stereospecificity is a prime example of subtle sequence variations leading to profound functional changes in the chemical product.</w:t>
      </w:r>
      <w:r w:rsidDel="00000000" w:rsidR="00000000" w:rsidRPr="00000000">
        <w:rPr>
          <w:color w:val="575b5f"/>
          <w:sz w:val="40"/>
          <w:szCs w:val="40"/>
          <w:highlight w:val="white"/>
          <w:vertAlign w:val="superscript"/>
          <w:rtl w:val="0"/>
        </w:rPr>
        <w:t xml:space="preserve">23</w:t>
      </w:r>
      <w:r w:rsidDel="00000000" w:rsidR="00000000" w:rsidRPr="00000000">
        <w:rPr>
          <w:color w:val="1b1c1d"/>
          <w:rtl w:val="0"/>
        </w:rPr>
        <w:t xml:space="preserve"> DHRS7 has evolved into a sophisticated bidirectional sensor that translates metabolic redox cues into inflammatory signals, a function that is regulatory rather than purely metabolic.</w:t>
      </w:r>
      <w:r w:rsidDel="00000000" w:rsidR="00000000" w:rsidRPr="00000000">
        <w:rPr>
          <w:color w:val="575b5f"/>
          <w:sz w:val="40"/>
          <w:szCs w:val="40"/>
          <w:highlight w:val="white"/>
          <w:vertAlign w:val="superscript"/>
          <w:rtl w:val="0"/>
        </w:rPr>
        <w:t xml:space="preserve">34</w:t>
      </w:r>
      <w:r w:rsidDel="00000000" w:rsidR="00000000" w:rsidRPr="00000000">
        <w:rPr>
          <w:color w:val="1b1c1d"/>
          <w:rtl w:val="0"/>
        </w:rPr>
        <w:t xml:space="preserve"> DHRS9's "moonlighting" property demonstrates a single protein managing two entirely separate cellular functions, as both a cytoplasmic enzyme and a nuclear repressor.</w:t>
      </w:r>
      <w:r w:rsidDel="00000000" w:rsidR="00000000" w:rsidRPr="00000000">
        <w:rPr>
          <w:color w:val="575b5f"/>
          <w:sz w:val="40"/>
          <w:szCs w:val="40"/>
          <w:highlight w:val="white"/>
          <w:vertAlign w:val="superscript"/>
          <w:rtl w:val="0"/>
        </w:rPr>
        <w:t xml:space="preserve">36</w:t>
      </w:r>
      <w:r w:rsidDel="00000000" w:rsidR="00000000" w:rsidRPr="00000000">
        <w:rPr>
          <w:color w:val="1b1c1d"/>
          <w:rtl w:val="0"/>
        </w:rPr>
        <w:t xml:space="preserve"> Finally, DHRS11's dual activity as a 17$\beta$- and 3$\beta$-HSD and its role in prostate cancer progression highlight a direct link between its catalytic function and a major disease pathology.</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zm5i7am9bz8" w:id="32"/>
      <w:bookmarkEnd w:id="32"/>
      <w:r w:rsidDel="00000000" w:rsidR="00000000" w:rsidRPr="00000000">
        <w:rPr>
          <w:b w:val="1"/>
          <w:color w:val="1b1c1d"/>
          <w:sz w:val="26"/>
          <w:szCs w:val="26"/>
          <w:rtl w:val="0"/>
        </w:rPr>
        <w:t xml:space="preserve">7.2. Inter-Enzyme Relationships and Their Roles in Intersecting Pathways</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overlap among these SDR family members suggests that they are not isolated entities but rather interconnected components of a larger metabolic network. Their shared ability to metabolize steroids and retinoids (DHRS1, DHRS4, DHRS7, DHRS9, and DHRS11) and xenobiotics (DHRS1, DHRS4, DHRS7, and DHRS11) indicates that the family as a whole provides a robust and redundant system for managing key biological compounds and foreign substances.</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The family can be viewed as a modular platform where individual members specialize in specific tasks while collectively contributing to broader physiological goals. This is exemplified by the way their tissue-specific expression patterns likely allow for fine-tuned regulation of metabolic pathways in different organs. The modularity of the SDR superfamily allows for both redundancy, which provides stability in crucial metabolic pathways, and specialization, which enables a wide range of functions to be carried out with high efficiency.</w:t>
      </w:r>
    </w:p>
    <w:p w:rsidR="00000000" w:rsidDel="00000000" w:rsidP="00000000" w:rsidRDefault="00000000" w:rsidRPr="00000000" w14:paraId="000000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87x6uh5su58" w:id="33"/>
      <w:bookmarkEnd w:id="33"/>
      <w:r w:rsidDel="00000000" w:rsidR="00000000" w:rsidRPr="00000000">
        <w:rPr>
          <w:b w:val="1"/>
          <w:color w:val="1b1c1d"/>
          <w:sz w:val="26"/>
          <w:szCs w:val="26"/>
          <w:rtl w:val="0"/>
        </w:rPr>
        <w:t xml:space="preserve">7.3. Therapeutic and Research Implications</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detailed characterization of these SDR enzymes has significant therapeutic and research implications. The clear link between DHRS11 and prostate cancer progression, and the discovery of a potent inhibitor that enhances the efficacy of an existing CRPC drug, positions DHRS11 as a compelling therapeutic target.</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Similarly, the potential tumor-suppressive role of DHRS7 in various cancers makes it a valuable subject for further investigation.</w:t>
      </w:r>
      <w:r w:rsidDel="00000000" w:rsidR="00000000" w:rsidRPr="00000000">
        <w:rPr>
          <w:color w:val="575b5f"/>
          <w:sz w:val="40"/>
          <w:szCs w:val="40"/>
          <w:highlight w:val="white"/>
          <w:vertAlign w:val="superscript"/>
          <w:rtl w:val="0"/>
        </w:rPr>
        <w:t xml:space="preserve">29</w:t>
      </w:r>
      <w:r w:rsidDel="00000000" w:rsidR="00000000" w:rsidRPr="00000000">
        <w:rPr>
          <w:color w:val="1b1c1d"/>
          <w:rtl w:val="0"/>
        </w:rPr>
        <w:t xml:space="preserve"> DHRS9's established role as a stable marker for human regulatory macrophages opens new avenues for cell-based immunotherapy research.</w:t>
      </w:r>
      <w:r w:rsidDel="00000000" w:rsidR="00000000" w:rsidRPr="00000000">
        <w:rPr>
          <w:color w:val="575b5f"/>
          <w:sz w:val="40"/>
          <w:szCs w:val="40"/>
          <w:highlight w:val="white"/>
          <w:vertAlign w:val="superscript"/>
          <w:rtl w:val="0"/>
        </w:rPr>
        <w:t xml:space="preserve">40</w:t>
      </w:r>
      <w:r w:rsidDel="00000000" w:rsidR="00000000" w:rsidRPr="00000000">
        <w:rPr>
          <w:color w:val="1b1c1d"/>
          <w:rtl w:val="0"/>
        </w:rPr>
        <w:t xml:space="preserve"> The novel function of DHRS1 on lipid droplets and the distinct stereoselectivity of DHRS4 also present intriguing research questions that could lead to new understandings of lipid metabolism and drug design.</w:t>
      </w:r>
    </w:p>
    <w:p w:rsidR="00000000" w:rsidDel="00000000" w:rsidP="00000000" w:rsidRDefault="00000000" w:rsidRPr="00000000" w14:paraId="0000005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a1sxs2rqup1i" w:id="34"/>
      <w:bookmarkEnd w:id="34"/>
      <w:r w:rsidDel="00000000" w:rsidR="00000000" w:rsidRPr="00000000">
        <w:rPr>
          <w:b w:val="1"/>
          <w:color w:val="1b1c1d"/>
          <w:sz w:val="34"/>
          <w:szCs w:val="34"/>
          <w:rtl w:val="0"/>
        </w:rPr>
        <w:t xml:space="preserve">8. Conclusion</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Short-chain Dehydrogenase/reductase (SDR) superfamily is far more than a collection of enzymes that perform a single type of reaction. The family is a testament to the power of a conserved evolutionary scaffold and its capacity for immense functional diversification. From DHRS1's role in lipid droplet morphology to DHRS7's function as a metabolic redox sensor and DHRS9's unique "moonlighting" ability, each enzyme highlights the nuanced and complex ways in which the core SDR catalytic mechanism has been adapted for specialized physiological functions. The shared metabolic roles of these enzymes and their unique specializations demonstrate that the SDR family is a modular metabolic hub, providing a robust and adaptable toolkit for managing the intricate web of cellular processes. The clinical and therapeutic relevance of these findings, particularly in the context of cancer, underscores the importance of continued research into this fascinating and multifaceted protein family.</w:t>
      </w:r>
    </w:p>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z9lfv5w4jzr" w:id="35"/>
      <w:bookmarkEnd w:id="35"/>
      <w:r w:rsidDel="00000000" w:rsidR="00000000" w:rsidRPr="00000000">
        <w:rPr>
          <w:b w:val="1"/>
          <w:color w:val="1b1c1d"/>
          <w:sz w:val="26"/>
          <w:szCs w:val="26"/>
          <w:rtl w:val="0"/>
        </w:rPr>
        <w:t xml:space="preserve">Table 1: Key Characteristics of Selected Human SDR Enzymes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9.4054696789535"/>
        <w:gridCol w:w="1135.219976218787"/>
        <w:gridCol w:w="934.8870392390012"/>
        <w:gridCol w:w="1046.183115338882"/>
        <w:gridCol w:w="1491.3674197384066"/>
        <w:gridCol w:w="856.9797859690844"/>
        <w:gridCol w:w="1357.8121284185495"/>
        <w:gridCol w:w="1558.1450653983352"/>
        <w:tblGridChange w:id="0">
          <w:tblGrid>
            <w:gridCol w:w="979.4054696789535"/>
            <w:gridCol w:w="1135.219976218787"/>
            <w:gridCol w:w="934.8870392390012"/>
            <w:gridCol w:w="1046.183115338882"/>
            <w:gridCol w:w="1491.3674197384066"/>
            <w:gridCol w:w="856.9797859690844"/>
            <w:gridCol w:w="1357.8121284185495"/>
            <w:gridCol w:w="1558.1450653983352"/>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Enzyme Symbol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1b1c1d"/>
                <w:rtl w:val="0"/>
              </w:rPr>
              <w:t xml:space="preserve">Primary Aliases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Gene ID (NCBI)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UniProt ID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Chromosomal Location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color w:val="1b1c1d"/>
                <w:rtl w:val="0"/>
              </w:rPr>
              <w:t xml:space="preserve">Protein Length (aa)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color w:val="1b1c1d"/>
                <w:rtl w:val="0"/>
              </w:rPr>
              <w:t xml:space="preserve">Primary Subcellular Location(s)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color w:val="1b1c1d"/>
                <w:rtl w:val="0"/>
              </w:rPr>
              <w:t xml:space="preserve">Key Metabolic Functions</w:t>
            </w:r>
          </w:p>
        </w:tc>
      </w:tr>
      <w:tr>
        <w:trPr>
          <w:cantSplit w:val="0"/>
          <w:trHeight w:val="22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1b1c1d"/>
                <w:rtl w:val="0"/>
              </w:rPr>
              <w:t xml:space="preserve">DHRS1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color w:val="1b1c1d"/>
                <w:rtl w:val="0"/>
              </w:rPr>
              <w:t xml:space="preserve">SDR19C1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color w:val="1b1c1d"/>
                <w:rtl w:val="0"/>
              </w:rPr>
              <w:t xml:space="preserve">115817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color w:val="1b1c1d"/>
                <w:rtl w:val="0"/>
              </w:rPr>
              <w:t xml:space="preserve">Q96LJ7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b1c1d"/>
              </w:rPr>
            </w:pPr>
            <w:r w:rsidDel="00000000" w:rsidR="00000000" w:rsidRPr="00000000">
              <w:rPr>
                <w:color w:val="1b1c1d"/>
                <w:rtl w:val="0"/>
              </w:rPr>
              <w:t xml:space="preserve">14q21.3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color w:val="1b1c1d"/>
                <w:rtl w:val="0"/>
              </w:rPr>
              <w:t xml:space="preserve">314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color w:val="1b1c1d"/>
                <w:rtl w:val="0"/>
              </w:rPr>
              <w:t xml:space="preserve">Endoplasmic Reticulum, Mitochondria, Lipid Droplets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Steroid, prostaglandin, and xenobiotic metabolism; lipid droplet morphology regulation </w:t>
            </w:r>
            <w:r w:rsidDel="00000000" w:rsidR="00000000" w:rsidRPr="00000000">
              <w:rPr>
                <w:color w:val="575b5f"/>
                <w:sz w:val="40"/>
                <w:szCs w:val="40"/>
                <w:highlight w:val="white"/>
                <w:vertAlign w:val="superscript"/>
                <w:rtl w:val="0"/>
              </w:rPr>
              <w:t xml:space="preserve">9</w:t>
            </w:r>
          </w:p>
        </w:tc>
      </w:tr>
      <w:tr>
        <w:trPr>
          <w:cantSplit w:val="0"/>
          <w:trHeight w:val="17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color w:val="1b1c1d"/>
                <w:rtl w:val="0"/>
              </w:rPr>
              <w:t xml:space="preserve">DHRS4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color w:val="1b1c1d"/>
                <w:rtl w:val="0"/>
              </w:rPr>
              <w:t xml:space="preserve">NRDR, PSCD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color w:val="1b1c1d"/>
                <w:rtl w:val="0"/>
              </w:rPr>
              <w:t xml:space="preserve">10901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color w:val="1b1c1d"/>
                <w:rtl w:val="0"/>
              </w:rPr>
              <w:t xml:space="preserve">Q9BTZ2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color w:val="1b1c1d"/>
                <w:rtl w:val="0"/>
              </w:rPr>
              <w:t xml:space="preserve">14q11.2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color w:val="1b1c1d"/>
                <w:rtl w:val="0"/>
              </w:rPr>
              <w:t xml:space="preserve">278</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color w:val="1b1c1d"/>
                <w:rtl w:val="0"/>
              </w:rPr>
              <w:t xml:space="preserve">Peroxisomal membrane &amp; matrix, Nucleus, Mitochondria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Retinoid and steroid metabolism; detoxification of xenobiotics </w:t>
            </w:r>
            <w:r w:rsidDel="00000000" w:rsidR="00000000" w:rsidRPr="00000000">
              <w:rPr>
                <w:color w:val="575b5f"/>
                <w:sz w:val="40"/>
                <w:szCs w:val="40"/>
                <w:highlight w:val="white"/>
                <w:vertAlign w:val="superscript"/>
                <w:rtl w:val="0"/>
              </w:rPr>
              <w:t xml:space="preserve">19</w:t>
            </w:r>
          </w:p>
        </w:tc>
      </w:tr>
      <w:tr>
        <w:trPr>
          <w:cantSplit w:val="0"/>
          <w:trHeight w:val="201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color w:val="1b1c1d"/>
                <w:rtl w:val="0"/>
              </w:rPr>
              <w:t xml:space="preserve">DHRS7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color w:val="1b1c1d"/>
                <w:rtl w:val="0"/>
              </w:rPr>
              <w:t xml:space="preserve">SDR34C1, retSDR4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color w:val="1b1c1d"/>
                <w:rtl w:val="0"/>
              </w:rPr>
              <w:t xml:space="preserve">51635</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color w:val="1b1c1d"/>
                <w:rtl w:val="0"/>
              </w:rPr>
              <w:t xml:space="preserve">Q9Y394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color w:val="1b1c1d"/>
                <w:rtl w:val="0"/>
              </w:rPr>
              <w:t xml:space="preserve">14q23.1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color w:val="1b1c1d"/>
                <w:rtl w:val="0"/>
              </w:rPr>
              <w:t xml:space="preserve">339</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b1c1d"/>
              </w:rPr>
            </w:pPr>
            <w:r w:rsidDel="00000000" w:rsidR="00000000" w:rsidRPr="00000000">
              <w:rPr>
                <w:color w:val="1b1c1d"/>
                <w:rtl w:val="0"/>
              </w:rPr>
              <w:t xml:space="preserve">Endoplasmic Reticulum membrane (cytosolic side)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Steroid, retinoid, and xenobiotic metabolism; NADP+/NADPH redox sensing </w:t>
            </w:r>
            <w:r w:rsidDel="00000000" w:rsidR="00000000" w:rsidRPr="00000000">
              <w:rPr>
                <w:color w:val="575b5f"/>
                <w:sz w:val="40"/>
                <w:szCs w:val="40"/>
                <w:highlight w:val="white"/>
                <w:vertAlign w:val="superscript"/>
                <w:rtl w:val="0"/>
              </w:rPr>
              <w:t xml:space="preserve">29</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b1c1d"/>
              </w:rPr>
            </w:pPr>
            <w:r w:rsidDel="00000000" w:rsidR="00000000" w:rsidRPr="00000000">
              <w:rPr>
                <w:color w:val="1b1c1d"/>
                <w:rtl w:val="0"/>
              </w:rPr>
              <w:t xml:space="preserve">DHRS9</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b1c1d"/>
              </w:rPr>
            </w:pPr>
            <w:r w:rsidDel="00000000" w:rsidR="00000000" w:rsidRPr="00000000">
              <w:rPr>
                <w:color w:val="1b1c1d"/>
                <w:rtl w:val="0"/>
              </w:rPr>
              <w:t xml:space="preserve">RDH15, SDR9C4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b1c1d"/>
              </w:rPr>
            </w:pPr>
            <w:r w:rsidDel="00000000" w:rsidR="00000000" w:rsidRPr="00000000">
              <w:rPr>
                <w:color w:val="1b1c1d"/>
                <w:rtl w:val="0"/>
              </w:rPr>
              <w:t xml:space="preserve">10170</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b1c1d"/>
              </w:rPr>
            </w:pPr>
            <w:r w:rsidDel="00000000" w:rsidR="00000000" w:rsidRPr="00000000">
              <w:rPr>
                <w:color w:val="1b1c1d"/>
                <w:rtl w:val="0"/>
              </w:rPr>
              <w:t xml:space="preserve">Q9BPW9</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b1c1d"/>
              </w:rPr>
            </w:pPr>
            <w:r w:rsidDel="00000000" w:rsidR="00000000" w:rsidRPr="00000000">
              <w:rPr>
                <w:color w:val="1b1c1d"/>
                <w:rtl w:val="0"/>
              </w:rPr>
              <w:t xml:space="preserve">2q31.1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b1c1d"/>
              </w:rPr>
            </w:pPr>
            <w:r w:rsidDel="00000000" w:rsidR="00000000" w:rsidRPr="00000000">
              <w:rPr>
                <w:color w:val="1b1c1d"/>
                <w:rtl w:val="0"/>
              </w:rPr>
              <w:t xml:space="preserve">319</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b1c1d"/>
              </w:rPr>
            </w:pPr>
            <w:r w:rsidDel="00000000" w:rsidR="00000000" w:rsidRPr="00000000">
              <w:rPr>
                <w:color w:val="1b1c1d"/>
                <w:rtl w:val="0"/>
              </w:rPr>
              <w:t xml:space="preserve">Cytoplasm, Endoplasmic Reticulum, Nucleus (repressor function)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Retinoid and steroid metabolism; transcriptional repression </w:t>
            </w:r>
            <w:r w:rsidDel="00000000" w:rsidR="00000000" w:rsidRPr="00000000">
              <w:rPr>
                <w:color w:val="575b5f"/>
                <w:sz w:val="40"/>
                <w:szCs w:val="40"/>
                <w:highlight w:val="white"/>
                <w:vertAlign w:val="superscript"/>
                <w:rtl w:val="0"/>
              </w:rPr>
              <w:t xml:space="preserve">36</w:t>
            </w:r>
          </w:p>
        </w:tc>
      </w:tr>
      <w:tr>
        <w:trPr>
          <w:cantSplit w:val="0"/>
          <w:trHeight w:val="201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b1c1d"/>
              </w:rPr>
            </w:pPr>
            <w:r w:rsidDel="00000000" w:rsidR="00000000" w:rsidRPr="00000000">
              <w:rPr>
                <w:color w:val="1b1c1d"/>
                <w:rtl w:val="0"/>
              </w:rPr>
              <w:t xml:space="preserve">DHRS11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b1c1d"/>
              </w:rPr>
            </w:pPr>
            <w:r w:rsidDel="00000000" w:rsidR="00000000" w:rsidRPr="00000000">
              <w:rPr>
                <w:color w:val="1b1c1d"/>
                <w:rtl w:val="0"/>
              </w:rPr>
              <w:t xml:space="preserve">SDR24C1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b1c1d"/>
              </w:rPr>
            </w:pPr>
            <w:r w:rsidDel="00000000" w:rsidR="00000000" w:rsidRPr="00000000">
              <w:rPr>
                <w:color w:val="1b1c1d"/>
                <w:rtl w:val="0"/>
              </w:rPr>
              <w:t xml:space="preserve">28639 (HGNC)</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spacing w:after="480" w:lineRule="auto"/>
              <w:rPr>
                <w:color w:val="1b1c1d"/>
              </w:rPr>
            </w:pPr>
            <w:r w:rsidDel="00000000" w:rsidR="00000000" w:rsidRPr="00000000">
              <w:rPr>
                <w:color w:val="1b1c1d"/>
                <w:rtl w:val="0"/>
              </w:rPr>
              <w:t xml:space="preserve">Q6UWP2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b1c1d"/>
              </w:rPr>
            </w:pPr>
            <w:r w:rsidDel="00000000" w:rsidR="00000000" w:rsidRPr="00000000">
              <w:rPr>
                <w:color w:val="1b1c1d"/>
                <w:rtl w:val="0"/>
              </w:rPr>
              <w:t xml:space="preserve">17:36,591,879-36,600,804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b1c1d"/>
              </w:rPr>
            </w:pPr>
            <w:r w:rsidDel="00000000" w:rsidR="00000000" w:rsidRPr="00000000">
              <w:rPr>
                <w:color w:val="1b1c1d"/>
                <w:rtl w:val="0"/>
              </w:rPr>
              <w:t xml:space="preserve">260</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b1c1d"/>
              </w:rPr>
            </w:pPr>
            <w:r w:rsidDel="00000000" w:rsidR="00000000" w:rsidRPr="00000000">
              <w:rPr>
                <w:color w:val="1b1c1d"/>
                <w:rtl w:val="0"/>
              </w:rPr>
              <w:t xml:space="preserve">Cytosol, Golgi apparatus, Secreted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80" w:lineRule="auto"/>
              <w:rPr>
                <w:color w:val="575b5f"/>
                <w:sz w:val="40"/>
                <w:szCs w:val="40"/>
                <w:highlight w:val="white"/>
                <w:vertAlign w:val="superscript"/>
              </w:rPr>
            </w:pPr>
            <w:r w:rsidDel="00000000" w:rsidR="00000000" w:rsidRPr="00000000">
              <w:rPr>
                <w:color w:val="1b1c1d"/>
                <w:rtl w:val="0"/>
              </w:rPr>
              <w:t xml:space="preserve">Novel 17$\beta$- and 3$\beta$-HSD activity; xenobiotic detoxification </w:t>
            </w:r>
            <w:r w:rsidDel="00000000" w:rsidR="00000000" w:rsidRPr="00000000">
              <w:rPr>
                <w:color w:val="575b5f"/>
                <w:sz w:val="40"/>
                <w:szCs w:val="40"/>
                <w:highlight w:val="white"/>
                <w:vertAlign w:val="superscript"/>
                <w:rtl w:val="0"/>
              </w:rPr>
              <w:t xml:space="preserve">8</w:t>
            </w:r>
          </w:p>
        </w:tc>
      </w:tr>
    </w:tbl>
    <w:p w:rsidR="00000000" w:rsidDel="00000000" w:rsidP="00000000" w:rsidRDefault="00000000" w:rsidRPr="00000000" w14:paraId="000000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7ps775zzc96" w:id="36"/>
      <w:bookmarkEnd w:id="36"/>
      <w:r w:rsidDel="00000000" w:rsidR="00000000" w:rsidRPr="00000000">
        <w:rPr>
          <w:b w:val="1"/>
          <w:color w:val="1b1c1d"/>
          <w:sz w:val="26"/>
          <w:szCs w:val="26"/>
          <w:rtl w:val="0"/>
        </w:rPr>
        <w:t xml:space="preserve">Table 2: Substrate-Product-Cofactor Relationships</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0.1436464088398"/>
        <w:gridCol w:w="2037.4806629834254"/>
        <w:gridCol w:w="1975.4254143646408"/>
        <w:gridCol w:w="1085.9668508287293"/>
        <w:gridCol w:w="1054.939226519337"/>
        <w:gridCol w:w="1468.6408839779006"/>
        <w:gridCol w:w="827.4033149171271"/>
        <w:tblGridChange w:id="0">
          <w:tblGrid>
            <w:gridCol w:w="910.1436464088398"/>
            <w:gridCol w:w="2037.4806629834254"/>
            <w:gridCol w:w="1975.4254143646408"/>
            <w:gridCol w:w="1085.9668508287293"/>
            <w:gridCol w:w="1054.939226519337"/>
            <w:gridCol w:w="1468.6408839779006"/>
            <w:gridCol w:w="827.4033149171271"/>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b1c1d"/>
              </w:rPr>
            </w:pPr>
            <w:r w:rsidDel="00000000" w:rsidR="00000000" w:rsidRPr="00000000">
              <w:rPr>
                <w:color w:val="1b1c1d"/>
                <w:rtl w:val="0"/>
              </w:rPr>
              <w:t xml:space="preserve">Enzyme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b1c1d"/>
              </w:rPr>
            </w:pPr>
            <w:r w:rsidDel="00000000" w:rsidR="00000000" w:rsidRPr="00000000">
              <w:rPr>
                <w:color w:val="1b1c1d"/>
                <w:rtl w:val="0"/>
              </w:rPr>
              <w:t xml:space="preserve">Substrate(s)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b1c1d"/>
              </w:rPr>
            </w:pPr>
            <w:r w:rsidDel="00000000" w:rsidR="00000000" w:rsidRPr="00000000">
              <w:rPr>
                <w:color w:val="1b1c1d"/>
                <w:rtl w:val="0"/>
              </w:rPr>
              <w:t xml:space="preserve">Product(s)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spacing w:after="480" w:lineRule="auto"/>
              <w:rPr>
                <w:color w:val="1b1c1d"/>
              </w:rPr>
            </w:pPr>
            <w:r w:rsidDel="00000000" w:rsidR="00000000" w:rsidRPr="00000000">
              <w:rPr>
                <w:color w:val="1b1c1d"/>
                <w:rtl w:val="0"/>
              </w:rPr>
              <w:t xml:space="preserve">Cofactor(s)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spacing w:after="480" w:lineRule="auto"/>
              <w:rPr>
                <w:color w:val="1b1c1d"/>
              </w:rPr>
            </w:pPr>
            <w:r w:rsidDel="00000000" w:rsidR="00000000" w:rsidRPr="00000000">
              <w:rPr>
                <w:color w:val="1b1c1d"/>
                <w:rtl w:val="0"/>
              </w:rPr>
              <w:t xml:space="preserve">Reaction Type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spacing w:after="480" w:lineRule="auto"/>
              <w:rPr>
                <w:color w:val="1b1c1d"/>
              </w:rPr>
            </w:pPr>
            <w:r w:rsidDel="00000000" w:rsidR="00000000" w:rsidRPr="00000000">
              <w:rPr>
                <w:color w:val="1b1c1d"/>
                <w:rtl w:val="0"/>
              </w:rPr>
              <w:t xml:space="preserve">Stereoselectivity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spacing w:after="480" w:lineRule="auto"/>
              <w:rPr>
                <w:color w:val="1b1c1d"/>
              </w:rPr>
            </w:pPr>
            <w:r w:rsidDel="00000000" w:rsidR="00000000" w:rsidRPr="00000000">
              <w:rPr>
                <w:color w:val="1b1c1d"/>
                <w:rtl w:val="0"/>
              </w:rPr>
              <w:t xml:space="preserve">Snippet ID(s)</w:t>
            </w:r>
          </w:p>
        </w:tc>
      </w:tr>
      <w:tr>
        <w:trPr>
          <w:cantSplit w:val="0"/>
          <w:trHeight w:val="13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spacing w:after="480" w:lineRule="auto"/>
              <w:rPr>
                <w:color w:val="1b1c1d"/>
              </w:rPr>
            </w:pPr>
            <w:r w:rsidDel="00000000" w:rsidR="00000000" w:rsidRPr="00000000">
              <w:rPr>
                <w:color w:val="1b1c1d"/>
                <w:rtl w:val="0"/>
              </w:rPr>
              <w:t xml:space="preserve">DHRS1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spacing w:after="480" w:lineRule="auto"/>
              <w:rPr>
                <w:color w:val="1b1c1d"/>
              </w:rPr>
            </w:pPr>
            <w:r w:rsidDel="00000000" w:rsidR="00000000" w:rsidRPr="00000000">
              <w:rPr>
                <w:color w:val="1b1c1d"/>
                <w:rtl w:val="0"/>
              </w:rPr>
              <w:t xml:space="preserve">Estrone, Androstene-3,17-dione, Cortisone, Prostaglandin E1, Isatin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spacing w:after="480" w:lineRule="auto"/>
              <w:rPr>
                <w:color w:val="1b1c1d"/>
              </w:rPr>
            </w:pPr>
            <w:r w:rsidDel="00000000" w:rsidR="00000000" w:rsidRPr="00000000">
              <w:rPr>
                <w:color w:val="1b1c1d"/>
                <w:rtl w:val="0"/>
              </w:rPr>
              <w:t xml:space="preserve">17$\alpha$-estradiol, Testosterone, Prostaglandin F1, 3-hydroxyindolin-2-one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spacing w:after="480" w:lineRule="auto"/>
              <w:rPr>
                <w:color w:val="1b1c1d"/>
              </w:rPr>
            </w:pPr>
            <w:r w:rsidDel="00000000" w:rsidR="00000000" w:rsidRPr="00000000">
              <w:rPr>
                <w:color w:val="1b1c1d"/>
                <w:rtl w:val="0"/>
              </w:rPr>
              <w:t xml:space="preserve">NADPH (for reduction)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spacing w:after="480" w:lineRule="auto"/>
              <w:rPr>
                <w:color w:val="1b1c1d"/>
              </w:rPr>
            </w:pPr>
            <w:r w:rsidDel="00000000" w:rsidR="00000000" w:rsidRPr="00000000">
              <w:rPr>
                <w:color w:val="1b1c1d"/>
                <w:rtl w:val="0"/>
              </w:rPr>
              <w:t xml:space="preserve">Reduction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spacing w:after="480" w:lineRule="auto"/>
              <w:rPr>
                <w:color w:val="1b1c1d"/>
              </w:rPr>
            </w:pPr>
            <w:r w:rsidDel="00000000" w:rsidR="00000000" w:rsidRPr="00000000">
              <w:rPr>
                <w:color w:val="1b1c1d"/>
                <w:rtl w:val="0"/>
              </w:rPr>
              <w:t xml:space="preserve">Not specified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spacing w:after="480" w:lineRule="auto"/>
              <w:rPr>
                <w:color w:val="1b1c1d"/>
              </w:rPr>
            </w:pPr>
            <w:r w:rsidDel="00000000" w:rsidR="00000000" w:rsidRPr="00000000">
              <w:rPr>
                <w:color w:val="575b5f"/>
                <w:sz w:val="40"/>
                <w:szCs w:val="40"/>
                <w:highlight w:val="white"/>
                <w:vertAlign w:val="superscript"/>
                <w:rtl w:val="0"/>
              </w:rPr>
              <w:t xml:space="preserve">12</w:t>
            </w:r>
            <w:r w:rsidDel="00000000" w:rsidR="00000000" w:rsidRPr="00000000">
              <w:rPr>
                <w:rtl w:val="0"/>
              </w:rPr>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spacing w:after="480" w:lineRule="auto"/>
              <w:rPr>
                <w:color w:val="1b1c1d"/>
              </w:rPr>
            </w:pPr>
            <w:r w:rsidDel="00000000" w:rsidR="00000000" w:rsidRPr="00000000">
              <w:rPr>
                <w:color w:val="1b1c1d"/>
                <w:rtl w:val="0"/>
              </w:rPr>
              <w:t xml:space="preserve">DHRS4 (Human)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spacing w:after="480" w:lineRule="auto"/>
              <w:rPr>
                <w:color w:val="1b1c1d"/>
              </w:rPr>
            </w:pPr>
            <w:r w:rsidDel="00000000" w:rsidR="00000000" w:rsidRPr="00000000">
              <w:rPr>
                <w:color w:val="1b1c1d"/>
                <w:rtl w:val="0"/>
              </w:rPr>
              <w:t xml:space="preserve">3-ketosteroids, Benzil, All-trans-retinal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spacing w:after="480" w:lineRule="auto"/>
              <w:rPr>
                <w:color w:val="1b1c1d"/>
              </w:rPr>
            </w:pPr>
            <w:r w:rsidDel="00000000" w:rsidR="00000000" w:rsidRPr="00000000">
              <w:rPr>
                <w:color w:val="1b1c1d"/>
                <w:rtl w:val="0"/>
              </w:rPr>
              <w:t xml:space="preserve">3$\beta$-hydroxysteroids, R-benzoin, All-trans-retinol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spacing w:after="480" w:lineRule="auto"/>
              <w:rPr>
                <w:color w:val="1b1c1d"/>
              </w:rPr>
            </w:pPr>
            <w:r w:rsidDel="00000000" w:rsidR="00000000" w:rsidRPr="00000000">
              <w:rPr>
                <w:color w:val="1b1c1d"/>
                <w:rtl w:val="0"/>
              </w:rPr>
              <w:t xml:space="preserve">NADPH (for reduction), NAD+ (for oxidation)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spacing w:after="480" w:lineRule="auto"/>
              <w:rPr>
                <w:color w:val="1b1c1d"/>
              </w:rPr>
            </w:pPr>
            <w:r w:rsidDel="00000000" w:rsidR="00000000" w:rsidRPr="00000000">
              <w:rPr>
                <w:color w:val="1b1c1d"/>
                <w:rtl w:val="0"/>
              </w:rPr>
              <w:t xml:space="preserve">Reduction, Oxidation (low efficiency)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spacing w:after="480" w:lineRule="auto"/>
              <w:rPr>
                <w:color w:val="1b1c1d"/>
              </w:rPr>
            </w:pPr>
            <w:r w:rsidDel="00000000" w:rsidR="00000000" w:rsidRPr="00000000">
              <w:rPr>
                <w:color w:val="1b1c1d"/>
                <w:rtl w:val="0"/>
              </w:rPr>
              <w:t xml:space="preserve">Primate-specific 3$\beta$-HSD &amp; R-benzoin production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spacing w:after="480" w:lineRule="auto"/>
              <w:rPr>
                <w:color w:val="1b1c1d"/>
              </w:rPr>
            </w:pPr>
            <w:r w:rsidDel="00000000" w:rsidR="00000000" w:rsidRPr="00000000">
              <w:rPr>
                <w:color w:val="575b5f"/>
                <w:sz w:val="40"/>
                <w:szCs w:val="40"/>
                <w:highlight w:val="white"/>
                <w:vertAlign w:val="superscript"/>
                <w:rtl w:val="0"/>
              </w:rPr>
              <w:t xml:space="preserve">19</w:t>
            </w:r>
            <w:r w:rsidDel="00000000" w:rsidR="00000000" w:rsidRPr="00000000">
              <w:rPr>
                <w:rtl w:val="0"/>
              </w:rPr>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spacing w:after="480" w:lineRule="auto"/>
              <w:rPr>
                <w:color w:val="1b1c1d"/>
              </w:rPr>
            </w:pPr>
            <w:r w:rsidDel="00000000" w:rsidR="00000000" w:rsidRPr="00000000">
              <w:rPr>
                <w:color w:val="1b1c1d"/>
                <w:rtl w:val="0"/>
              </w:rPr>
              <w:t xml:space="preserve">DHRS4 (Non-Primate)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spacing w:after="480" w:lineRule="auto"/>
              <w:rPr>
                <w:color w:val="1b1c1d"/>
              </w:rPr>
            </w:pPr>
            <w:r w:rsidDel="00000000" w:rsidR="00000000" w:rsidRPr="00000000">
              <w:rPr>
                <w:color w:val="1b1c1d"/>
                <w:rtl w:val="0"/>
              </w:rPr>
              <w:t xml:space="preserve">3-ketosteroids, Benzil, All-trans-retinal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spacing w:after="480" w:lineRule="auto"/>
              <w:rPr>
                <w:color w:val="1b1c1d"/>
              </w:rPr>
            </w:pPr>
            <w:r w:rsidDel="00000000" w:rsidR="00000000" w:rsidRPr="00000000">
              <w:rPr>
                <w:color w:val="1b1c1d"/>
                <w:rtl w:val="0"/>
              </w:rPr>
              <w:t xml:space="preserve">3$\alpha$-hydroxysteroids, S-benzoin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spacing w:after="480" w:lineRule="auto"/>
              <w:rPr>
                <w:color w:val="1b1c1d"/>
              </w:rPr>
            </w:pPr>
            <w:r w:rsidDel="00000000" w:rsidR="00000000" w:rsidRPr="00000000">
              <w:rPr>
                <w:color w:val="1b1c1d"/>
                <w:rtl w:val="0"/>
              </w:rPr>
              <w:t xml:space="preserve">NADPH (for reduction), NADP+ (for oxidation)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spacing w:after="480" w:lineRule="auto"/>
              <w:rPr>
                <w:color w:val="1b1c1d"/>
              </w:rPr>
            </w:pPr>
            <w:r w:rsidDel="00000000" w:rsidR="00000000" w:rsidRPr="00000000">
              <w:rPr>
                <w:color w:val="1b1c1d"/>
                <w:rtl w:val="0"/>
              </w:rPr>
              <w:t xml:space="preserve">Reduction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spacing w:after="480" w:lineRule="auto"/>
              <w:rPr>
                <w:color w:val="1b1c1d"/>
              </w:rPr>
            </w:pPr>
            <w:r w:rsidDel="00000000" w:rsidR="00000000" w:rsidRPr="00000000">
              <w:rPr>
                <w:color w:val="1b1c1d"/>
                <w:rtl w:val="0"/>
              </w:rPr>
              <w:t xml:space="preserve">Non-primate-specific 3$\alpha$-HSD &amp; S-benzoin production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spacing w:after="480" w:lineRule="auto"/>
              <w:rPr>
                <w:color w:val="1b1c1d"/>
              </w:rPr>
            </w:pPr>
            <w:r w:rsidDel="00000000" w:rsidR="00000000" w:rsidRPr="00000000">
              <w:rPr>
                <w:color w:val="575b5f"/>
                <w:sz w:val="40"/>
                <w:szCs w:val="40"/>
                <w:highlight w:val="white"/>
                <w:vertAlign w:val="superscript"/>
                <w:rtl w:val="0"/>
              </w:rPr>
              <w:t xml:space="preserve">23</w:t>
            </w:r>
            <w:r w:rsidDel="00000000" w:rsidR="00000000" w:rsidRPr="00000000">
              <w:rPr>
                <w:rtl w:val="0"/>
              </w:rPr>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spacing w:after="480" w:lineRule="auto"/>
              <w:rPr>
                <w:color w:val="1b1c1d"/>
              </w:rPr>
            </w:pPr>
            <w:r w:rsidDel="00000000" w:rsidR="00000000" w:rsidRPr="00000000">
              <w:rPr>
                <w:color w:val="1b1c1d"/>
                <w:rtl w:val="0"/>
              </w:rPr>
              <w:t xml:space="preserve">DHRS7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spacing w:after="480" w:lineRule="auto"/>
              <w:rPr>
                <w:color w:val="1b1c1d"/>
              </w:rPr>
            </w:pPr>
            <w:r w:rsidDel="00000000" w:rsidR="00000000" w:rsidRPr="00000000">
              <w:rPr>
                <w:color w:val="1b1c1d"/>
                <w:rtl w:val="0"/>
              </w:rPr>
              <w:t xml:space="preserve">5$\alpha$-dihydrotestosterone, All-trans-retinal, Cortisone, Quinones, α-diketones, 5(S)-HETE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spacing w:after="480" w:lineRule="auto"/>
              <w:rPr>
                <w:color w:val="1b1c1d"/>
              </w:rPr>
            </w:pPr>
            <w:r w:rsidDel="00000000" w:rsidR="00000000" w:rsidRPr="00000000">
              <w:rPr>
                <w:color w:val="1b1c1d"/>
                <w:rtl w:val="0"/>
              </w:rPr>
              <w:t xml:space="preserve">3$\alpha$-androstanediol, All-trans-retinol, 20$\beta$-dihydrocortisone, 5-KETE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spacing w:after="480" w:lineRule="auto"/>
              <w:rPr>
                <w:color w:val="1b1c1d"/>
              </w:rPr>
            </w:pPr>
            <w:r w:rsidDel="00000000" w:rsidR="00000000" w:rsidRPr="00000000">
              <w:rPr>
                <w:color w:val="1b1c1d"/>
                <w:rtl w:val="0"/>
              </w:rPr>
              <w:t xml:space="preserve">NADPH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spacing w:after="480" w:lineRule="auto"/>
              <w:rPr>
                <w:color w:val="1b1c1d"/>
              </w:rPr>
            </w:pPr>
            <w:r w:rsidDel="00000000" w:rsidR="00000000" w:rsidRPr="00000000">
              <w:rPr>
                <w:color w:val="1b1c1d"/>
                <w:rtl w:val="0"/>
              </w:rPr>
              <w:t xml:space="preserve">Reduction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spacing w:after="480" w:lineRule="auto"/>
              <w:rPr>
                <w:color w:val="1b1c1d"/>
              </w:rPr>
            </w:pPr>
            <w:r w:rsidDel="00000000" w:rsidR="00000000" w:rsidRPr="00000000">
              <w:rPr>
                <w:color w:val="1b1c1d"/>
                <w:rtl w:val="0"/>
              </w:rPr>
              <w:t xml:space="preserve">Not specified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spacing w:after="480" w:lineRule="auto"/>
              <w:rPr>
                <w:color w:val="1b1c1d"/>
              </w:rPr>
            </w:pPr>
            <w:r w:rsidDel="00000000" w:rsidR="00000000" w:rsidRPr="00000000">
              <w:rPr>
                <w:color w:val="575b5f"/>
                <w:sz w:val="40"/>
                <w:szCs w:val="40"/>
                <w:highlight w:val="white"/>
                <w:vertAlign w:val="superscript"/>
                <w:rtl w:val="0"/>
              </w:rPr>
              <w:t xml:space="preserve">29</w:t>
            </w:r>
            <w:r w:rsidDel="00000000" w:rsidR="00000000" w:rsidRPr="00000000">
              <w:rPr>
                <w:rtl w:val="0"/>
              </w:rPr>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spacing w:after="480" w:lineRule="auto"/>
              <w:rPr>
                <w:color w:val="1b1c1d"/>
              </w:rPr>
            </w:pPr>
            <w:r w:rsidDel="00000000" w:rsidR="00000000" w:rsidRPr="00000000">
              <w:rPr>
                <w:color w:val="1b1c1d"/>
                <w:rtl w:val="0"/>
              </w:rPr>
              <w:t xml:space="preserve">DHRS9</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spacing w:after="480" w:lineRule="auto"/>
              <w:rPr>
                <w:color w:val="1b1c1d"/>
              </w:rPr>
            </w:pPr>
            <w:r w:rsidDel="00000000" w:rsidR="00000000" w:rsidRPr="00000000">
              <w:rPr>
                <w:color w:val="1b1c1d"/>
                <w:rtl w:val="0"/>
              </w:rPr>
              <w:t xml:space="preserve">Retinol, Retinaldehyde, 3$\alpha$-tetrahydroprogesterone, 3$\alpha$-androstanediol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spacing w:after="480" w:lineRule="auto"/>
              <w:rPr>
                <w:color w:val="1b1c1d"/>
              </w:rPr>
            </w:pPr>
            <w:r w:rsidDel="00000000" w:rsidR="00000000" w:rsidRPr="00000000">
              <w:rPr>
                <w:color w:val="1b1c1d"/>
                <w:rtl w:val="0"/>
              </w:rPr>
              <w:t xml:space="preserve">Retinal, Retinoic acid, Dihydroxyprogesterone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spacing w:after="480" w:lineRule="auto"/>
              <w:rPr>
                <w:color w:val="1b1c1d"/>
              </w:rPr>
            </w:pPr>
            <w:r w:rsidDel="00000000" w:rsidR="00000000" w:rsidRPr="00000000">
              <w:rPr>
                <w:color w:val="1b1c1d"/>
                <w:rtl w:val="0"/>
              </w:rPr>
              <w:t xml:space="preserve">NADH, NADPH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spacing w:after="480" w:lineRule="auto"/>
              <w:rPr>
                <w:color w:val="1b1c1d"/>
              </w:rPr>
            </w:pPr>
            <w:r w:rsidDel="00000000" w:rsidR="00000000" w:rsidRPr="00000000">
              <w:rPr>
                <w:color w:val="1b1c1d"/>
                <w:rtl w:val="0"/>
              </w:rPr>
              <w:t xml:space="preserve">Oxidation, Reduction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spacing w:after="480" w:lineRule="auto"/>
              <w:rPr>
                <w:color w:val="1b1c1d"/>
              </w:rPr>
            </w:pPr>
            <w:r w:rsidDel="00000000" w:rsidR="00000000" w:rsidRPr="00000000">
              <w:rPr>
                <w:color w:val="1b1c1d"/>
                <w:rtl w:val="0"/>
              </w:rPr>
              <w:t xml:space="preserve">Not specified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spacing w:after="480" w:lineRule="auto"/>
              <w:rPr>
                <w:color w:val="1b1c1d"/>
              </w:rPr>
            </w:pPr>
            <w:r w:rsidDel="00000000" w:rsidR="00000000" w:rsidRPr="00000000">
              <w:rPr>
                <w:color w:val="575b5f"/>
                <w:sz w:val="40"/>
                <w:szCs w:val="40"/>
                <w:highlight w:val="white"/>
                <w:vertAlign w:val="superscript"/>
                <w:rtl w:val="0"/>
              </w:rPr>
              <w:t xml:space="preserve">36</w:t>
            </w:r>
            <w:r w:rsidDel="00000000" w:rsidR="00000000" w:rsidRPr="00000000">
              <w:rPr>
                <w:rtl w:val="0"/>
              </w:rPr>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spacing w:after="480" w:lineRule="auto"/>
              <w:rPr>
                <w:color w:val="1b1c1d"/>
              </w:rPr>
            </w:pPr>
            <w:r w:rsidDel="00000000" w:rsidR="00000000" w:rsidRPr="00000000">
              <w:rPr>
                <w:color w:val="1b1c1d"/>
                <w:rtl w:val="0"/>
              </w:rPr>
              <w:t xml:space="preserve">DHRS11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spacing w:after="480" w:lineRule="auto"/>
              <w:rPr>
                <w:color w:val="1b1c1d"/>
              </w:rPr>
            </w:pPr>
            <w:r w:rsidDel="00000000" w:rsidR="00000000" w:rsidRPr="00000000">
              <w:rPr>
                <w:color w:val="1b1c1d"/>
                <w:rtl w:val="0"/>
              </w:rPr>
              <w:t xml:space="preserve">Estrone, 4- and 5-androstenes, 5$\alpha$-androstanes, 5$\beta$-androstanes, 5$\beta$-pregnanes, 4-pregnenes, Bile acids, α-dicarbonyls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spacing w:after="480" w:lineRule="auto"/>
              <w:rPr>
                <w:color w:val="1b1c1d"/>
              </w:rPr>
            </w:pPr>
            <w:r w:rsidDel="00000000" w:rsidR="00000000" w:rsidRPr="00000000">
              <w:rPr>
                <w:color w:val="1b1c1d"/>
                <w:rtl w:val="0"/>
              </w:rPr>
              <w:t xml:space="preserve">17$\beta$-hydroxyl metabolites, 3$\beta$-hydroxyl metabolites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spacing w:after="480" w:lineRule="auto"/>
              <w:rPr>
                <w:color w:val="1b1c1d"/>
              </w:rPr>
            </w:pPr>
            <w:r w:rsidDel="00000000" w:rsidR="00000000" w:rsidRPr="00000000">
              <w:rPr>
                <w:color w:val="1b1c1d"/>
                <w:rtl w:val="0"/>
              </w:rPr>
              <w:t xml:space="preserve">NADPH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spacing w:after="480" w:lineRule="auto"/>
              <w:rPr>
                <w:color w:val="1b1c1d"/>
              </w:rPr>
            </w:pPr>
            <w:r w:rsidDel="00000000" w:rsidR="00000000" w:rsidRPr="00000000">
              <w:rPr>
                <w:color w:val="1b1c1d"/>
                <w:rtl w:val="0"/>
              </w:rPr>
              <w:t xml:space="preserve">Reduction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spacing w:after="480" w:lineRule="auto"/>
              <w:rPr>
                <w:color w:val="1b1c1d"/>
              </w:rPr>
            </w:pPr>
            <w:r w:rsidDel="00000000" w:rsidR="00000000" w:rsidRPr="00000000">
              <w:rPr>
                <w:color w:val="1b1c1d"/>
                <w:rtl w:val="0"/>
              </w:rPr>
              <w:t xml:space="preserve">Not specified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spacing w:after="480" w:lineRule="auto"/>
              <w:rPr>
                <w:color w:val="1b1c1d"/>
              </w:rPr>
            </w:pPr>
            <w:r w:rsidDel="00000000" w:rsidR="00000000" w:rsidRPr="00000000">
              <w:rPr>
                <w:color w:val="575b5f"/>
                <w:sz w:val="40"/>
                <w:szCs w:val="40"/>
                <w:highlight w:val="white"/>
                <w:vertAlign w:val="superscript"/>
                <w:rtl w:val="0"/>
              </w:rPr>
              <w:t xml:space="preserve">8</w:t>
            </w:r>
            <w:r w:rsidDel="00000000" w:rsidR="00000000" w:rsidRPr="00000000">
              <w:rPr>
                <w:rtl w:val="0"/>
              </w:rPr>
            </w:r>
          </w:p>
        </w:tc>
      </w:tr>
    </w:tbl>
    <w:p w:rsidR="00000000" w:rsidDel="00000000" w:rsidP="00000000" w:rsidRDefault="00000000" w:rsidRPr="00000000" w14:paraId="000000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8ldk3tn8eeh" w:id="37"/>
      <w:bookmarkEnd w:id="37"/>
      <w:r w:rsidDel="00000000" w:rsidR="00000000" w:rsidRPr="00000000">
        <w:rPr>
          <w:b w:val="1"/>
          <w:color w:val="1b1c1d"/>
          <w:sz w:val="26"/>
          <w:szCs w:val="26"/>
          <w:rtl w:val="0"/>
        </w:rPr>
        <w:t xml:space="preserve">Table 3: Clinical and Physiological Roles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4.1860465116279"/>
        <w:gridCol w:w="1886.5116279069766"/>
        <w:gridCol w:w="1426.9767441860467"/>
        <w:gridCol w:w="1813.953488372093"/>
        <w:gridCol w:w="2200.93023255814"/>
        <w:gridCol w:w="967.4418604651163"/>
        <w:tblGridChange w:id="0">
          <w:tblGrid>
            <w:gridCol w:w="1064.1860465116279"/>
            <w:gridCol w:w="1886.5116279069766"/>
            <w:gridCol w:w="1426.9767441860467"/>
            <w:gridCol w:w="1813.953488372093"/>
            <w:gridCol w:w="2200.93023255814"/>
            <w:gridCol w:w="967.4418604651163"/>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spacing w:after="480" w:lineRule="auto"/>
              <w:rPr>
                <w:color w:val="1b1c1d"/>
              </w:rPr>
            </w:pPr>
            <w:r w:rsidDel="00000000" w:rsidR="00000000" w:rsidRPr="00000000">
              <w:rPr>
                <w:color w:val="1b1c1d"/>
                <w:rtl w:val="0"/>
              </w:rPr>
              <w:t xml:space="preserve">Enzyme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spacing w:after="480" w:lineRule="auto"/>
              <w:rPr>
                <w:color w:val="1b1c1d"/>
              </w:rPr>
            </w:pPr>
            <w:r w:rsidDel="00000000" w:rsidR="00000000" w:rsidRPr="00000000">
              <w:rPr>
                <w:color w:val="1b1c1d"/>
                <w:rtl w:val="0"/>
              </w:rPr>
              <w:t xml:space="preserve">Associated Disease/Condition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spacing w:after="480" w:lineRule="auto"/>
              <w:rPr>
                <w:color w:val="1b1c1d"/>
              </w:rPr>
            </w:pPr>
            <w:r w:rsidDel="00000000" w:rsidR="00000000" w:rsidRPr="00000000">
              <w:rPr>
                <w:color w:val="1b1c1d"/>
                <w:rtl w:val="0"/>
              </w:rPr>
              <w:t xml:space="preserve">Specific Role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spacing w:after="480" w:lineRule="auto"/>
              <w:rPr>
                <w:color w:val="1b1c1d"/>
              </w:rPr>
            </w:pPr>
            <w:r w:rsidDel="00000000" w:rsidR="00000000" w:rsidRPr="00000000">
              <w:rPr>
                <w:color w:val="1b1c1d"/>
                <w:rtl w:val="0"/>
              </w:rPr>
              <w:t xml:space="preserve">Other Physiological Roles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spacing w:after="480" w:lineRule="auto"/>
              <w:rPr>
                <w:color w:val="1b1c1d"/>
              </w:rPr>
            </w:pPr>
            <w:r w:rsidDel="00000000" w:rsidR="00000000" w:rsidRPr="00000000">
              <w:rPr>
                <w:color w:val="1b1c1d"/>
                <w:rtl w:val="0"/>
              </w:rPr>
              <w:t xml:space="preserve">Key Inhibitors/Compounds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spacing w:after="480" w:lineRule="auto"/>
              <w:rPr>
                <w:color w:val="1b1c1d"/>
              </w:rPr>
            </w:pPr>
            <w:r w:rsidDel="00000000" w:rsidR="00000000" w:rsidRPr="00000000">
              <w:rPr>
                <w:color w:val="1b1c1d"/>
                <w:rtl w:val="0"/>
              </w:rPr>
              <w:t xml:space="preserve">Snippet ID(s)</w:t>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spacing w:after="480" w:lineRule="auto"/>
              <w:rPr>
                <w:color w:val="1b1c1d"/>
              </w:rPr>
            </w:pPr>
            <w:r w:rsidDel="00000000" w:rsidR="00000000" w:rsidRPr="00000000">
              <w:rPr>
                <w:color w:val="1b1c1d"/>
                <w:rtl w:val="0"/>
              </w:rPr>
              <w:t xml:space="preserve">DHRS1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spacing w:after="480" w:lineRule="auto"/>
              <w:rPr>
                <w:color w:val="1b1c1d"/>
              </w:rPr>
            </w:pPr>
            <w:r w:rsidDel="00000000" w:rsidR="00000000" w:rsidRPr="00000000">
              <w:rPr>
                <w:color w:val="1b1c1d"/>
                <w:rtl w:val="0"/>
              </w:rPr>
              <w:t xml:space="preserve">Hepatocellular Carcinoma (HCC)</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spacing w:after="480" w:lineRule="auto"/>
              <w:rPr>
                <w:color w:val="1b1c1d"/>
              </w:rPr>
            </w:pPr>
            <w:r w:rsidDel="00000000" w:rsidR="00000000" w:rsidRPr="00000000">
              <w:rPr>
                <w:color w:val="1b1c1d"/>
                <w:rtl w:val="0"/>
              </w:rPr>
              <w:t xml:space="preserve">Decreased expression is a predictor of poor survival; modulates tumor immunity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spacing w:after="480" w:lineRule="auto"/>
              <w:rPr>
                <w:color w:val="1b1c1d"/>
              </w:rPr>
            </w:pPr>
            <w:r w:rsidDel="00000000" w:rsidR="00000000" w:rsidRPr="00000000">
              <w:rPr>
                <w:color w:val="1b1c1d"/>
                <w:rtl w:val="0"/>
              </w:rPr>
              <w:t xml:space="preserve">Regulates lipid droplet morphology and triacylglycerol levels; xenobiotic metabolism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spacing w:after="480" w:lineRule="auto"/>
              <w:rPr>
                <w:color w:val="1b1c1d"/>
              </w:rPr>
            </w:pPr>
            <w:r w:rsidDel="00000000" w:rsidR="00000000" w:rsidRPr="00000000">
              <w:rPr>
                <w:color w:val="1b1c1d"/>
                <w:rtl w:val="0"/>
              </w:rPr>
              <w:t xml:space="preserve">Phospholipid scrambase 1 (PLSCR1), ERLIN1 (interaction partners)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spacing w:after="480" w:lineRule="auto"/>
              <w:rPr>
                <w:color w:val="1b1c1d"/>
              </w:rPr>
            </w:pPr>
            <w:r w:rsidDel="00000000" w:rsidR="00000000" w:rsidRPr="00000000">
              <w:rPr>
                <w:color w:val="575b5f"/>
                <w:sz w:val="40"/>
                <w:szCs w:val="40"/>
                <w:highlight w:val="white"/>
                <w:vertAlign w:val="superscript"/>
                <w:rtl w:val="0"/>
              </w:rPr>
              <w:t xml:space="preserve">9</w:t>
            </w:r>
            <w:r w:rsidDel="00000000" w:rsidR="00000000" w:rsidRPr="00000000">
              <w:rPr>
                <w:rtl w:val="0"/>
              </w:rPr>
            </w:r>
          </w:p>
        </w:tc>
      </w:tr>
      <w:tr>
        <w:trPr>
          <w:cantSplit w:val="0"/>
          <w:trHeight w:val="303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spacing w:after="480" w:lineRule="auto"/>
              <w:rPr>
                <w:color w:val="1b1c1d"/>
              </w:rPr>
            </w:pPr>
            <w:r w:rsidDel="00000000" w:rsidR="00000000" w:rsidRPr="00000000">
              <w:rPr>
                <w:color w:val="1b1c1d"/>
                <w:rtl w:val="0"/>
              </w:rPr>
              <w:t xml:space="preserve">DHRS4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spacing w:after="480" w:lineRule="auto"/>
              <w:rPr>
                <w:color w:val="1b1c1d"/>
              </w:rPr>
            </w:pPr>
            <w:r w:rsidDel="00000000" w:rsidR="00000000" w:rsidRPr="00000000">
              <w:rPr>
                <w:color w:val="1b1c1d"/>
                <w:rtl w:val="0"/>
              </w:rPr>
              <w:t xml:space="preserve">Metabolic disorders, Hepatic diseases, Endocrine disorders, Cervical squamous carcinoma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spacing w:after="480" w:lineRule="auto"/>
              <w:rPr>
                <w:color w:val="1b1c1d"/>
              </w:rPr>
            </w:pPr>
            <w:r w:rsidDel="00000000" w:rsidR="00000000" w:rsidRPr="00000000">
              <w:rPr>
                <w:color w:val="1b1c1d"/>
                <w:rtl w:val="0"/>
              </w:rPr>
              <w:t xml:space="preserve">Involvement in retinoid and steroid metabolism</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spacing w:after="480" w:lineRule="auto"/>
              <w:rPr>
                <w:color w:val="1b1c1d"/>
              </w:rPr>
            </w:pPr>
            <w:r w:rsidDel="00000000" w:rsidR="00000000" w:rsidRPr="00000000">
              <w:rPr>
                <w:color w:val="1b1c1d"/>
                <w:rtl w:val="0"/>
              </w:rPr>
              <w:t xml:space="preserve">Metabolizes xenobiotics; functions in peroxisomal protein import &amp; RNA binding; part of an ancestral gene duplication cluster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spacing w:after="480" w:lineRule="auto"/>
              <w:rPr>
                <w:color w:val="1b1c1d"/>
              </w:rPr>
            </w:pPr>
            <w:r w:rsidDel="00000000" w:rsidR="00000000" w:rsidRPr="00000000">
              <w:rPr>
                <w:color w:val="1b1c1d"/>
                <w:rtl w:val="0"/>
              </w:rPr>
              <w:t xml:space="preserve">Flavonoids (quercetin, genistein), myristic acid, pyrazole, barbital, phenobarbital, CuSO4</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spacing w:after="480" w:lineRule="auto"/>
              <w:rPr>
                <w:color w:val="1b1c1d"/>
              </w:rPr>
            </w:pPr>
            <w:r w:rsidDel="00000000" w:rsidR="00000000" w:rsidRPr="00000000">
              <w:rPr>
                <w:color w:val="575b5f"/>
                <w:sz w:val="40"/>
                <w:szCs w:val="40"/>
                <w:highlight w:val="white"/>
                <w:vertAlign w:val="superscript"/>
                <w:rtl w:val="0"/>
              </w:rPr>
              <w:t xml:space="preserve">19</w:t>
            </w:r>
            <w:r w:rsidDel="00000000" w:rsidR="00000000" w:rsidRPr="00000000">
              <w:rPr>
                <w:rtl w:val="0"/>
              </w:rPr>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spacing w:after="480" w:lineRule="auto"/>
              <w:rPr>
                <w:color w:val="1b1c1d"/>
              </w:rPr>
            </w:pPr>
            <w:r w:rsidDel="00000000" w:rsidR="00000000" w:rsidRPr="00000000">
              <w:rPr>
                <w:color w:val="1b1c1d"/>
                <w:rtl w:val="0"/>
              </w:rPr>
              <w:t xml:space="preserve">DHRS7</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spacing w:after="480" w:lineRule="auto"/>
              <w:rPr>
                <w:color w:val="1b1c1d"/>
              </w:rPr>
            </w:pPr>
            <w:r w:rsidDel="00000000" w:rsidR="00000000" w:rsidRPr="00000000">
              <w:rPr>
                <w:color w:val="1b1c1d"/>
                <w:rtl w:val="0"/>
              </w:rPr>
              <w:t xml:space="preserve">Prostate cancer, Head and neck squamous cell carcinoma, Kidney renal clear cell carcinoma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spacing w:after="480" w:lineRule="auto"/>
              <w:rPr>
                <w:color w:val="1b1c1d"/>
              </w:rPr>
            </w:pPr>
            <w:r w:rsidDel="00000000" w:rsidR="00000000" w:rsidRPr="00000000">
              <w:rPr>
                <w:color w:val="1b1c1d"/>
                <w:rtl w:val="0"/>
              </w:rPr>
              <w:t xml:space="preserve">Potential tumor suppressor; prognostic marker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spacing w:after="480" w:lineRule="auto"/>
              <w:rPr>
                <w:color w:val="1b1c1d"/>
              </w:rPr>
            </w:pPr>
            <w:r w:rsidDel="00000000" w:rsidR="00000000" w:rsidRPr="00000000">
              <w:rPr>
                <w:color w:val="1b1c1d"/>
                <w:rtl w:val="0"/>
              </w:rPr>
              <w:t xml:space="preserve">Metabolic redox sensor; links NADP+/NADPH balance to inflammatory signaling via 5-KETE; xenobiotic biotransformation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spacing w:after="480" w:lineRule="auto"/>
              <w:rPr>
                <w:color w:val="1b1c1d"/>
              </w:rPr>
            </w:pPr>
            <w:r w:rsidDel="00000000" w:rsidR="00000000" w:rsidRPr="00000000">
              <w:rPr>
                <w:color w:val="1b1c1d"/>
                <w:rtl w:val="0"/>
              </w:rPr>
              <w:t xml:space="preserve">Finasteride, Bicalutamide, Abiraterone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spacing w:after="480" w:lineRule="auto"/>
              <w:rPr>
                <w:color w:val="1b1c1d"/>
              </w:rPr>
            </w:pPr>
            <w:r w:rsidDel="00000000" w:rsidR="00000000" w:rsidRPr="00000000">
              <w:rPr>
                <w:color w:val="575b5f"/>
                <w:sz w:val="40"/>
                <w:szCs w:val="40"/>
                <w:highlight w:val="white"/>
                <w:vertAlign w:val="superscript"/>
                <w:rtl w:val="0"/>
              </w:rPr>
              <w:t xml:space="preserve">29</w:t>
            </w:r>
            <w:r w:rsidDel="00000000" w:rsidR="00000000" w:rsidRPr="00000000">
              <w:rPr>
                <w:rtl w:val="0"/>
              </w:rPr>
            </w:r>
          </w:p>
        </w:tc>
      </w:tr>
      <w:tr>
        <w:trPr>
          <w:cantSplit w:val="0"/>
          <w:trHeight w:val="385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spacing w:after="480" w:lineRule="auto"/>
              <w:rPr>
                <w:color w:val="1b1c1d"/>
              </w:rPr>
            </w:pPr>
            <w:r w:rsidDel="00000000" w:rsidR="00000000" w:rsidRPr="00000000">
              <w:rPr>
                <w:color w:val="1b1c1d"/>
                <w:rtl w:val="0"/>
              </w:rPr>
              <w:t xml:space="preserve">DHRS9</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spacing w:after="480" w:lineRule="auto"/>
              <w:rPr>
                <w:color w:val="1b1c1d"/>
              </w:rPr>
            </w:pPr>
            <w:r w:rsidDel="00000000" w:rsidR="00000000" w:rsidRPr="00000000">
              <w:rPr>
                <w:color w:val="1b1c1d"/>
                <w:rtl w:val="0"/>
              </w:rPr>
              <w:t xml:space="preserve">Prostate cancer, Epilepsy, Leukemia, Colorectal cancer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spacing w:after="480" w:lineRule="auto"/>
              <w:rPr>
                <w:color w:val="1b1c1d"/>
              </w:rPr>
            </w:pPr>
            <w:r w:rsidDel="00000000" w:rsidR="00000000" w:rsidRPr="00000000">
              <w:rPr>
                <w:color w:val="1b1c1d"/>
                <w:rtl w:val="0"/>
              </w:rPr>
              <w:t xml:space="preserve">Potential prognostic biomarker in colorectal cancer; inhibited by oncoproteins in leukemia</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spacing w:after="480" w:lineRule="auto"/>
              <w:rPr>
                <w:color w:val="1b1c1d"/>
              </w:rPr>
            </w:pPr>
            <w:r w:rsidDel="00000000" w:rsidR="00000000" w:rsidRPr="00000000">
              <w:rPr>
                <w:color w:val="1b1c1d"/>
                <w:rtl w:val="0"/>
              </w:rPr>
              <w:t xml:space="preserve">Moonlighting protein (enzyme + transcriptional repressor); specific marker for human regulatory macrophages (Mregs); involved in retinoid-inducible differentiation signaling</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spacing w:after="480" w:lineRule="auto"/>
              <w:rPr>
                <w:color w:val="1b1c1d"/>
              </w:rPr>
            </w:pPr>
            <w:r w:rsidDel="00000000" w:rsidR="00000000" w:rsidRPr="00000000">
              <w:rPr>
                <w:color w:val="1b1c1d"/>
                <w:rtl w:val="0"/>
              </w:rPr>
              <w:t xml:space="preserve">BZLF1 (activates promoter), MN1/MN1-TEL (suppresses expression)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spacing w:after="480" w:lineRule="auto"/>
              <w:rPr>
                <w:color w:val="1b1c1d"/>
              </w:rPr>
            </w:pPr>
            <w:r w:rsidDel="00000000" w:rsidR="00000000" w:rsidRPr="00000000">
              <w:rPr>
                <w:color w:val="575b5f"/>
                <w:sz w:val="40"/>
                <w:szCs w:val="40"/>
                <w:highlight w:val="white"/>
                <w:vertAlign w:val="superscript"/>
                <w:rtl w:val="0"/>
              </w:rPr>
              <w:t xml:space="preserve">36</w:t>
            </w:r>
            <w:r w:rsidDel="00000000" w:rsidR="00000000" w:rsidRPr="00000000">
              <w:rPr>
                <w:rtl w:val="0"/>
              </w:rPr>
            </w:r>
          </w:p>
        </w:tc>
      </w:tr>
      <w:tr>
        <w:trPr>
          <w:cantSplit w:val="0"/>
          <w:trHeight w:val="24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spacing w:after="480" w:lineRule="auto"/>
              <w:rPr>
                <w:color w:val="1b1c1d"/>
              </w:rPr>
            </w:pPr>
            <w:r w:rsidDel="00000000" w:rsidR="00000000" w:rsidRPr="00000000">
              <w:rPr>
                <w:color w:val="1b1c1d"/>
                <w:rtl w:val="0"/>
              </w:rPr>
              <w:t xml:space="preserve">DHRS11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spacing w:after="480" w:lineRule="auto"/>
              <w:rPr>
                <w:color w:val="1b1c1d"/>
              </w:rPr>
            </w:pPr>
            <w:r w:rsidDel="00000000" w:rsidR="00000000" w:rsidRPr="00000000">
              <w:rPr>
                <w:color w:val="1b1c1d"/>
                <w:rtl w:val="0"/>
              </w:rPr>
              <w:t xml:space="preserve">Prostate Cancer (PC)</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spacing w:after="480" w:lineRule="auto"/>
              <w:rPr>
                <w:color w:val="1b1c1d"/>
              </w:rPr>
            </w:pPr>
            <w:r w:rsidDel="00000000" w:rsidR="00000000" w:rsidRPr="00000000">
              <w:rPr>
                <w:color w:val="1b1c1d"/>
                <w:rtl w:val="0"/>
              </w:rPr>
              <w:t xml:space="preserve">Contributes to androgen-dependent PC cell proliferation; potential therapeutic target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spacing w:after="480" w:lineRule="auto"/>
              <w:rPr>
                <w:color w:val="1b1c1d"/>
              </w:rPr>
            </w:pPr>
            <w:r w:rsidDel="00000000" w:rsidR="00000000" w:rsidRPr="00000000">
              <w:rPr>
                <w:color w:val="1b1c1d"/>
                <w:rtl w:val="0"/>
              </w:rPr>
              <w:t xml:space="preserve">Xenobiotic detoxification; can act as a 17$\beta$-HSD or 3$\beta$-HSD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spacing w:after="480" w:lineRule="auto"/>
              <w:rPr>
                <w:color w:val="1b1c1d"/>
              </w:rPr>
            </w:pPr>
            <w:r w:rsidDel="00000000" w:rsidR="00000000" w:rsidRPr="00000000">
              <w:rPr>
                <w:color w:val="1b1c1d"/>
                <w:rtl w:val="0"/>
              </w:rPr>
              <w:t xml:space="preserve">Flavonoids (apigenin, luteolin), Kobochromone A (KC-A), curcumin, flufenamic acid</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spacing w:after="480" w:lineRule="auto"/>
              <w:rPr>
                <w:color w:val="1b1c1d"/>
              </w:rPr>
            </w:pPr>
            <w:r w:rsidDel="00000000" w:rsidR="00000000" w:rsidRPr="00000000">
              <w:rPr>
                <w:color w:val="575b5f"/>
                <w:sz w:val="40"/>
                <w:szCs w:val="40"/>
                <w:highlight w:val="white"/>
                <w:vertAlign w:val="superscript"/>
                <w:rtl w:val="0"/>
              </w:rPr>
              <w:t xml:space="preserve">8</w:t>
            </w:r>
            <w:r w:rsidDel="00000000" w:rsidR="00000000" w:rsidRPr="00000000">
              <w:rPr>
                <w:rtl w:val="0"/>
              </w:rPr>
            </w:r>
          </w:p>
        </w:tc>
      </w:tr>
    </w:tbl>
    <w:p w:rsidR="00000000" w:rsidDel="00000000" w:rsidP="00000000" w:rsidRDefault="00000000" w:rsidRPr="00000000" w14:paraId="000000D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0f4f9" w:val="clear"/>
    </w:tcPr>
  </w:style>
  <w:style w:type="table" w:styleId="Table3">
    <w:basedOn w:val="TableNormal"/>
    <w:tblPr>
      <w:tblStyleRowBandSize w:val="1"/>
      <w:tblStyleColBandSize w:val="1"/>
      <w:tblCellMar>
        <w:top w:w="100.0" w:type="dxa"/>
        <w:left w:w="100.0" w:type="dxa"/>
        <w:bottom w:w="100.0" w:type="dxa"/>
        <w:right w:w="100.0" w:type="dxa"/>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