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95y1o1qee35y" w:id="0"/>
      <w:bookmarkEnd w:id="0"/>
      <w:r w:rsidDel="00000000" w:rsidR="00000000" w:rsidRPr="00000000">
        <w:rPr>
          <w:b w:val="1"/>
          <w:color w:val="1b1c1d"/>
          <w:sz w:val="46"/>
          <w:szCs w:val="46"/>
          <w:rtl w:val="0"/>
        </w:rPr>
        <w:t xml:space="preserve">Dehydrogenases in Metabolism and Disease: A Comprehensive Analysis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ti5jpzb2mw4" w:id="1"/>
      <w:bookmarkEnd w:id="1"/>
      <w:r w:rsidDel="00000000" w:rsidR="00000000" w:rsidRPr="00000000">
        <w:rPr>
          <w:b w:val="1"/>
          <w:color w:val="1b1c1d"/>
          <w:sz w:val="34"/>
          <w:szCs w:val="34"/>
          <w:rtl w:val="0"/>
        </w:rPr>
        <w:t xml:space="preserve">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provides a detailed examination of the enzyme 2-dehydro-3-deoxy-D-gluconate 5-dehydrogenase, addressing its specific biochemical function, metabolic context, and potential applications. As the provided research material also contains information on other, distinct dehydrogenase families, this report critically evaluates and differentiates these enzymes to provide a clear, authoritative reference.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enzyme of interest, 2-dehydro-3-deoxy-D-gluconate 5-dehydrogenase (EC 1.1.1.127), is a bacterial oxidoreductase central to sugar acid metabolism, specifically in pathways that degrade pectin. Its function as an oxidoreductase is tied to the pentose and glucuronate interconversions. A notable characteristic is its functional promiscuity, allowing it to also act as a steroid reductase. This unexpected activity in gut bacteria presents a compelling avenue for biotechnological applications, such as the synthesis of valuable pharmaceutical compounds.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For clarity and to address the scope of the provided material, the report rigorously distinguishes this bacterial enzyme from three major human dehydrogenase families:</w:t>
      </w:r>
    </w:p>
    <w:p w:rsidR="00000000" w:rsidDel="00000000" w:rsidP="00000000" w:rsidRDefault="00000000" w:rsidRPr="00000000" w14:paraId="0000000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HADH (Hydroxyacyl-CoA Dehydrogenase):</w:t>
      </w:r>
      <w:r w:rsidDel="00000000" w:rsidR="00000000" w:rsidRPr="00000000">
        <w:rPr>
          <w:color w:val="1b1c1d"/>
          <w:rtl w:val="0"/>
        </w:rPr>
        <w:t xml:space="preserve"> A mitochondrial enzyme critical for fatty acid beta-oxidation. Its deficiency leads to a rare genetic disorder characterized by hyperinsulinemic hypoglycemia, a condition now being explored for novel therapeutic strategies involving GLP-1 receptor modulation.</w:t>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HSD11B1 (11β-Hydroxysteroid Dehydrogenase Type 1):</w:t>
      </w:r>
      <w:r w:rsidDel="00000000" w:rsidR="00000000" w:rsidRPr="00000000">
        <w:rPr>
          <w:color w:val="1b1c1d"/>
          <w:rtl w:val="0"/>
        </w:rPr>
        <w:t xml:space="preserve"> A microsomal enzyme that amplifies glucocorticoid action by converting cortisone to cortisol. Its dysregulation is a central pathogenic factor in prevalent conditions such as metabolic syndrome, type 2 diabetes, and age-related cognitive decline, making it a target for clinical trials in conditions like Cushing's syndrome and idiopathic intracranial hypertension.</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HSD17B Family (17β-Hydroxysteroid Dehydrogenases):</w:t>
      </w:r>
      <w:r w:rsidDel="00000000" w:rsidR="00000000" w:rsidRPr="00000000">
        <w:rPr>
          <w:color w:val="1b1c1d"/>
          <w:rtl w:val="0"/>
        </w:rPr>
        <w:t xml:space="preserve"> A diverse family of enzymes that primarily regulate sex steroid hormone potency. While some isoforms (HSD17B1, 2, 3, 5) are well-established targets for hormone-dependent cancers and disorders of sexual development, other members (HSD17B10, 13) are now recognized for their roles in neurodegeneration and liver diseases, respectively.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comparative analysis highlights the importance of precise nomenclature and demonstrates that while dehydrogenases share a common catalytic function, they belong to evolutionarily distinct families with widely divergent biological roles, ranging from microbial metabolism to human endocrinology and neurobiology. The findings suggest promising new directions for drug development, not only through direct enzyme inhibition but also by leveraging bacterial enzymatic activity for pharmaceutical production and exploring novel therapeutic strategies for genetic disorders.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d49xt67h0g0" w:id="2"/>
      <w:bookmarkEnd w:id="2"/>
      <w:r w:rsidDel="00000000" w:rsidR="00000000" w:rsidRPr="00000000">
        <w:rPr>
          <w:b w:val="1"/>
          <w:color w:val="1b1c1d"/>
          <w:sz w:val="34"/>
          <w:szCs w:val="34"/>
          <w:rtl w:val="0"/>
        </w:rPr>
        <w:t xml:space="preserve">1. Introduction to 2-dehydro-3-deoxy-D-gluconate 5-dehydrogenase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 2-dehydro-3-deoxy-D-gluconate 5-dehydrogenase (EC 1.1.1.127) is a member of the oxidoreductase family, which catalyzes redox reactions by acting on the CH-OH group of a donor molecule using NAD+ or NADP+ as an acceptor.</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Its systematic name is 2-dehydro-3-deoxy-D-gluconate:NAD+ 5-oxidoreductase, though it is also commonly referred to as 2-keto-3-deoxygluconate 5-dehydrogenase or 2-keto-3-deoxy-D-gluconate dehydrogenase.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enzyme is part of the short-chain dehydrogenase/reductase (SDR) family, a detail that provides important context for its structure and catalytic mechanism.</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While not found in humans, its role in bacterial metabolism has significant implications for biotechnology and our understanding of host-microbiome interactions.</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89zlvyom7o1" w:id="3"/>
      <w:bookmarkEnd w:id="3"/>
      <w:r w:rsidDel="00000000" w:rsidR="00000000" w:rsidRPr="00000000">
        <w:rPr>
          <w:b w:val="1"/>
          <w:color w:val="1b1c1d"/>
          <w:sz w:val="34"/>
          <w:szCs w:val="34"/>
          <w:rtl w:val="0"/>
        </w:rPr>
        <w:t xml:space="preserve">2. Biochemical and Structural Profile</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cqrr6upzncp" w:id="4"/>
      <w:bookmarkEnd w:id="4"/>
      <w:r w:rsidDel="00000000" w:rsidR="00000000" w:rsidRPr="00000000">
        <w:rPr>
          <w:b w:val="1"/>
          <w:color w:val="1b1c1d"/>
          <w:sz w:val="26"/>
          <w:szCs w:val="26"/>
          <w:rtl w:val="0"/>
        </w:rPr>
        <w:t xml:space="preserve">2.1. Catalytic Mechanism and Functional Promiscuity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function of 2-dehydro-3-deoxy-D-gluconate 5-dehydrogenase is to catalyze a reversible reaction involving the oxidation of 2-dehydro-3-deoxy-D-gluconate. The reaction utilizes NAD+ as a cofactor to produce (4S)-4,6-dihydroxy-2,5-dioxohexanoate, NADH, and a proton (</w:t>
      </w:r>
    </w:p>
    <w:p w:rsidR="00000000" w:rsidDel="00000000" w:rsidP="00000000" w:rsidRDefault="00000000" w:rsidRPr="00000000" w14:paraId="00000010">
      <w:pPr>
        <w:rPr>
          <w:color w:val="1b1c1d"/>
        </w:rPr>
      </w:pPr>
      <w:r w:rsidDel="00000000" w:rsidR="00000000" w:rsidRPr="00000000">
        <w:rPr>
          <w:color w:val="1b1c1d"/>
          <w:rtl w:val="0"/>
        </w:rPr>
        <w:t xml:space="preserve">H+</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specificity for its cofactor can vary among different organisms. For instance, the enzyme from</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Pseudomonas</w:t>
      </w:r>
      <w:r w:rsidDel="00000000" w:rsidR="00000000" w:rsidRPr="00000000">
        <w:rPr>
          <w:color w:val="1b1c1d"/>
          <w:rtl w:val="0"/>
        </w:rPr>
        <w:t xml:space="preserve"> can use either NAD+ or NADP+ with equal efficiency, whereas the enzyme from bacteria like </w:t>
      </w:r>
      <w:r w:rsidDel="00000000" w:rsidR="00000000" w:rsidRPr="00000000">
        <w:rPr>
          <w:i w:val="1"/>
          <w:color w:val="1b1c1d"/>
          <w:rtl w:val="0"/>
        </w:rPr>
        <w:t xml:space="preserve">Escherichia coli</w:t>
      </w:r>
      <w:r w:rsidDel="00000000" w:rsidR="00000000" w:rsidRPr="00000000">
        <w:rPr>
          <w:color w:val="1b1c1d"/>
          <w:rtl w:val="0"/>
        </w:rPr>
        <w:t xml:space="preserve"> and </w:t>
      </w:r>
      <w:r w:rsidDel="00000000" w:rsidR="00000000" w:rsidRPr="00000000">
        <w:rPr>
          <w:i w:val="1"/>
          <w:color w:val="1b1c1d"/>
          <w:rtl w:val="0"/>
        </w:rPr>
        <w:t xml:space="preserve">Erwinia chrysanthemi</w:t>
      </w:r>
      <w:r w:rsidDel="00000000" w:rsidR="00000000" w:rsidRPr="00000000">
        <w:rPr>
          <w:color w:val="1b1c1d"/>
          <w:rtl w:val="0"/>
        </w:rPr>
        <w:t xml:space="preserve"> exhibits a stronger preference for NAD+.</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particularly interesting finding, which has major implications for the field of biotechnology, is the enzyme's capacity for functional promiscuity. Research has demonstrated that the bacterial enzyme KduD, which is classified as a 2-dehydro-3-deoxy-D-gluconate 5-dehydrogenase, also possesses NADH-dependent 20-ketosteroid reductase activity.</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In this capacity, it is capable of reducing eukaryotic steroid hormones like 11-deoxycorticosterone and others such as cortisol, corticosterone, and cortisone.</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dual function is significant because it links a bacterial sugar-metabolizing enzyme to a process central to human endocrine physiology. Given that this enzyme is found in common gut bacteria like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E. coli</w:t>
      </w:r>
      <w:r w:rsidDel="00000000" w:rsidR="00000000" w:rsidRPr="00000000">
        <w:rPr>
          <w:color w:val="1b1c1d"/>
          <w:rtl w:val="0"/>
        </w:rPr>
        <w:t xml:space="preserve">, it raises the possibility of a direct enzymatic connection between the host's diet (as the enzyme's expression is regulated by sugars like glucuronate) and the metabolism of human steroid hormones.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connection suggests that variations in an individual's gut microbiome composition could subtly influence their hormonal balance, adding a new layer of complexity to our understanding of human physiology.</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civa2ft8dle" w:id="5"/>
      <w:bookmarkEnd w:id="5"/>
      <w:r w:rsidDel="00000000" w:rsidR="00000000" w:rsidRPr="00000000">
        <w:rPr>
          <w:b w:val="1"/>
          <w:color w:val="1b1c1d"/>
          <w:sz w:val="26"/>
          <w:szCs w:val="26"/>
          <w:rtl w:val="0"/>
        </w:rPr>
        <w:t xml:space="preserve">2.2. Protein Structure and Characteristics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Structural studies of 3-dehydro-3-deoxy-D-gluconate 5-dehydrogenase from </w:t>
      </w:r>
      <w:r w:rsidDel="00000000" w:rsidR="00000000" w:rsidRPr="00000000">
        <w:rPr>
          <w:i w:val="1"/>
          <w:color w:val="1b1c1d"/>
          <w:rtl w:val="0"/>
        </w:rPr>
        <w:t xml:space="preserve">Thermus thermophilus</w:t>
      </w:r>
      <w:r w:rsidDel="00000000" w:rsidR="00000000" w:rsidRPr="00000000">
        <w:rPr>
          <w:color w:val="1b1c1d"/>
          <w:rtl w:val="0"/>
        </w:rPr>
        <w:t xml:space="preserve"> have provided key insights into its architecture and catalytic mechanism. The enzyme exists as a tight tetrameric oligomer, a structure stabilized by intersubunit hydrophobic interactions that are also crucial for the enzyme's thermostability.</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Within each protomer, a dinucleotide-binding fold is present, and the coenzyme, NAD+, binds in a cleft formed between subunits. This binding location suggests that the enzyme's tetrameric state is integral to its catalytic function.</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enzyme's core structure, including its secondary-structural elements and key catalytic residues, is highly conserved across the NAD(P)-dependent SDR family.</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conservation points to a shared evolutionary history and a common mechanistic framework for a wide array of enzymes that perform similar redox reactions on different substrates. A conserved catalytic triad consisting of serine, tyrosine, and lysine residues (Ser129-Tyr144-Lys148) plays a vital role in recognizing and binding the cofactor and substrate, facilitating the catalytic process.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3cpeeydltx0" w:id="6"/>
      <w:bookmarkEnd w:id="6"/>
      <w:r w:rsidDel="00000000" w:rsidR="00000000" w:rsidRPr="00000000">
        <w:rPr>
          <w:b w:val="1"/>
          <w:color w:val="1b1c1d"/>
          <w:sz w:val="26"/>
          <w:szCs w:val="26"/>
          <w:rtl w:val="0"/>
        </w:rPr>
        <w:t xml:space="preserve">2.3. Metabolic Pathways and Biological Function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primary biological role of 2-dehydro-3-deoxy-D-gluconate 5-dehydrogenase is in the pentose and glucuronate interconversions pathway.</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In bacterial organisms, it is involved in the catabolism of hexuronates, which are key components of pectin found in plant cell walls.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enzyme is also a part of the Entner-Doudoroff (ED) pathway, an alternative route for glucose degradation that bypasses conventional glycolysis in some bacteria.</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pathway allows for the degradation of glucose to pyruvate and glyceraldehyde 3-phosphate, providing energy and metabolic intermediates.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expression of the gene encoding this enzyme, </w:t>
      </w:r>
      <w:r w:rsidDel="00000000" w:rsidR="00000000" w:rsidRPr="00000000">
        <w:rPr>
          <w:i w:val="1"/>
          <w:color w:val="1b1c1d"/>
          <w:rtl w:val="0"/>
        </w:rPr>
        <w:t xml:space="preserve">kduD</w:t>
      </w:r>
      <w:r w:rsidDel="00000000" w:rsidR="00000000" w:rsidRPr="00000000">
        <w:rPr>
          <w:color w:val="1b1c1d"/>
          <w:rtl w:val="0"/>
        </w:rPr>
        <w:t xml:space="preserve">, is under tight regulatory control. In </w:t>
      </w:r>
      <w:r w:rsidDel="00000000" w:rsidR="00000000" w:rsidRPr="00000000">
        <w:rPr>
          <w:i w:val="1"/>
          <w:color w:val="1b1c1d"/>
          <w:rtl w:val="0"/>
        </w:rPr>
        <w:t xml:space="preserve">E. coli</w:t>
      </w:r>
      <w:r w:rsidDel="00000000" w:rsidR="00000000" w:rsidRPr="00000000">
        <w:rPr>
          <w:color w:val="1b1c1d"/>
          <w:rtl w:val="0"/>
        </w:rPr>
        <w:t xml:space="preserve">, its expression is upregulated in the presence of galacturonate and glucuronate and is negatively regulated by the KdgR repressor.</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regulation of its expression also responds to environmental and dietary factors, such as being upregulated in intestinal</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E. coli</w:t>
      </w:r>
      <w:r w:rsidDel="00000000" w:rsidR="00000000" w:rsidRPr="00000000">
        <w:rPr>
          <w:color w:val="1b1c1d"/>
          <w:rtl w:val="0"/>
        </w:rPr>
        <w:t xml:space="preserve"> of mice on a lactose-rich diet and downregulated on a casein-rich diet.</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11ouhw3xda8" w:id="7"/>
      <w:bookmarkEnd w:id="7"/>
      <w:r w:rsidDel="00000000" w:rsidR="00000000" w:rsidRPr="00000000">
        <w:rPr>
          <w:b w:val="1"/>
          <w:color w:val="1b1c1d"/>
          <w:sz w:val="34"/>
          <w:szCs w:val="34"/>
          <w:rtl w:val="0"/>
        </w:rPr>
        <w:t xml:space="preserve">3. Clinical and Biotechnological Relevance</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kzdzpxg49m3" w:id="8"/>
      <w:bookmarkEnd w:id="8"/>
      <w:r w:rsidDel="00000000" w:rsidR="00000000" w:rsidRPr="00000000">
        <w:rPr>
          <w:b w:val="1"/>
          <w:color w:val="1b1c1d"/>
          <w:sz w:val="26"/>
          <w:szCs w:val="26"/>
          <w:rtl w:val="0"/>
        </w:rPr>
        <w:t xml:space="preserve">3.1. Biotechnological Applications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functional promiscuity of the 2-dehydro-3-deoxy-D-gluconate 5-dehydrogenase (KduD) enzyme offers significant opportunities in biotechnology. Its ability to act as a 20-ketosteroid reductase can be leveraged for the production of valuable bioactive 20-hydroxysteroids.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These compounds are of pharmaceutical interest, with potential applications as inhibitors of other steroid hormone-metabolizing enzymes for the treatment of diseases such as breast cancer, endometriosis, and prostate diseases in humans.</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Furthermore, the enzyme’s substrate, 2-dehydro-3-deoxy-D-gluconic acid (KDG), can be utilized as a starting material for the synthesis of 2'-deoxynucleosides.</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These compounds and their precursors, such as 2-deoxy-D-ribose, are essential for the production of antiviral and anticancer agents, offering a new enzymatic approach to their manufacturing.</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use of this bacterial enzyme highlights a paradigm in which a bacterial metabolic process can be strategically integrated into human therapeutic development. Rather than being a direct drug target itself, the enzyme serves as a powerful tool for manufacturing compounds that may ultimately be used to inhibit a completely different family of human enzymes implicated in disease. This illustrates the potential for a bio-industrial pipeline where a bacterial organism could be engineered to produce specific, complex pharmaceutical molecules.</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c8dnntlhcyy" w:id="9"/>
      <w:bookmarkEnd w:id="9"/>
      <w:r w:rsidDel="00000000" w:rsidR="00000000" w:rsidRPr="00000000">
        <w:rPr>
          <w:b w:val="1"/>
          <w:color w:val="1b1c1d"/>
          <w:sz w:val="26"/>
          <w:szCs w:val="26"/>
          <w:rtl w:val="0"/>
        </w:rPr>
        <w:t xml:space="preserve">3.2. The Enzyme as a Drug Target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While not a human enzyme, 2-dehydro-3-deoxy-D-gluconate 5-dehydrogenase remains a potential target for developing novel antibacterial agents. By inhibiting this enzyme, it may be possible to disrupt the central metabolic pathways of pathogenic bacteria, especially those that rely on the Entner-Doudoroff pathway for energy generation. This is a strategy for therapeutic intervention in microbial infections that targets a core metabolic function critical for bacterial survival.</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ihbgpbs9pj" w:id="10"/>
      <w:bookmarkEnd w:id="10"/>
      <w:r w:rsidDel="00000000" w:rsidR="00000000" w:rsidRPr="00000000">
        <w:rPr>
          <w:b w:val="1"/>
          <w:color w:val="1b1c1d"/>
          <w:sz w:val="34"/>
          <w:szCs w:val="34"/>
          <w:rtl w:val="0"/>
        </w:rPr>
        <w:t xml:space="preserve">4. Comparative Analysis: Distinguishing Key Dehydrogenase Families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provided materials describe several distinct families of dehydrogenases, each with a unique biological function and clinical relevance. It is essential to differentiate them from 2-dehydro-3-deoxy-D-gluconate 5-dehydrogenase to avoid confusion and provide a clear, comprehensive understanding.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4.5894263217099"/>
        <w:gridCol w:w="1421.3723284589425"/>
        <w:gridCol w:w="1726.7041619797528"/>
        <w:gridCol w:w="1463.4870641169855"/>
        <w:gridCol w:w="1558.2452193475817"/>
        <w:gridCol w:w="1505.6017997750282"/>
        <w:tblGridChange w:id="0">
          <w:tblGrid>
            <w:gridCol w:w="1684.5894263217099"/>
            <w:gridCol w:w="1421.3723284589425"/>
            <w:gridCol w:w="1726.7041619797528"/>
            <w:gridCol w:w="1463.4870641169855"/>
            <w:gridCol w:w="1558.2452193475817"/>
            <w:gridCol w:w="1505.6017997750282"/>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b w:val="1"/>
                <w:color w:val="1b1c1d"/>
                <w:rtl w:val="0"/>
              </w:rPr>
              <w:t xml:space="preserve">Enzyme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b w:val="1"/>
                <w:color w:val="1b1c1d"/>
                <w:rtl w:val="0"/>
              </w:rPr>
              <w:t xml:space="preserve">Primary Function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b w:val="1"/>
                <w:color w:val="1b1c1d"/>
                <w:rtl w:val="0"/>
              </w:rPr>
              <w:t xml:space="preserve">Metabolic Pathway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b w:val="1"/>
                <w:color w:val="1b1c1d"/>
                <w:rtl w:val="0"/>
              </w:rPr>
              <w:t xml:space="preserve">Location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b w:val="1"/>
                <w:color w:val="1b1c1d"/>
                <w:rtl w:val="0"/>
              </w:rPr>
              <w:t xml:space="preserve">Associated Disorders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b w:val="1"/>
                <w:color w:val="1b1c1d"/>
                <w:rtl w:val="0"/>
              </w:rPr>
              <w:t xml:space="preserve">Therapeutic Applications</w:t>
            </w:r>
            <w:r w:rsidDel="00000000" w:rsidR="00000000" w:rsidRPr="00000000">
              <w:rPr>
                <w:rtl w:val="0"/>
              </w:rPr>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b w:val="1"/>
                <w:color w:val="1b1c1d"/>
                <w:rtl w:val="0"/>
              </w:rPr>
              <w:t xml:space="preserve">2-dehydro-3-deoxy-D-gluconate 5-dehydrogenase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Bacterial sugar acid metabolism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Pentose and glucuronate interconversions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Bacterial cytoplasm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None (bacterial)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Biotechnological production of pharmaceuticals</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b w:val="1"/>
                <w:color w:val="1b1c1d"/>
                <w:rtl w:val="0"/>
              </w:rPr>
              <w:t xml:space="preserve">HADH (Hydroxyacyl-CoA Dehydrogenase)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Mitochondrial fatty acid oxidation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Fatty acid β-oxidation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Mitochondrial matrix</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Hyperinsulinemic hypoglycemia, 3-hydroxyacyl-CoA dehydrogenase deficiency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No inhibitors mentioned</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b w:val="1"/>
                <w:color w:val="1b1c1d"/>
                <w:rtl w:val="0"/>
              </w:rPr>
              <w:t xml:space="preserve">HSD11B1 (11β-Hydroxysteroid Dehydrogenase Type 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Glucocorticoid activation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Glucocorticoid metabolism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Microsomes/ER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Metabolic syndrome, Alzheimer's disease, Cushing's syndrome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Inhibitors for Cushing's, Alzheimer's, and metabolic disorders</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b w:val="1"/>
                <w:color w:val="1b1c1d"/>
                <w:rtl w:val="0"/>
              </w:rPr>
              <w:t xml:space="preserve">HSD17B Family (17β-Hydroxysteroid Dehydrogenases)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Sex steroid hormone interconversion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Androgen/Estrogen biosynthesis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Various tissues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Hormone-dependent cancers, DSD, NASH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Inhibitors for breast/prostate cancer, endometriosis, and liver disease</w:t>
            </w:r>
          </w:p>
        </w:tc>
      </w:tr>
    </w:tbl>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d73mg778zgj" w:id="11"/>
      <w:bookmarkEnd w:id="11"/>
      <w:r w:rsidDel="00000000" w:rsidR="00000000" w:rsidRPr="00000000">
        <w:rPr>
          <w:b w:val="1"/>
          <w:color w:val="1b1c1d"/>
          <w:sz w:val="26"/>
          <w:szCs w:val="26"/>
          <w:rtl w:val="0"/>
        </w:rPr>
        <w:t xml:space="preserve">4.1. Disambiguation of HADH (Hydroxyacyl-CoA Dehydrogenase)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In contrast to the bacterial enzyme, HADH (encoded by the </w:t>
      </w:r>
      <w:r w:rsidDel="00000000" w:rsidR="00000000" w:rsidRPr="00000000">
        <w:rPr>
          <w:i w:val="1"/>
          <w:color w:val="1b1c1d"/>
          <w:rtl w:val="0"/>
        </w:rPr>
        <w:t xml:space="preserve">HADH</w:t>
      </w:r>
      <w:r w:rsidDel="00000000" w:rsidR="00000000" w:rsidRPr="00000000">
        <w:rPr>
          <w:color w:val="1b1c1d"/>
          <w:rtl w:val="0"/>
        </w:rPr>
        <w:t xml:space="preserve"> gene) is a human mitochondrial enzyme with a completely different function and pathological significance. Its primary role is to catalyze the oxidation of medium- and short-chain 3-hydroxyacyl-CoAs as part of the mitochondrial fatty acid beta-oxidation pathway, which is critical for converting fats into energy.</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Mutations in the </w:t>
      </w:r>
      <w:r w:rsidDel="00000000" w:rsidR="00000000" w:rsidRPr="00000000">
        <w:rPr>
          <w:i w:val="1"/>
          <w:color w:val="1b1c1d"/>
          <w:rtl w:val="0"/>
        </w:rPr>
        <w:t xml:space="preserve">HADH</w:t>
      </w:r>
      <w:r w:rsidDel="00000000" w:rsidR="00000000" w:rsidRPr="00000000">
        <w:rPr>
          <w:color w:val="1b1c1d"/>
          <w:rtl w:val="0"/>
        </w:rPr>
        <w:t xml:space="preserve"> gene lead to a rare metabolic disorder known as 3-hydroxyacyl-CoA dehydrogenase deficiency, or a form of congenital hyperinsulinemic hypoglycemia (CHH).</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Affected individuals, particularly infants, may experience severe symptoms including lethargy, hypoglycemia, and liver or heart problems.</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The hyperinsulinism seen in these patients is not a direct result of HADH activity but rather a complex, indirect consequence. HADH normally acts as an inhibitory regulator of glutamate dehydrogenase (GDH).</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When HADH is non-functional due to a mutation, this inhibition is lost, leading to an over-activation of GDH. The overactive GDH increases cellular ATP levels, which in turn causes excessive insulin secretion from the pancreas, resulting in dangerously low blood sugar (hypoglycemia).</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recent case study highlighted a new mutation in the </w:t>
      </w:r>
      <w:r w:rsidDel="00000000" w:rsidR="00000000" w:rsidRPr="00000000">
        <w:rPr>
          <w:i w:val="1"/>
          <w:color w:val="1b1c1d"/>
          <w:rtl w:val="0"/>
        </w:rPr>
        <w:t xml:space="preserve">HADH</w:t>
      </w:r>
      <w:r w:rsidDel="00000000" w:rsidR="00000000" w:rsidRPr="00000000">
        <w:rPr>
          <w:color w:val="1b1c1d"/>
          <w:rtl w:val="0"/>
        </w:rPr>
        <w:t xml:space="preserve"> gene causing CHH in two patients, which was accompanied by the novel finding of pancreatic overexpression of GLP-1 receptors.</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This discovery is particularly intriguing because GLP-1 receptor agonists are a major class of drugs used to</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increase</w:t>
      </w:r>
      <w:r w:rsidDel="00000000" w:rsidR="00000000" w:rsidRPr="00000000">
        <w:rPr>
          <w:color w:val="1b1c1d"/>
          <w:rtl w:val="0"/>
        </w:rPr>
        <w:t xml:space="preserve"> insulin secretion to treat hyperglycemia, the opposite of the clinical picture in HADH deficiency.</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The overexpression of these receptors in a state of hyperinsulinism suggests a potential maladaptive or compensatory mechanism in the pancreas. This finding points toward a new therapeutic hypothesis: could inhibiting these overexpressed GLP-1 receptors provide a novel strategy to manage the hyperinsulinism and hypoglycemia in HADH deficiency? This link between a rare genetic disorder and a major drug class opens a new and unexplored avenue for clinical research.</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btdkcjev33u" w:id="12"/>
      <w:bookmarkEnd w:id="12"/>
      <w:r w:rsidDel="00000000" w:rsidR="00000000" w:rsidRPr="00000000">
        <w:rPr>
          <w:b w:val="1"/>
          <w:color w:val="1b1c1d"/>
          <w:sz w:val="26"/>
          <w:szCs w:val="26"/>
          <w:rtl w:val="0"/>
        </w:rPr>
        <w:t xml:space="preserve">4.2. Disambiguation of HSD11B1 (11β-Hydroxysteroid Dehydrogenase Type 1)</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HSD11B1 is a crucial human microsomal enzyme, distinct from the other dehydrogenases discussed. It acts predominantly as a reductase, amplifying glucocorticoid action within cells by converting inactive cortisone to the active hormone cortisol.</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This function is particularly relevant in key metabolic tissues such as the liver and adipose tissue, as well as in the brain, especially the hippocampus, a region vital for memory and cognition.</w:t>
      </w:r>
      <w:r w:rsidDel="00000000" w:rsidR="00000000" w:rsidRPr="00000000">
        <w:rPr>
          <w:color w:val="575b5f"/>
          <w:sz w:val="40"/>
          <w:szCs w:val="40"/>
          <w:highlight w:val="white"/>
          <w:vertAlign w:val="superscript"/>
          <w:rtl w:val="0"/>
        </w:rPr>
        <w:t xml:space="preserve">31</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Dysregulated HSD11B1 activity is a central factor in several major human pathologies. Overexpression of HSD11B1 in adipose tissue is closely linked to the development of metabolic syndrome, including central obesity, insulin resistance, and type 2 diabetes.</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The resemblance between metabolic syndrome and Cushing's syndrome (a condition of high circulating cortisol) is partially explained by this localized, tissue-specific amplification of cortisol, even when systemic cortisol levels are normal.</w:t>
      </w:r>
      <w:r w:rsidDel="00000000" w:rsidR="00000000" w:rsidRPr="00000000">
        <w:rPr>
          <w:color w:val="575b5f"/>
          <w:sz w:val="40"/>
          <w:szCs w:val="40"/>
          <w:highlight w:val="white"/>
          <w:vertAlign w:val="superscript"/>
          <w:rtl w:val="0"/>
        </w:rPr>
        <w:t xml:space="preserve">37</w:t>
      </w:r>
      <w:r w:rsidDel="00000000" w:rsidR="00000000" w:rsidRPr="00000000">
        <w:rPr>
          <w:color w:val="1b1c1d"/>
          <w:rtl w:val="0"/>
        </w:rPr>
        <w:t xml:space="preserve"> In the brain, increased HSD11B1 expression in the hippocampus is associated with age-related cognitive decline, and genetic knockout models have demonstrated that its absence can protect against these deficits.</w:t>
      </w:r>
      <w:r w:rsidDel="00000000" w:rsidR="00000000" w:rsidRPr="00000000">
        <w:rPr>
          <w:color w:val="575b5f"/>
          <w:sz w:val="40"/>
          <w:szCs w:val="40"/>
          <w:highlight w:val="white"/>
          <w:vertAlign w:val="superscript"/>
          <w:rtl w:val="0"/>
        </w:rPr>
        <w:t xml:space="preserve">38</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Because of its pathogenic role, HSD11B1 has become a significant therapeutic target. Inhibitors such as SPI-62 are currently in a Phase 2 clinical trial (RESCUE, NCT05307328) for treating ACTH-dependent Cushing's syndrome.</w:t>
      </w:r>
      <w:r w:rsidDel="00000000" w:rsidR="00000000" w:rsidRPr="00000000">
        <w:rPr>
          <w:color w:val="575b5f"/>
          <w:sz w:val="40"/>
          <w:szCs w:val="40"/>
          <w:highlight w:val="white"/>
          <w:vertAlign w:val="superscript"/>
          <w:rtl w:val="0"/>
        </w:rPr>
        <w:t xml:space="preserve">46</w:t>
      </w:r>
      <w:r w:rsidDel="00000000" w:rsidR="00000000" w:rsidRPr="00000000">
        <w:rPr>
          <w:color w:val="1b1c1d"/>
          <w:rtl w:val="0"/>
        </w:rPr>
        <w:t xml:space="preserve"> Another inhibitor, AZD4017, has been evaluated in a clinical trial for idiopathic intracranial hypertension, where it demonstrated beneficial metabolic changes by improving lipid profiles and increasing lean muscle mass in patients.</w:t>
      </w:r>
      <w:r w:rsidDel="00000000" w:rsidR="00000000" w:rsidRPr="00000000">
        <w:rPr>
          <w:color w:val="575b5f"/>
          <w:sz w:val="40"/>
          <w:szCs w:val="40"/>
          <w:highlight w:val="white"/>
          <w:vertAlign w:val="superscript"/>
          <w:rtl w:val="0"/>
        </w:rPr>
        <w:t xml:space="preserve">47</w:t>
      </w:r>
      <w:r w:rsidDel="00000000" w:rsidR="00000000" w:rsidRPr="00000000">
        <w:rPr>
          <w:color w:val="1b1c1d"/>
          <w:rtl w:val="0"/>
        </w:rPr>
        <w:t xml:space="preserve"> However, initial development of HSD11B1 inhibitors for type 2 diabetes has stalled due to modest clinical efficacy.</w:t>
      </w:r>
      <w:r w:rsidDel="00000000" w:rsidR="00000000" w:rsidRPr="00000000">
        <w:rPr>
          <w:color w:val="575b5f"/>
          <w:sz w:val="40"/>
          <w:szCs w:val="40"/>
          <w:highlight w:val="white"/>
          <w:vertAlign w:val="superscript"/>
          <w:rtl w:val="0"/>
        </w:rPr>
        <w:t xml:space="preserve">50</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7y3wb823fxj" w:id="13"/>
      <w:bookmarkEnd w:id="13"/>
      <w:r w:rsidDel="00000000" w:rsidR="00000000" w:rsidRPr="00000000">
        <w:rPr>
          <w:b w:val="1"/>
          <w:color w:val="1b1c1d"/>
          <w:sz w:val="26"/>
          <w:szCs w:val="26"/>
          <w:rtl w:val="0"/>
        </w:rPr>
        <w:t xml:space="preserve">4.3. Disambiguation of HSD17B Family (17β-Hydroxysteroid Dehydrogenases)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HSD17B family represents a large and diverse group of at least 14 distinct mammalian enzymes that primarily regulate the potency of steroid hormones.</w:t>
      </w:r>
      <w:r w:rsidDel="00000000" w:rsidR="00000000" w:rsidRPr="00000000">
        <w:rPr>
          <w:color w:val="575b5f"/>
          <w:sz w:val="40"/>
          <w:szCs w:val="40"/>
          <w:highlight w:val="white"/>
          <w:vertAlign w:val="superscript"/>
          <w:rtl w:val="0"/>
        </w:rPr>
        <w:t xml:space="preserve">52</w:t>
      </w:r>
      <w:r w:rsidDel="00000000" w:rsidR="00000000" w:rsidRPr="00000000">
        <w:rPr>
          <w:color w:val="1b1c1d"/>
          <w:rtl w:val="0"/>
        </w:rPr>
        <w:t xml:space="preserve"> Their core function is to catalyze the interconversion of 17-ketosteroids and 17β-hydroxysteroids. However, the specific function and pathology associated with each isoform are highly varied.</w:t>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HSD17B1:</w:t>
      </w:r>
      <w:r w:rsidDel="00000000" w:rsidR="00000000" w:rsidRPr="00000000">
        <w:rPr>
          <w:color w:val="1b1c1d"/>
          <w:rtl w:val="0"/>
        </w:rPr>
        <w:t xml:space="preserve"> This "reductive" isoform converts the weak estrogen estrone (E1) into the potent estradiol (E2).</w:t>
      </w:r>
      <w:r w:rsidDel="00000000" w:rsidR="00000000" w:rsidRPr="00000000">
        <w:rPr>
          <w:color w:val="575b5f"/>
          <w:sz w:val="40"/>
          <w:szCs w:val="40"/>
          <w:highlight w:val="white"/>
          <w:vertAlign w:val="superscript"/>
          <w:rtl w:val="0"/>
        </w:rPr>
        <w:t xml:space="preserve">53</w:t>
      </w:r>
      <w:r w:rsidDel="00000000" w:rsidR="00000000" w:rsidRPr="00000000">
        <w:rPr>
          <w:color w:val="1b1c1d"/>
          <w:rtl w:val="0"/>
        </w:rPr>
        <w:t xml:space="preserve"> Its overexpression is a key factor in the proliferation of hormone-dependent breast cancer and endometriosis, making it a target for selective inhibitors.</w:t>
      </w:r>
      <w:r w:rsidDel="00000000" w:rsidR="00000000" w:rsidRPr="00000000">
        <w:rPr>
          <w:color w:val="575b5f"/>
          <w:sz w:val="40"/>
          <w:szCs w:val="40"/>
          <w:highlight w:val="white"/>
          <w:vertAlign w:val="superscript"/>
          <w:rtl w:val="0"/>
        </w:rPr>
        <w:t xml:space="preserve">56</w:t>
      </w:r>
    </w:p>
    <w:p w:rsidR="00000000" w:rsidDel="00000000" w:rsidP="00000000" w:rsidRDefault="00000000" w:rsidRPr="00000000" w14:paraId="0000004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HSD17B2:</w:t>
      </w:r>
      <w:r w:rsidDel="00000000" w:rsidR="00000000" w:rsidRPr="00000000">
        <w:rPr>
          <w:color w:val="1b1c1d"/>
          <w:rtl w:val="0"/>
        </w:rPr>
        <w:t xml:space="preserve"> In contrast, this "oxidative" isoform deactivates potent steroids by converting estradiol to estrone and testosterone to androstenedione.</w:t>
      </w:r>
      <w:r w:rsidDel="00000000" w:rsidR="00000000" w:rsidRPr="00000000">
        <w:rPr>
          <w:color w:val="575b5f"/>
          <w:sz w:val="40"/>
          <w:szCs w:val="40"/>
          <w:highlight w:val="white"/>
          <w:vertAlign w:val="superscript"/>
          <w:rtl w:val="0"/>
        </w:rPr>
        <w:t xml:space="preserve">53</w:t>
      </w:r>
      <w:r w:rsidDel="00000000" w:rsidR="00000000" w:rsidRPr="00000000">
        <w:rPr>
          <w:color w:val="1b1c1d"/>
          <w:rtl w:val="0"/>
        </w:rPr>
        <w:t xml:space="preserve"> Decreased expression of HSD17B2 has been linked to the development and progression of breast and prostate cancers.</w:t>
      </w:r>
      <w:r w:rsidDel="00000000" w:rsidR="00000000" w:rsidRPr="00000000">
        <w:rPr>
          <w:color w:val="575b5f"/>
          <w:sz w:val="40"/>
          <w:szCs w:val="40"/>
          <w:highlight w:val="white"/>
          <w:vertAlign w:val="superscript"/>
          <w:rtl w:val="0"/>
        </w:rPr>
        <w:t xml:space="preserve">59</w:t>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HSD17B3:</w:t>
      </w:r>
      <w:r w:rsidDel="00000000" w:rsidR="00000000" w:rsidRPr="00000000">
        <w:rPr>
          <w:color w:val="1b1c1d"/>
          <w:rtl w:val="0"/>
        </w:rPr>
        <w:t xml:space="preserve"> Expressed almost exclusively in the testes, this enzyme catalyzes the final step in testicular testosterone biosynthesis, converting androstenedione to testosterone.</w:t>
      </w:r>
      <w:r w:rsidDel="00000000" w:rsidR="00000000" w:rsidRPr="00000000">
        <w:rPr>
          <w:color w:val="575b5f"/>
          <w:sz w:val="40"/>
          <w:szCs w:val="40"/>
          <w:highlight w:val="white"/>
          <w:vertAlign w:val="superscript"/>
          <w:rtl w:val="0"/>
        </w:rPr>
        <w:t xml:space="preserve">52</w:t>
      </w:r>
      <w:r w:rsidDel="00000000" w:rsidR="00000000" w:rsidRPr="00000000">
        <w:rPr>
          <w:color w:val="1b1c1d"/>
          <w:rtl w:val="0"/>
        </w:rPr>
        <w:t xml:space="preserve"> Mutations in its gene lead to 46,XY disorders of sexual development, a condition where genetically male individuals are born with female-like or ambiguous external genitalia.</w:t>
      </w:r>
      <w:r w:rsidDel="00000000" w:rsidR="00000000" w:rsidRPr="00000000">
        <w:rPr>
          <w:color w:val="575b5f"/>
          <w:sz w:val="40"/>
          <w:szCs w:val="40"/>
          <w:highlight w:val="white"/>
          <w:vertAlign w:val="superscript"/>
          <w:rtl w:val="0"/>
        </w:rPr>
        <w:t xml:space="preserve">63</w:t>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HSD17B5 (AKR1C3):</w:t>
      </w:r>
      <w:r w:rsidDel="00000000" w:rsidR="00000000" w:rsidRPr="00000000">
        <w:rPr>
          <w:color w:val="1b1c1d"/>
          <w:rtl w:val="0"/>
        </w:rPr>
        <w:t xml:space="preserve"> This enzyme, also known as aldo-keto reductase 1C3, is involved in testosterone production and is a critical target for treating castration-resistant prostate cancer, a highly aggressive form of the disease.</w:t>
      </w:r>
      <w:r w:rsidDel="00000000" w:rsidR="00000000" w:rsidRPr="00000000">
        <w:rPr>
          <w:color w:val="575b5f"/>
          <w:sz w:val="40"/>
          <w:szCs w:val="40"/>
          <w:highlight w:val="white"/>
          <w:vertAlign w:val="superscript"/>
          <w:rtl w:val="0"/>
        </w:rPr>
        <w:t xml:space="preserve">66</w:t>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HSD17B10:</w:t>
      </w:r>
      <w:r w:rsidDel="00000000" w:rsidR="00000000" w:rsidRPr="00000000">
        <w:rPr>
          <w:color w:val="1b1c1d"/>
          <w:rtl w:val="0"/>
        </w:rPr>
        <w:t xml:space="preserve"> A mitochondrial enzyme, HSD17B10's role extends beyond steroid metabolism. Its activity has been shown to be inhibited by amyloid-beta (</w:t>
        <w:br w:type="textWrapping"/>
        <w:t xml:space="preserve">Aβ</w:t>
        <w:br w:type="textWrapping"/>
        <w:t xml:space="preserve">) protein, a key pathological hallmark of Alzheimer's disease. The inhibition of HSD17B10 damages brain cells and highlights a potential link between the enzyme and neurodegeneration.</w:t>
      </w:r>
      <w:r w:rsidDel="00000000" w:rsidR="00000000" w:rsidRPr="00000000">
        <w:rPr>
          <w:color w:val="575b5f"/>
          <w:sz w:val="40"/>
          <w:szCs w:val="40"/>
          <w:highlight w:val="white"/>
          <w:vertAlign w:val="superscript"/>
          <w:rtl w:val="0"/>
        </w:rPr>
        <w:t xml:space="preserve">68</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HSD17B13:</w:t>
      </w:r>
      <w:r w:rsidDel="00000000" w:rsidR="00000000" w:rsidRPr="00000000">
        <w:rPr>
          <w:color w:val="1b1c1d"/>
          <w:rtl w:val="0"/>
        </w:rPr>
        <w:t xml:space="preserve"> This enzyme, which is localized to hepatic lipid droplets, represents another non-classical role for the family. Loss-of-function variants in HSD17B13 have been found to be protective against the progression of non-alcoholic fatty liver disease (NAFLD) to non-alcoholic steatohepatitis (NASH), providing a new target for liver disease therapeutics.</w:t>
      </w:r>
      <w:r w:rsidDel="00000000" w:rsidR="00000000" w:rsidRPr="00000000">
        <w:rPr>
          <w:color w:val="575b5f"/>
          <w:sz w:val="40"/>
          <w:szCs w:val="40"/>
          <w:highlight w:val="white"/>
          <w:vertAlign w:val="superscript"/>
          <w:rtl w:val="0"/>
        </w:rPr>
        <w:t xml:space="preserve">66</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diverse and pleiotropic functions of the HSD17B family demonstrate a broader functional paradigm than their name might suggest. While some members are directly involved in steroidogenesis for hormone-dependent diseases, others have evolved distinct roles in neurodegeneration and metabolic liver disease. This expanded understanding opens up new therapeutic possibilities that move beyond classical hormonal interventions.</w:t>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m9kw9ofqpi0" w:id="14"/>
      <w:bookmarkEnd w:id="14"/>
      <w:r w:rsidDel="00000000" w:rsidR="00000000" w:rsidRPr="00000000">
        <w:rPr>
          <w:b w:val="1"/>
          <w:color w:val="1b1c1d"/>
          <w:sz w:val="34"/>
          <w:szCs w:val="34"/>
          <w:rtl w:val="0"/>
        </w:rPr>
        <w:t xml:space="preserve">5. Conclusion and Future Perspectives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2-dehydro-3-deoxy-D-gluconate 5-dehydrogenase, in conjunction with other dehydrogenase families, reveals a complex and multifaceted landscape of enzyme function and disease pathology. The core finding is that while the term "dehydrogenase" is broadly used, the enzymes it describes are fundamentally different in their biochemical roles, organisms of origin, and clinical significance.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bacterial enzyme, 2-dehydro-3-deoxy-D-gluconate 5-dehydrogenase, is a key metabolic player in microbial pectin degradation. However, its unexpected activity as a promiscuous steroid reductase provides a compelling opportunity for drug production. This presents a novel and non-obvious avenue for biotechnology, where a microbial enzyme can be engineered to generate precursor molecules for human therapeutic agents, thereby offering an efficient alternative to traditional chemical synthesis methods.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examination of the human dehydrogenases reveals equally compelling, yet distinct, insights:</w:t>
      </w:r>
    </w:p>
    <w:p w:rsidR="00000000" w:rsidDel="00000000" w:rsidP="00000000" w:rsidRDefault="00000000" w:rsidRPr="00000000" w14:paraId="0000005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 Novel Therapeutic Target for Hyperinsulinism:</w:t>
      </w:r>
      <w:r w:rsidDel="00000000" w:rsidR="00000000" w:rsidRPr="00000000">
        <w:rPr>
          <w:color w:val="1b1c1d"/>
          <w:rtl w:val="0"/>
        </w:rPr>
        <w:t xml:space="preserve"> The discovery of GLP-1 receptor overexpression in HADH-deficient patients with hyperinsulinemic hypoglycemia suggests that antagonizing these receptors could be a new, targeted therapeutic strategy for this rare genetic disorder. This is a critical departure from traditional management strategies for hyperinsulinism.</w:t>
      </w:r>
    </w:p>
    <w:p w:rsidR="00000000" w:rsidDel="00000000" w:rsidP="00000000" w:rsidRDefault="00000000" w:rsidRPr="00000000" w14:paraId="0000005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Tissue-Specific Driver of Metabolic and Cognitive Decline:</w:t>
      </w:r>
      <w:r w:rsidDel="00000000" w:rsidR="00000000" w:rsidRPr="00000000">
        <w:rPr>
          <w:color w:val="1b1c1d"/>
          <w:rtl w:val="0"/>
        </w:rPr>
        <w:t xml:space="preserve"> The role of HSD11B1 as a local cortisol amplifier provides a mechanism for understanding the connection between conditions like metabolic syndrome, obesity, and age-related cognitive decline, even in the absence of high circulating cortisol. This reinforces the rationale for developing selective HSD11B1 inhibitors to target specific tissues like the brain or adipose tissue to mitigate these conditions.</w:t>
      </w:r>
    </w:p>
    <w:p w:rsidR="00000000" w:rsidDel="00000000" w:rsidP="00000000" w:rsidRDefault="00000000" w:rsidRPr="00000000" w14:paraId="0000005B">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An Expanded Role for Steroid-Related Enzymes:</w:t>
      </w:r>
      <w:r w:rsidDel="00000000" w:rsidR="00000000" w:rsidRPr="00000000">
        <w:rPr>
          <w:color w:val="1b1c1d"/>
          <w:rtl w:val="0"/>
        </w:rPr>
        <w:t xml:space="preserve"> The HSD17B family's functions are not confined to sex steroid metabolism. Recent research has identified a role for HSD17B10 in the pathology of Alzheimer's disease and for HSD17B13 in protecting against liver disease. This broadened understanding of their physiological functions suggests that targeting these enzymes could lead to new therapies for a wider range of conditions than previously considered.</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conclusion, the detailed analysis presented in this report underscores the importance of precise biochemical and contextual understanding. The future of therapeutic development in this area will likely involve not only the continued refinement of selective inhibitors for well-established targets like HSD11B1 and HSD17B family members but also the innovative exploitation of bacterial enzymes for pharmaceutical production and the exploration of new, indirect therapeutic mechanisms for genetic metabolic disorders like HADH deficiency. The findings collectively point toward a future where a more nuanced and integrated view of enzyme biology, bridging microbial and human systems, will drive significant advances in medicine and biotechnology.</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