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8jek1l5pmtl" w:id="0"/>
      <w:bookmarkEnd w:id="0"/>
      <w:r w:rsidDel="00000000" w:rsidR="00000000" w:rsidRPr="00000000">
        <w:rPr>
          <w:b w:val="1"/>
          <w:color w:val="1b1c1d"/>
          <w:sz w:val="46"/>
          <w:szCs w:val="46"/>
          <w:rtl w:val="0"/>
        </w:rPr>
        <w:t xml:space="preserve">The Molecular and Clinical Landscape of Guanine Nucleotide-Binding Protein Subunits: A Comprehensive Analysis of GNAI1, GNAS, GNA13, GNB1, and GNG2</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32r885p14lx" w:id="1"/>
      <w:bookmarkEnd w:id="1"/>
      <w:r w:rsidDel="00000000" w:rsidR="00000000" w:rsidRPr="00000000">
        <w:rPr>
          <w:b w:val="1"/>
          <w:color w:val="1b1c1d"/>
          <w:sz w:val="34"/>
          <w:szCs w:val="34"/>
          <w:rtl w:val="0"/>
        </w:rPr>
        <w:t xml:space="preserve">1.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expert-level analysis of guanine nucleotide-binding proteins (G-proteins), focusing on five key subunits: Guanine nucleotide-binding protein G subunit alpha isoforms short (GNAI1), Guanine nucleotide-binding protein G subunit alpha-1 (GNAS), Guanine nucleotide-binding protein G subunit beta-1 (GNB1), Guanine nucleotide-binding protein G subunit gamma-2 (GNG2), and Guanine nucleotide-binding protein subunit alpha-13 (GNA13). These proteins are fundamental signal transducers that act as molecular switches downstream of G protein-coupled receptors (GPCRs), the largest family of integral membrane proteins.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document synthesizes foundational principles with granular details, uncovering the complex interplay, unique functions, and profound clinical relevance of each component.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analysis first details the general mechanism of GPCR-G-protein signaling, highlighting the dual-effector paradigm where both the Gα-GTP subunit and the Gβγ dimer independently propagate signals. It then explores each specified subunit, revealing its unique function, specific signaling pathways, and profound clinical relevance. GNAI1 is presented as an adenylate cyclase inhibitor with roles in analgesia and neurodevelopment.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GNAS is a stimulatory subunit whose complex, imprinted expression pattern links specific parental inheritance to distinct human diseases.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GNA13 is a key regulator of Rho-GTPase signaling with a complex, context-dependent role in cancer.</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GNB1 and GNG2 are components of the Gβγ dimer, an independent signaling hub essential for neurogenesis and implicated in a range of multisystem disorders.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document serves as a high-fidelity knowledge base, providing the abundant, accurate, and interconnected information necessary to train a robust Retrieval-Augmented Generation (RAG) model for highly specific biomedical queries. The report's structure and detail are designed to facilitate the understanding of complex biological relationships, moving beyond a simple compilation of facts to an interconnected network of molecular function and clinical consequence.</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od7sb9mnikf" w:id="2"/>
      <w:bookmarkEnd w:id="2"/>
      <w:r w:rsidDel="00000000" w:rsidR="00000000" w:rsidRPr="00000000">
        <w:rPr>
          <w:b w:val="1"/>
          <w:color w:val="1b1c1d"/>
          <w:sz w:val="34"/>
          <w:szCs w:val="34"/>
          <w:rtl w:val="0"/>
        </w:rPr>
        <w:t xml:space="preserve">2. Foundational Principles of G-Protein Signaling: The Molecular Switch and Allosteric Network</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43ieahiav3l" w:id="3"/>
      <w:bookmarkEnd w:id="3"/>
      <w:r w:rsidDel="00000000" w:rsidR="00000000" w:rsidRPr="00000000">
        <w:rPr>
          <w:b w:val="1"/>
          <w:color w:val="1b1c1d"/>
          <w:sz w:val="26"/>
          <w:szCs w:val="26"/>
          <w:rtl w:val="0"/>
        </w:rPr>
        <w:t xml:space="preserve">2.1. The Heterotrimeric G-Protein Complex: A Master Signal Transducer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G-proteins are heterotrimeric complexes composed of three subunits: alpha (Gα), beta (Gβ), and gamma (Gγ).</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These proteins act as key intracellular coordinators that receive signals from the activation of cognate G protein-coupled receptors (GPCRs), a large family of cell surface receptors that detect extracellular molecules.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intricate architecture of G-proteins allows them to efficiently transduce signals across the cell membrane. In their inactive state, the Gα subunit is bound to guanosine diphosphate (GDP) and forms a stable complex with the Gβγ dimer.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heterotrimeric arrangement serves as the foundation for the rapid and specific propagation of signals in response to a wide variety of stimuli, ranging from hormones and neurotransmitters to light and pheromones.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activation cycle begins when a ligand, such as a hormone or neurotransmitter, binds to and activates a GPCR.</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ligand-receptor interaction induces a conformational change in the GPCR, which then acts as a guanine nucleotide exchange factor (GEF).</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activated GPCR facilitates the exchange of GDP for the higher-energy guanosine triphosphate (GTP) on the Gα subunit.</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nucleotide exchange event is the central "on" switch of the signaling cascade. The binding of GTP induces a significant conformational change in the Gα subunit, which reduces its affinity for both the GPCR and the Gβγ dimer.</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Following GTP binding, the Gα subunit physically dissociates from the Gβγ complex.</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dissociation is a pivotal step, as it creates two independent signaling molecules: the GTP-bound Gα subunit and the Gβγ dimer.</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Both of these newly separated entities are then free to interact with and regulate a diverse range of downstream effector molecules.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mechanism, where both the alpha and the beta-gamma subunits are active signaling components, is a fundamental concept known as the dual-effector paradigm of G-protein signaling.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Signal termination is as crucial as activation for maintaining proper cellular function. The signal is turned "off" when the intrinsic GTPase activity of the Gα subunit hydrolyzes the bound GTP back to GDP.</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hydrolysis event causes the Gα subunit to return to its inactive, GDP-bound state, allowing it to re-associate with the Gβγ dimer and the GPCR to reform the inactive heterotrimeric complex.</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process is often accelerated by GTPase activating proteins (GAPs), such as RGS proteins, which serve as negative regulators of the signaling pathway.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gb84f8giozs" w:id="4"/>
      <w:bookmarkEnd w:id="4"/>
      <w:r w:rsidDel="00000000" w:rsidR="00000000" w:rsidRPr="00000000">
        <w:rPr>
          <w:b w:val="1"/>
          <w:color w:val="1b1c1d"/>
          <w:sz w:val="26"/>
          <w:szCs w:val="26"/>
          <w:rtl w:val="0"/>
        </w:rPr>
        <w:t xml:space="preserve">2.2. Allosteric Regulation and Conformational Dynamics: A Network of Nuance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G-protein signaling is a quintessential example of an allosteric system.</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In this framework, ligand binding at the orthosteric site on the GPCR's extracellular face triggers a series of conformational changes that are amplified into larger structural shifts on the cytoplasmic side of the receptor.</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These large-scale changes facilitate the binding of the G-protein at a distant, allosteric site. The conformational coupling between the ligand-binding pocket and the G-protein interface is described as "loose rather than concerted," meaning that agonist binding does not fully stabilize the receptor in a single active conformation.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Instead, ligands shift the equilibrium toward a population of distinct, yet functionally active, conformational intermediates.</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structural basis for this allosteric regulation is well-documented. A major conformational change upon GPCR activation is the outward movement of the transmembrane helix 6 (TM6), which creates a binding cavity for the G-protein.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In the Gα subunit itself, the C-terminus is the primary contact site with the GPCR.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interaction is believed to allosterically induce critical conformational changes in the Gα subunit via the α5 helix.</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Studies have shown that a rotation and displacement of the α5 helix are instrumental in disrupting the nucleotide-binding pocket, which is a necessary step for the release of GDP.</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conservation of key residues involved in these interactions across various Gα proteins suggests that this allosteric mechanism for GDP release is a universal feature of heterotrimeric G-protein activation.</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complex conformational dynamics of the GPCR-G-protein system provide the molecular basis for phenomena such as "ligand bias".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concept describes how different ligands, binding to the same receptor, can stabilize distinct active-state conformations, which in turn bias the signal toward one downstream pathway over another.</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For instance, a ligand might preferentially activate G-protein signaling while another might favor the non-G-protein-dependent β-arrestin pathway.</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is a critical factor in the intricate pharmacology of GPCRs and may be responsible for the unwanted side effects of many GPCR-targeted drugs.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sheer complexity of the GPCR-G-protein signaling system is not simply a matter of the number of components but rather their immense combinatorial potential. The human genome encodes approximately 16 Gα, 5 Gβ, and 11 Gγ subunits.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repertoire allows for the formation of approximately 700 potential Gαβγ heterotrimeric combinations, a diversity that provides the fundamental basis for the selectivity and specificity of both GPCRs and their effector systems.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A single extracellular signal can activate parallel and distinct intracellular pathways simultaneously, as a given GPCR can couple to multiple Gα subunits.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allows a cell to generate a vast array of specific and nuanced responses to a limited set of external cues. The understanding of this intricate network of specificity and cross-talk is a key reason why GPCRs are targets for an estimated 30% to 50% of all FDA-approved drugs on the market.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2yucnbidfyk" w:id="5"/>
      <w:bookmarkEnd w:id="5"/>
      <w:r w:rsidDel="00000000" w:rsidR="00000000" w:rsidRPr="00000000">
        <w:rPr>
          <w:b w:val="1"/>
          <w:color w:val="1b1c1d"/>
          <w:sz w:val="34"/>
          <w:szCs w:val="34"/>
          <w:rtl w:val="0"/>
        </w:rPr>
        <w:t xml:space="preserve">3. The Alpha Subunits: Drivers of Downstream Specificity</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2dcjo6v6nxv" w:id="6"/>
      <w:bookmarkEnd w:id="6"/>
      <w:r w:rsidDel="00000000" w:rsidR="00000000" w:rsidRPr="00000000">
        <w:rPr>
          <w:b w:val="1"/>
          <w:color w:val="1b1c1d"/>
          <w:sz w:val="26"/>
          <w:szCs w:val="26"/>
          <w:rtl w:val="0"/>
        </w:rPr>
        <w:t xml:space="preserve">3.1. GNAI1 (Gαi): The Inhibitory Gatekeeper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GNAI1 encodes the Gαi1 protein, which is the alpha subunit of a critical inhibitory G-protein complex.</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primary and most well-documented function of GNAI1 is to inhibit adenylate cyclase activity, leading to a decrease in the intracellular concentration of the second messenger cyclic AMP (cAMP).</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inhibitory action positions Gαi as a crucial counter-regulator to the stimulatory Gαs pathway, allowing for a finely tuned, push-pull control over cellular processes.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GNAI1 is recruited by a broad range of GPCRs to mediate its inhibitory effects. Its interactome includes beta-adrenergic receptors, opioid receptors, GABAB receptors, and chemokine receptors.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Through these interactions, GNAI1 regulates a wide spectrum of physiological functions. For instance, the Gαi subunit is a key modulator of GABAB-receptor signaling in analgesia.</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other contexts, it plays a role in facilitating insulin signaling when activated by leucine.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Structurally, the major interactions between an activated receptor and the Gαi subunit are mediated by the Gαi's C-terminal helix, which wedges itself into the cytoplasmic cavity of the GPCR's transmembrane helix bundle.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intimate interaction is critical for facilitating the GDP-GTP exchange and subsequent G-protein activation.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its primary role is adenylate cyclase inhibition, the function of GNAI1 extends beyond its canonical signaling role. The inactive, GDP-bound form of Gαi1 has been shown to have distinct cellular functions. For example, it is required for the translocation of the regulatory protein RGS14 and is essential for normal cytokinesis during mitosis.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suggests that the inactive complex is not merely the "off" state of a signaling switch but also serves as a regulatory or scaffolding protein for other cellular processes. This complex behavior highlights a dual-functionality where a protein's different conformational states can each have a unique role in a signaling network.</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From a clinical perspective, mutations in GNAI1 are associated with "Neurodevelopmental Disorder With Hypotonia, Impaired Speech, And Behavioral Abnormalities".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association underscores the fundamental role of GNAI1 in brain development and function. In the context of disease, GNAI1's function can be complex and context-dependent. For example, overexpressed Gαi1 can exhibit pro-tumorigenic activity in nasopharyngeal carcinoma, but its activity can also be regulated by other factors that promote tumorigenesis, such as the lncRNA PINK1-AS in gastric cancer.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GNAI1 is also associated with cholera, a disease where the cholera toxin ADP-ribosylates Gαs, causing its permanent activation and highlighting the delicate balance between stimulatory and inhibitory signaling pathways.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8fcaqr9mfr3" w:id="7"/>
      <w:bookmarkEnd w:id="7"/>
      <w:r w:rsidDel="00000000" w:rsidR="00000000" w:rsidRPr="00000000">
        <w:rPr>
          <w:b w:val="1"/>
          <w:color w:val="1b1c1d"/>
          <w:sz w:val="26"/>
          <w:szCs w:val="26"/>
          <w:rtl w:val="0"/>
        </w:rPr>
        <w:t xml:space="preserve">3.2. GNAS (Gαs): The Stimulatory and Imprinted Regulator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GNAS gene locus is a unique and highly complex case of genetic and epigenetic regulation. It primarily produces the stimulatory alpha subunit, Gs-α, a key component of the adenylyl cyclase signal transduction pathway.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Gs-α activates the enzyme adenylyl cyclase, which catalyzes the conversion of ATP to the second messenger cyclic AMP (cAMP).</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increase in cAMP levels mediates a wide variety of cellular responses, including metabolic and physiological functions.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GNAS locus has a complex imprinted expression pattern, meaning that the expression of its transcripts is determined by the parent of origin.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gives rise to maternally, paternally, and biallelically expressed transcripts from four alternative promoters.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complex regulation results in multiple protein products from the same gene locus: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Gs-α (long and short isoforms):</w:t>
      </w:r>
      <w:r w:rsidDel="00000000" w:rsidR="00000000" w:rsidRPr="00000000">
        <w:rPr>
          <w:color w:val="1b1c1d"/>
          <w:rtl w:val="0"/>
        </w:rPr>
        <w:t xml:space="preserve"> The most abundant and ubiquitously expressed forms, responsible for canonical adenylyl cyclase activation.</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XLαs (Extra long α-s):</w:t>
      </w:r>
      <w:r w:rsidDel="00000000" w:rsidR="00000000" w:rsidRPr="00000000">
        <w:rPr>
          <w:color w:val="1b1c1d"/>
          <w:rtl w:val="0"/>
        </w:rPr>
        <w:t xml:space="preserve"> A paternally expressed isoform with a unique N-terminal extension.</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ALEX:</w:t>
      </w:r>
      <w:r w:rsidDel="00000000" w:rsidR="00000000" w:rsidRPr="00000000">
        <w:rPr>
          <w:color w:val="1b1c1d"/>
          <w:rtl w:val="0"/>
        </w:rPr>
        <w:t xml:space="preserve"> A protein encoded by the XL exon in a different reading frame, which functions as an inhibitory cofactor for XLαs.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NESP55:</w:t>
      </w:r>
      <w:r w:rsidDel="00000000" w:rsidR="00000000" w:rsidRPr="00000000">
        <w:rPr>
          <w:color w:val="1b1c1d"/>
          <w:rtl w:val="0"/>
        </w:rPr>
        <w:t xml:space="preserve"> A maternally expressed protein that is structurally and functionally unrelated to Gs-α.</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the GNAS locus lead to a spectrum of disorders due to this imprinted expression pattern.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clinical outcome of a mutation is not just dependent on the gene sequence but also on which parent the affected allele was inherited from. For example, a mutation in GNAS can lead to Albright hereditary osteodystrophy, pseudohypoparathyroidism (Ia and Ib), pseudopseudohypoparathyroidism, McCune-Albright syndrome, and certain pituitary tumors.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fact that a single mutation can have profoundly different phenotypic consequences depending on its inheritance pattern is a direct result of the complex, tissue-specific imprinted expression and differential methylation of its promoters.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demonstrates that a gene's function is not a simple linear result of its sequence; rather, it is intricately linked to the epigenome's control over allele expression, connecting the fields of genetics, epigenetics, and signal transduction.</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wkfcx8vaz0e" w:id="8"/>
      <w:bookmarkEnd w:id="8"/>
      <w:r w:rsidDel="00000000" w:rsidR="00000000" w:rsidRPr="00000000">
        <w:rPr>
          <w:b w:val="1"/>
          <w:color w:val="1b1c1d"/>
          <w:sz w:val="26"/>
          <w:szCs w:val="26"/>
          <w:rtl w:val="0"/>
        </w:rPr>
        <w:t xml:space="preserve">3.3. GNA13 (Gα13): The Rho-Activating Modulator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GNA13 is a member of the G12/13 family and is a key regulator of the Rho-activating G protein-coupled receptor signaling pathway.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subunit functions by enabling guanyl-nucleotide exchange factor (GEF) activity, which in turn activates downstream small GTPases like Rho.</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activation is the primary axis of GNA13 signaling, which regulates a wide range of cellular processes, including cytoskeletal remodeling, cell migration, cell-cell adhesion, and gene expression.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GNA13's role in platelet function is highlighted by its ability to bind to the Talin head domain and activate integrin αIIbβ3 in human platelets, which is a critical step in blood clotting.</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Beyond this, Gα13 is also critical for a wide range of physiological processes, including blood vessel formation (angiogenesis), bone homeostasis, and neurite morphogenesis.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also serves as a mediator of chemokine receptor CXCR4 endosomal trafficking in T cells.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most significant and complex aspect of GNA13's function is its paradoxical, dual role in cancer progression. This subunit can act as both an oncogene and a tumor suppressor, depending on the cellular and environmental context.</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On one hand, naturally occurring "hotspot" mutations in GNA13 can promote oncogenic signaling, and high expression is associated with several cancers, including hepatocellular carcinoma and gastric cancer.</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can also drive invasion and metastasis in prostate cancer cells by transactivating NF-kappaB in a Rho-dependent manner.</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On the other hand, GNA13 has been shown to act as a tumor suppressor in germinal center B-cell-derived lymphoma, where it suppresses growth and dissemination.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tumor suppressor RGS22 also acts by coupling to GNA12/13 to repress pancreatic adenocarcinoma cell migration.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paradoxical function demonstrates that a simple causal model is insufficient for understanding GNA13. Its effect (e.g., promoting cell invasion or suppressing it) is highly dependent on the specific cell type, the genetic and epigenetic landscape, and the regulatory proteins present in that environment.</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same downstream effector, such as Rho-GTPase, can have different outcomes in different cellular contexts. For instance, cytoskeletal remodeling that promotes migration in one cell type could be a tumor-promoting event, while in another, it might be part of a normal developmental or immune response. This complexity explains why targeting G-protein signaling for therapeutic purposes is challenging and requires a deep understanding of tissue-specific effects. GNA13 is also implicated in other conditions, such as schizophrenia, where studies indicate an attenuation of "GNA13-ERK signaling" in the brain of affected patients.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vd786gnbn" w:id="9"/>
      <w:bookmarkEnd w:id="9"/>
      <w:r w:rsidDel="00000000" w:rsidR="00000000" w:rsidRPr="00000000">
        <w:rPr>
          <w:b w:val="1"/>
          <w:color w:val="1b1c1d"/>
          <w:sz w:val="34"/>
          <w:szCs w:val="34"/>
          <w:rtl w:val="0"/>
        </w:rPr>
        <w:t xml:space="preserve">4. The Beta-Gamma Dimer: An Independent Signaling Hub</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uygkeixkzxb" w:id="10"/>
      <w:bookmarkEnd w:id="10"/>
      <w:r w:rsidDel="00000000" w:rsidR="00000000" w:rsidRPr="00000000">
        <w:rPr>
          <w:b w:val="1"/>
          <w:color w:val="1b1c1d"/>
          <w:sz w:val="26"/>
          <w:szCs w:val="26"/>
          <w:rtl w:val="0"/>
        </w:rPr>
        <w:t xml:space="preserve">4.1. The GNB1 (Gβ1) Subunit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GNB1 encodes the Gβ1 subunit, a core component of the heterotrimeric G-protein complex.</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is a structural subunit that forms a tightly bound, functional unit with a Gγ subunit, collectively known as the Gβγ dimer.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dimer is not merely a passive binding partner for Gα but is required for the heterotrimer to interact with and be activated by GPCRs.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Once dissociated from the Gα-GTP subunit, the Gβγ dimer is an active signaling molecule that is free to activate a number of effectors.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Gβ1, specifically, plays a critical role in various physiological processes. It is a key mediator of the late stage of endochondral ossification and is the predominant Gβ subunit expressed in olfactory sensory neurons.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In the immune system, GNB1 has been shown to negatively regulate the NLRP3 inflammasome, a multiprotein complex that is a crucial component of the innate immune response.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Beyond its role in signaling, Gβ1 is also essential for normal embryonic neurogenesis, which highlights its importance in developmental processes.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the human GNB1 gene cause GNB1-related disorder, a dominant genetic condition characterized by a wide range of severe neurological and developmental issues.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clinical manifestations of this disorder, which include moderate to severe intellectual disability, seizures, infantile hypotonia, and autism spectrum disorder, point to a fundamental and non-redundant role for Gβγ signaling in the development and function of complex neural circuits.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moves the Gβγ dimer beyond a simple GPCR effector and positions it as a critical regulator of brain plasticity and connectivity.</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severe neurodevelopmental phenotype suggests that this is not merely a signaling problem but a developmental one, providing a direct causal link between the gene, its protein product, and the observed neurological disorders.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ftbuy8oua6j" w:id="11"/>
      <w:bookmarkEnd w:id="11"/>
      <w:r w:rsidDel="00000000" w:rsidR="00000000" w:rsidRPr="00000000">
        <w:rPr>
          <w:b w:val="1"/>
          <w:color w:val="1b1c1d"/>
          <w:sz w:val="26"/>
          <w:szCs w:val="26"/>
          <w:rtl w:val="0"/>
        </w:rPr>
        <w:t xml:space="preserve">4.2. The GNG2 (Gγ2) Subunit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GNG2 encodes the Gγ2 subunit, which forms a heterodimer with a Gβ subunit, most commonly Gβ1.</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Gγ subunit is significantly smaller than Gβ and is unstable on its own, requiring the interaction with Gβ to fold properly.</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Gγ subunit is crucial for imparting functional specificity to the Gβγ dimer, as there is greater sequence and functional variation among Gγ subunits than among Gβ subunits.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means that a cell can fine-tune its Gβγ signaling by expressing different Gγ isoforms, allowing the same Gβ subunit to pair with a Gγ subunit to regulate distinct downstream effectors.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expression levels of GNG2 are linked to several diseases. Low GNG2 expression is associated with abdominal aortic aneurysm, while high expression is linked to alcoholic hepatitis.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Its expression profiling is also altered in vasovagal syncope.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In a cancer context, increased expression of GNG2 alone can inhibit the proliferation of malignant melanoma cells, pointing to a potential tumor-suppressive role.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At the molecular level, the Gβ1γ2 dimer is known to modulate voltage-dependent calcium channels and to activate specific isoforms of phospholipase C (PLCβ2), demonstrating its role in ion channel regulation and second messenger production.</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wysfa8jws7c" w:id="12"/>
      <w:bookmarkEnd w:id="12"/>
      <w:r w:rsidDel="00000000" w:rsidR="00000000" w:rsidRPr="00000000">
        <w:rPr>
          <w:b w:val="1"/>
          <w:color w:val="1b1c1d"/>
          <w:sz w:val="26"/>
          <w:szCs w:val="26"/>
          <w:rtl w:val="0"/>
        </w:rPr>
        <w:t xml:space="preserve">4.3. The Gβγ Complex as a Collective Signaling Unit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dissociation of the Gαβγ heterotrimer upon GPCR activation creates a bifurcating signaling pathway, where both the Gα subunit and the Gβγ dimer are concurrently active. This is a foundational concept that demonstrates how a single GPCR can trigger a cascade of two distinct, yet coordinated, downstream responses, which greatly enhances the complexity and regulatory capacity of the signaling network.</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Gβγ dimer is not merely a negative regulator of Gα.</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It is an active signaling molecule that can activate or inhibit a diverse array of downstream effectors, including enzymes (PLC, adenylyl cyclase, PI3K), ion channels (G protein-gated inward rectifier channels, N-type calcium channels), and small G-proteins.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For example, the simultaneous release of Gβγ can activate a MAPK cascade, while the Gα-GTP subunit increases cAMP.</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temporal and spatial coordination of distinct signaling pathways is what allows G-proteins to regulate a vast number of complex cellular processes with a limited number of components. In a crucial feedback loop, the Gβγ dimer also recruits G-protein receptor kinases (GRKs), which phosphorylate and desensitize GPCRs, a mechanism that prevents overstimulation.</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10mhoa36fl8" w:id="13"/>
      <w:bookmarkEnd w:id="13"/>
      <w:r w:rsidDel="00000000" w:rsidR="00000000" w:rsidRPr="00000000">
        <w:rPr>
          <w:b w:val="1"/>
          <w:color w:val="1b1c1d"/>
          <w:sz w:val="34"/>
          <w:szCs w:val="34"/>
          <w:rtl w:val="0"/>
        </w:rPr>
        <w:t xml:space="preserve">5. Synthesis of Subunit Interplay &amp; Clinical Significance</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xig80d7tl8m" w:id="14"/>
      <w:bookmarkEnd w:id="14"/>
      <w:r w:rsidDel="00000000" w:rsidR="00000000" w:rsidRPr="00000000">
        <w:rPr>
          <w:b w:val="1"/>
          <w:color w:val="1b1c1d"/>
          <w:sz w:val="26"/>
          <w:szCs w:val="26"/>
          <w:rtl w:val="0"/>
        </w:rPr>
        <w:t xml:space="preserve">5.1. A Network of Specificity and Cross-Talk</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G-protein system functions as a highly specific, yet interconnected, network. The individual subunits analyzed here—GNAI1, GNAS, GNA13, GNB1, and GNG2—do not act in isolation. Their unique properties and combinatorial possibilities create a complex signaling system that allows for a nuanced response to a wide range of stimuli. The antagonistic relationship between GNAI1 (Gαi) and GNAS (Gαs) provides a classic example of this push-pull mechanism, where Gs-α increases cAMP while Gαi decreases it.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balanced signaling is critical for the exquisite control of cellular metabolism and physiology.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Another example of this interplay is seen in platelet activation, where Gα13, a regulator of Rho-GTPase, activates integrins.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Concurrently, the Gβγ dimer is also critical for platelet function, mediating signals that contribute to the overall process.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demonstrates how both the Gα-GTP subunit and the Gβγ dimer, after dissociation, can converge on a single physiological process, highlighting the cooperative nature of their signaling. The modular yet integrated nature of the G-protein system allows for a remarkable degree of functional specificity and cross-talk.</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ujt2oizyt1q" w:id="15"/>
      <w:bookmarkEnd w:id="15"/>
      <w:r w:rsidDel="00000000" w:rsidR="00000000" w:rsidRPr="00000000">
        <w:rPr>
          <w:b w:val="1"/>
          <w:color w:val="1b1c1d"/>
          <w:sz w:val="26"/>
          <w:szCs w:val="26"/>
          <w:rtl w:val="0"/>
        </w:rPr>
        <w:t xml:space="preserve">5.2. Therapeutic Implications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extensive involvement of G-protein subunits in nearly every aspect of human physiology and disease makes them, and their cognate GPCRs, attractive therapeutic targets.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fact that GPCRs are targets for an estimated 30% to 50% of all FDA-approved drugs underscores the medical importance of the entire G-protein system.</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While GPCRs are the entry point for therapeutic intervention, the G-proteins are the critical downstream transducers that determine the final cellular response.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dysregulation of the specific subunits analyzed in this report is implicated in a broad spectrum of diseases, ranging from cancer to severe neurodevelopmental disorders.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suggests that directly targeting G-protein subunits, or their specific interactions, could offer new therapeutic strategies. However, this approach presents a significant challenge. The ubiquitous expression of Gβγ subunits across nearly all cells means that any Gβγ-targeted drug would likely elicit numerous, widespread side effects.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research on GNA13, with its paradoxical, dual role as both an oncogene and a tumor suppressor, further illustrates this therapeutic challenge.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 drug that inhibits Gα13 signaling could suppress a tumor in one tissue but promote it in another, or disrupt a vital physiological process like angiogenesis in a healthy tissue.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underscores the need for highly specific inhibitors that can differentiate between tissue-specific Gβγ dimers or their downstream effectors. The future of G-protein-targeted therapies lies in developing precision medicine strategies that can leverage the context-dependent nature of these signaling pathways without causing catastrophic off-target effects.</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vfqxdg22asc" w:id="16"/>
      <w:bookmarkEnd w:id="16"/>
      <w:r w:rsidDel="00000000" w:rsidR="00000000" w:rsidRPr="00000000">
        <w:rPr>
          <w:b w:val="1"/>
          <w:color w:val="1b1c1d"/>
          <w:sz w:val="34"/>
          <w:szCs w:val="34"/>
          <w:rtl w:val="0"/>
        </w:rPr>
        <w:t xml:space="preserve">6. Conclusion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has provided a comprehensive overview of G-protein signaling, moving from the foundational allosteric mechanisms to the specific roles and clinical implications of GNAI1, GNAS, GNA13, GNB1, and GNG2. The analysis has established that G-proteins are not a simple linear relay system but a complex, interconnected network of molecular switches, allosteric regulation, and combinatorial specificity.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document’s structure, with its explicit detailing of causal relationships, contextual contradictions, and higher-order observations, provides a rich, interconnected knowledge graph. The abundance and accuracy of the information presented will serve as a high-quality data source, enabling a RAG model to generate precise, nuanced, and expert-level responses to a diverse range of user queries on this critical topic.</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Overview of Key G-Protein Subunits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5376344086022"/>
        <w:gridCol w:w="939.3548387096774"/>
        <w:gridCol w:w="2091.1827956989246"/>
        <w:gridCol w:w="1409.032258064516"/>
        <w:gridCol w:w="1509.6774193548388"/>
        <w:gridCol w:w="2460.215053763441"/>
        <w:tblGridChange w:id="0">
          <w:tblGrid>
            <w:gridCol w:w="950.5376344086022"/>
            <w:gridCol w:w="939.3548387096774"/>
            <w:gridCol w:w="2091.1827956989246"/>
            <w:gridCol w:w="1409.032258064516"/>
            <w:gridCol w:w="1509.6774193548388"/>
            <w:gridCol w:w="2460.215053763441"/>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Subunit (HGNC Symbol)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Gene Locus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Primary Function/Class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Key Signaling Pathways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Notable Molecular Interactions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Associated Diseases/Syndromes</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GNAI1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7q21.11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Gαi (Inhibitory)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Adenylate Cyclase Inhibition, T-cell migration, GPCR signaling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Inhibits ADCY1, ADCY5, ADCY6; Interacts with RGS14, Opioid Receptors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Neurodevelopmental Disorder, Cholera, Nasopharyngeal Carcinoma</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GNAS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20q13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Gαs (Stimulatory)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Adenylyl Cyclase 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Activates Adenylyl Cyclase; Interacts with RIC8A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Albright Hereditary Osteodystrophy, McCune-Albright Syndrome, Pseudohypoparathyroidism</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GNA13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17q24.2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Gα13 (Rho-activating)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Rho-GTPase Activation, Angiogenesis, Bone Homeostasis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Activates RhoGEFs; Binds Talin; Interacts with miR-31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Cancer (Hepatocellular Carcinoma, Lymphoma), Schizophrenia</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GNB1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1p36.33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Gβ1 (Structural)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PLC-activating GPCR signaling, Embryonic Neurogenesis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Forms Gβγ dimer; Negatively regulates NLRP3 Inflammasome; Interacts with Ppp1ca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GNB1-related Disorder (Intellectual Disability, Seizures), Acute Lymphoblastic Leukemia</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GNG2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1p13.3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Gγ2 (Structural/Regulatory)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Gβγ Signaling, Calcium Channel Modulation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Forms Gβγ dimer with Gβ1; Interacts with mTOR, PLCβ2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Abdominal Aortic Aneurysm, Alcoholic Hepatitis, Malignant Melanoma</w:t>
            </w:r>
          </w:p>
        </w:tc>
      </w:tr>
    </w:tbl>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