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46"/>
          <w:szCs w:val="46"/>
        </w:rPr>
      </w:pPr>
      <w:bookmarkStart w:colFirst="0" w:colLast="0" w:name="_92rjtv9ie8pi" w:id="0"/>
      <w:bookmarkEnd w:id="0"/>
      <w:r w:rsidDel="00000000" w:rsidR="00000000" w:rsidRPr="00000000">
        <w:rPr>
          <w:b w:val="1"/>
          <w:color w:val="1b1c1d"/>
          <w:sz w:val="46"/>
          <w:szCs w:val="46"/>
          <w:rtl w:val="0"/>
        </w:rPr>
        <w:t xml:space="preserve">A Comprehensive Review of Key Sodium Channel and Sodium-Dependent Transport Proteins</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by7cxv425kp7" w:id="1"/>
      <w:bookmarkEnd w:id="1"/>
      <w:r w:rsidDel="00000000" w:rsidR="00000000" w:rsidRPr="00000000">
        <w:rPr>
          <w:b w:val="1"/>
          <w:color w:val="1b1c1d"/>
          <w:sz w:val="34"/>
          <w:szCs w:val="34"/>
          <w:rtl w:val="0"/>
        </w:rPr>
        <w:t xml:space="preserve">Abstract</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report provides an exhaustive analysis of three pivotal families of sodium-related membrane proteins: voltage-gated sodium channels (NaV​), sodium-dependent solute carriers, and the primary active transporter, the Na+/K+-ATPase. The document details the structure, physiological function, regulatory mechanisms, and pharmacological interactions for each specified protein, including NaV​1.7 (encoded by </w:t>
      </w:r>
      <w:r w:rsidDel="00000000" w:rsidR="00000000" w:rsidRPr="00000000">
        <w:rPr>
          <w:color w:val="575b5f"/>
          <w:shd w:fill="e9eef6" w:val="clear"/>
          <w:rtl w:val="0"/>
        </w:rPr>
        <w:t xml:space="preserve">SCN9A</w:t>
      </w:r>
      <w:r w:rsidDel="00000000" w:rsidR="00000000" w:rsidRPr="00000000">
        <w:rPr>
          <w:color w:val="1b1c1d"/>
          <w:rtl w:val="0"/>
        </w:rPr>
        <w:t xml:space="preserve">), the NaV​ auxiliary subunits (β1,β2,β3), the dopamine transporter (DAT/</w:t>
      </w:r>
      <w:r w:rsidDel="00000000" w:rsidR="00000000" w:rsidRPr="00000000">
        <w:rPr>
          <w:color w:val="575b5f"/>
          <w:shd w:fill="e9eef6" w:val="clear"/>
          <w:rtl w:val="0"/>
        </w:rPr>
        <w:t xml:space="preserve">SLC6A3</w:t>
      </w:r>
      <w:r w:rsidDel="00000000" w:rsidR="00000000" w:rsidRPr="00000000">
        <w:rPr>
          <w:color w:val="1b1c1d"/>
          <w:rtl w:val="0"/>
        </w:rPr>
        <w:t xml:space="preserve">), the sodium-dependent organic anion transporter (SOAT/</w:t>
      </w:r>
      <w:r w:rsidDel="00000000" w:rsidR="00000000" w:rsidRPr="00000000">
        <w:rPr>
          <w:color w:val="575b5f"/>
          <w:shd w:fill="e9eef6" w:val="clear"/>
          <w:rtl w:val="0"/>
        </w:rPr>
        <w:t xml:space="preserve">SLC10A6</w:t>
      </w:r>
      <w:r w:rsidDel="00000000" w:rsidR="00000000" w:rsidRPr="00000000">
        <w:rPr>
          <w:color w:val="1b1c1d"/>
          <w:rtl w:val="0"/>
        </w:rPr>
        <w:t xml:space="preserve">), and all subunits of the Na+/K+-ATPase (α,β,β1, and γ). The analysis extends beyond individual descriptions to highlight the intricate, symbiotic relationships among these protein families, demonstrating how a singular biological process—sodium homeostasis—is maintained through a highly interconnected system. This report is structured to serve as a high-fidelity data source for training advanced computational models, with a focus on accuracy, abundance, and the elucidation of complex biological causality.</w:t>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sie72ytkwt6" w:id="2"/>
      <w:bookmarkEnd w:id="2"/>
      <w:r w:rsidDel="00000000" w:rsidR="00000000" w:rsidRPr="00000000">
        <w:rPr>
          <w:b w:val="1"/>
          <w:color w:val="1b1c1d"/>
          <w:sz w:val="34"/>
          <w:szCs w:val="34"/>
          <w:rtl w:val="0"/>
        </w:rPr>
        <w:t xml:space="preserve">Introduction: The Centrality of Sodium in Cellular Bioenergetics and Signaling</w:t>
      </w:r>
    </w:p>
    <w:p w:rsidR="00000000" w:rsidDel="00000000" w:rsidP="00000000" w:rsidRDefault="00000000" w:rsidRPr="00000000" w14:paraId="0000000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74l9ekqa2vf3" w:id="3"/>
      <w:bookmarkEnd w:id="3"/>
      <w:r w:rsidDel="00000000" w:rsidR="00000000" w:rsidRPr="00000000">
        <w:rPr>
          <w:b w:val="1"/>
          <w:color w:val="1b1c1d"/>
          <w:sz w:val="26"/>
          <w:szCs w:val="26"/>
          <w:rtl w:val="0"/>
        </w:rPr>
        <w:t xml:space="preserve">The Role of Sodium Ions (Na+) in Cellular Physiology</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Sodium ions (Na+) are fundamental charge carriers and signaling molecules in nearly all animal cells.</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A steep electrochemical gradient is meticulously maintained across the plasma membrane, characterized by a high concentration of</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Na+ in the extracellular space and a significantly lower concentration inside the cell.</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This gradient is not merely a passive state but represents a vital form of stored potential energy, often referred to as the "sodium-motive force".</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This force is essential for a myriad of physiological processes, including the generation of electrical signals, osmotic equilibrium, and the secondary active transport of a wide range of organic and inorganic molecules.</w:t>
      </w:r>
      <w:r w:rsidDel="00000000" w:rsidR="00000000" w:rsidRPr="00000000">
        <w:rPr>
          <w:color w:val="575b5f"/>
          <w:sz w:val="40"/>
          <w:szCs w:val="40"/>
          <w:highlight w:val="white"/>
          <w:vertAlign w:val="superscript"/>
          <w:rtl w:val="0"/>
        </w:rPr>
        <w:t xml:space="preserve">3</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maintenance of this crucial gradient is the primary function of the energy-consuming Na+/K+-ATPase pump, which actively extrudes Na+ from the cell.</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The existence of this gradient is, in turn, a prerequisite for the proper function of voltage-gated channels, which rely on the difference in potential to drive ion flow and propagate action potentials.</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Additionally, the same gradient provides the thermodynamic impetus for numerous sodium-dependent co-transporters, which couple the downhill movement of</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Na+ to the uphill transport of their specific substrates.</w:t>
      </w:r>
      <w:r w:rsidDel="00000000" w:rsidR="00000000" w:rsidRPr="00000000">
        <w:rPr>
          <w:color w:val="575b5f"/>
          <w:sz w:val="40"/>
          <w:szCs w:val="40"/>
          <w:highlight w:val="white"/>
          <w:vertAlign w:val="superscript"/>
          <w:rtl w:val="0"/>
        </w:rPr>
        <w:t xml:space="preserve">5</w:t>
      </w:r>
    </w:p>
    <w:p w:rsidR="00000000" w:rsidDel="00000000" w:rsidP="00000000" w:rsidRDefault="00000000" w:rsidRPr="00000000" w14:paraId="0000000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71dj8sqbu2te" w:id="4"/>
      <w:bookmarkEnd w:id="4"/>
      <w:r w:rsidDel="00000000" w:rsidR="00000000" w:rsidRPr="00000000">
        <w:rPr>
          <w:b w:val="1"/>
          <w:color w:val="1b1c1d"/>
          <w:sz w:val="26"/>
          <w:szCs w:val="26"/>
          <w:rtl w:val="0"/>
        </w:rPr>
        <w:t xml:space="preserve">The Integrated System of Sodium Homeostasis</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protein families under review are not isolated entities but components of a highly integrated and self-regulating biological system.</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The</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Na+/K+-ATPase serves as the foundational energy source, constantly working to establish and maintain the Na+ and K+ gradients.</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This primary process provides the necessary conditions for the secondary transporters to function, harnessing the stored energy to move essential solutes against their concentration gradients.</w:t>
      </w:r>
      <w:r w:rsidDel="00000000" w:rsidR="00000000" w:rsidRPr="00000000">
        <w:rPr>
          <w:color w:val="575b5f"/>
          <w:sz w:val="40"/>
          <w:szCs w:val="40"/>
          <w:highlight w:val="white"/>
          <w:vertAlign w:val="superscript"/>
          <w:rtl w:val="0"/>
        </w:rPr>
        <w:t xml:space="preserve">4</w:t>
      </w:r>
      <w:r w:rsidDel="00000000" w:rsidR="00000000" w:rsidRPr="00000000">
        <w:rPr>
          <w:color w:val="1b1c1d"/>
          <w:rtl w:val="0"/>
        </w:rPr>
        <w:t xml:space="preserve"> Simultaneously, the proper functioning of voltage-gated channels depends on the resting membrane potential established by the pump, with the rapid influx of</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Na+ during depolarization being a key step in signal propagation.</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A failure or dysfunction in any one of these components, particularly the foundational</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Na+/K+-ATPase, can have cascading, system-wide consequences that disrupt both electrical signaling and solute transport. This interdependence is a unifying principle for understanding the pathologies associated with each of these protein families.</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following table provides a high-level overview of the functional relationships between the key protein families addressed in this report.</w:t>
      </w:r>
    </w:p>
    <w:p w:rsidR="00000000" w:rsidDel="00000000" w:rsidP="00000000" w:rsidRDefault="00000000" w:rsidRPr="00000000" w14:paraId="0000001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ybvcdkc3slpw" w:id="5"/>
      <w:bookmarkEnd w:id="5"/>
      <w:r w:rsidDel="00000000" w:rsidR="00000000" w:rsidRPr="00000000">
        <w:rPr>
          <w:b w:val="1"/>
          <w:color w:val="1b1c1d"/>
          <w:sz w:val="22"/>
          <w:szCs w:val="22"/>
          <w:rtl w:val="0"/>
        </w:rPr>
        <w:t xml:space="preserve">Table 1: Key Sodium-Related Protein Families</w:t>
      </w:r>
    </w:p>
    <w:tbl>
      <w:tblPr>
        <w:tblStyle w:val="Table1"/>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2355"/>
        <w:gridCol w:w="2220"/>
        <w:gridCol w:w="2340"/>
        <w:tblGridChange w:id="0">
          <w:tblGrid>
            <w:gridCol w:w="2070"/>
            <w:gridCol w:w="2355"/>
            <w:gridCol w:w="2220"/>
            <w:gridCol w:w="2340"/>
          </w:tblGrid>
        </w:tblGridChange>
      </w:tblGrid>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spacing w:after="480" w:lineRule="auto"/>
              <w:rPr>
                <w:color w:val="1b1c1d"/>
              </w:rPr>
            </w:pPr>
            <w:r w:rsidDel="00000000" w:rsidR="00000000" w:rsidRPr="00000000">
              <w:rPr>
                <w:color w:val="1b1c1d"/>
                <w:rtl w:val="0"/>
              </w:rPr>
              <w:t xml:space="preserve">Protein Family</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spacing w:after="480" w:lineRule="auto"/>
              <w:rPr>
                <w:color w:val="1b1c1d"/>
              </w:rPr>
            </w:pPr>
            <w:r w:rsidDel="00000000" w:rsidR="00000000" w:rsidRPr="00000000">
              <w:rPr>
                <w:color w:val="1b1c1d"/>
                <w:rtl w:val="0"/>
              </w:rPr>
              <w:t xml:space="preserve">Primary Function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spacing w:after="480" w:lineRule="auto"/>
              <w:rPr>
                <w:color w:val="1b1c1d"/>
              </w:rPr>
            </w:pPr>
            <w:r w:rsidDel="00000000" w:rsidR="00000000" w:rsidRPr="00000000">
              <w:rPr>
                <w:color w:val="1b1c1d"/>
                <w:rtl w:val="0"/>
              </w:rPr>
              <w:t xml:space="preserve">Key Member(s) from Query</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spacing w:after="480" w:lineRule="auto"/>
              <w:rPr>
                <w:color w:val="1b1c1d"/>
              </w:rPr>
            </w:pPr>
            <w:r w:rsidDel="00000000" w:rsidR="00000000" w:rsidRPr="00000000">
              <w:rPr>
                <w:color w:val="1b1c1d"/>
                <w:rtl w:val="0"/>
              </w:rPr>
              <w:t xml:space="preserve">Energy Source</w:t>
            </w:r>
          </w:p>
        </w:tc>
      </w:tr>
      <w:tr>
        <w:trPr>
          <w:cantSplit w:val="0"/>
          <w:trHeight w:val="165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spacing w:after="480" w:lineRule="auto"/>
              <w:rPr>
                <w:color w:val="1b1c1d"/>
              </w:rPr>
            </w:pPr>
            <w:r w:rsidDel="00000000" w:rsidR="00000000" w:rsidRPr="00000000">
              <w:rPr>
                <w:b w:val="1"/>
                <w:color w:val="1b1c1d"/>
                <w:rtl w:val="0"/>
              </w:rPr>
              <w:t xml:space="preserve">Na+/K+-ATPase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spacing w:after="480" w:lineRule="auto"/>
              <w:rPr>
                <w:color w:val="1b1c1d"/>
              </w:rPr>
            </w:pPr>
            <w:r w:rsidDel="00000000" w:rsidR="00000000" w:rsidRPr="00000000">
              <w:rPr>
                <w:color w:val="1b1c1d"/>
                <w:rtl w:val="0"/>
              </w:rPr>
              <w:t xml:space="preserve">Primary active transport; establishes and maintains Na+ and K+ gradients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spacing w:after="480" w:lineRule="auto"/>
              <w:rPr>
                <w:color w:val="1b1c1d"/>
              </w:rPr>
            </w:pPr>
            <w:r w:rsidDel="00000000" w:rsidR="00000000" w:rsidRPr="00000000">
              <w:rPr>
                <w:color w:val="1b1c1d"/>
                <w:rtl w:val="0"/>
              </w:rPr>
              <w:t xml:space="preserve">α subunit (ATP1A1), β subunit, γ subunit (FXYD2)</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spacing w:after="480" w:lineRule="auto"/>
              <w:rPr>
                <w:color w:val="1b1c1d"/>
              </w:rPr>
            </w:pPr>
            <w:r w:rsidDel="00000000" w:rsidR="00000000" w:rsidRPr="00000000">
              <w:rPr>
                <w:color w:val="1b1c1d"/>
                <w:rtl w:val="0"/>
              </w:rPr>
              <w:t xml:space="preserve">ATP hydrolysis</w:t>
            </w:r>
          </w:p>
        </w:tc>
      </w:tr>
      <w:tr>
        <w:trPr>
          <w:cantSplit w:val="0"/>
          <w:trHeight w:val="220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spacing w:after="480" w:lineRule="auto"/>
              <w:rPr>
                <w:color w:val="1b1c1d"/>
              </w:rPr>
            </w:pPr>
            <w:r w:rsidDel="00000000" w:rsidR="00000000" w:rsidRPr="00000000">
              <w:rPr>
                <w:b w:val="1"/>
                <w:color w:val="1b1c1d"/>
                <w:rtl w:val="0"/>
              </w:rPr>
              <w:t xml:space="preserve">Voltage-Gated Sodium Channels (NaV​)</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spacing w:after="480" w:lineRule="auto"/>
              <w:rPr>
                <w:color w:val="1b1c1d"/>
              </w:rPr>
            </w:pPr>
            <w:r w:rsidDel="00000000" w:rsidR="00000000" w:rsidRPr="00000000">
              <w:rPr>
                <w:color w:val="1b1c1d"/>
                <w:rtl w:val="0"/>
              </w:rPr>
              <w:t xml:space="preserve">Passive ion conduction; generates the rapid rising phase of action potentials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spacing w:after="480" w:lineRule="auto"/>
              <w:rPr>
                <w:color w:val="1b1c1d"/>
              </w:rPr>
            </w:pPr>
            <w:r w:rsidDel="00000000" w:rsidR="00000000" w:rsidRPr="00000000">
              <w:rPr>
                <w:color w:val="1b1c1d"/>
                <w:rtl w:val="0"/>
              </w:rPr>
              <w:t xml:space="preserve">NaV​1.7 (</w:t>
            </w:r>
            <w:r w:rsidDel="00000000" w:rsidR="00000000" w:rsidRPr="00000000">
              <w:rPr>
                <w:color w:val="575b5f"/>
                <w:shd w:fill="e9eef6" w:val="clear"/>
                <w:rtl w:val="0"/>
              </w:rPr>
              <w:t xml:space="preserve">SCN9A</w:t>
            </w:r>
            <w:r w:rsidDel="00000000" w:rsidR="00000000" w:rsidRPr="00000000">
              <w:rPr>
                <w:color w:val="1b1c1d"/>
                <w:rtl w:val="0"/>
              </w:rPr>
              <w:t xml:space="preserve">), Auxiliary β subunits (</w:t>
            </w:r>
            <w:r w:rsidDel="00000000" w:rsidR="00000000" w:rsidRPr="00000000">
              <w:rPr>
                <w:color w:val="575b5f"/>
                <w:shd w:fill="e9eef6" w:val="clear"/>
                <w:rtl w:val="0"/>
              </w:rPr>
              <w:t xml:space="preserve">SCN1B, SCN2B, SCN3B</w:t>
            </w:r>
            <w:r w:rsidDel="00000000" w:rsidR="00000000" w:rsidRPr="00000000">
              <w:rPr>
                <w:color w:val="1b1c1d"/>
                <w:rtl w:val="0"/>
              </w:rPr>
              <w:t xml:space="preserv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spacing w:after="480" w:lineRule="auto"/>
              <w:rPr>
                <w:color w:val="1b1c1d"/>
              </w:rPr>
            </w:pPr>
            <w:r w:rsidDel="00000000" w:rsidR="00000000" w:rsidRPr="00000000">
              <w:rPr>
                <w:color w:val="1b1c1d"/>
                <w:rtl w:val="0"/>
              </w:rPr>
              <w:t xml:space="preserve">Electrochemical gradient</w:t>
            </w:r>
          </w:p>
        </w:tc>
      </w:tr>
      <w:tr>
        <w:trPr>
          <w:cantSplit w:val="0"/>
          <w:trHeight w:val="192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spacing w:after="480" w:lineRule="auto"/>
              <w:rPr>
                <w:color w:val="1b1c1d"/>
              </w:rPr>
            </w:pPr>
            <w:r w:rsidDel="00000000" w:rsidR="00000000" w:rsidRPr="00000000">
              <w:rPr>
                <w:b w:val="1"/>
                <w:color w:val="1b1c1d"/>
                <w:rtl w:val="0"/>
              </w:rPr>
              <w:t xml:space="preserve">Sodium-Dependent Transporters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spacing w:after="480" w:lineRule="auto"/>
              <w:rPr>
                <w:color w:val="1b1c1d"/>
              </w:rPr>
            </w:pPr>
            <w:r w:rsidDel="00000000" w:rsidR="00000000" w:rsidRPr="00000000">
              <w:rPr>
                <w:color w:val="1b1c1d"/>
                <w:rtl w:val="0"/>
              </w:rPr>
              <w:t xml:space="preserve">Secondary active transport; co-transports solutes against their concentration gradients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spacing w:after="480" w:lineRule="auto"/>
              <w:rPr>
                <w:color w:val="1b1c1d"/>
              </w:rPr>
            </w:pPr>
            <w:r w:rsidDel="00000000" w:rsidR="00000000" w:rsidRPr="00000000">
              <w:rPr>
                <w:color w:val="1b1c1d"/>
                <w:rtl w:val="0"/>
              </w:rPr>
              <w:t xml:space="preserve">Dopamine Transporter (</w:t>
            </w:r>
            <w:r w:rsidDel="00000000" w:rsidR="00000000" w:rsidRPr="00000000">
              <w:rPr>
                <w:color w:val="575b5f"/>
                <w:shd w:fill="e9eef6" w:val="clear"/>
                <w:rtl w:val="0"/>
              </w:rPr>
              <w:t xml:space="preserve">SLC6A3</w:t>
            </w:r>
            <w:r w:rsidDel="00000000" w:rsidR="00000000" w:rsidRPr="00000000">
              <w:rPr>
                <w:color w:val="1b1c1d"/>
                <w:rtl w:val="0"/>
              </w:rPr>
              <w:t xml:space="preserve">), Organic Anion Transporter (</w:t>
            </w:r>
            <w:r w:rsidDel="00000000" w:rsidR="00000000" w:rsidRPr="00000000">
              <w:rPr>
                <w:color w:val="575b5f"/>
                <w:shd w:fill="e9eef6" w:val="clear"/>
                <w:rtl w:val="0"/>
              </w:rPr>
              <w:t xml:space="preserve">SLC10A6</w:t>
            </w:r>
            <w:r w:rsidDel="00000000" w:rsidR="00000000" w:rsidRPr="00000000">
              <w:rPr>
                <w:color w:val="1b1c1d"/>
                <w:rtl w:val="0"/>
              </w:rPr>
              <w:t xml:space="preserv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spacing w:after="480" w:lineRule="auto"/>
              <w:rPr>
                <w:color w:val="1b1c1d"/>
              </w:rPr>
            </w:pPr>
            <w:r w:rsidDel="00000000" w:rsidR="00000000" w:rsidRPr="00000000">
              <w:rPr>
                <w:color w:val="1b1c1d"/>
                <w:rtl w:val="0"/>
              </w:rPr>
              <w:t xml:space="preserve">Na+ electrochemical gradient (sodium-motive force)</w:t>
            </w:r>
          </w:p>
        </w:tc>
      </w:tr>
    </w:tbl>
    <w:p w:rsidR="00000000" w:rsidDel="00000000" w:rsidP="00000000" w:rsidRDefault="00000000" w:rsidRPr="00000000" w14:paraId="0000002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se9rwcvio5gd" w:id="6"/>
      <w:bookmarkEnd w:id="6"/>
      <w:r w:rsidDel="00000000" w:rsidR="00000000" w:rsidRPr="00000000">
        <w:rPr>
          <w:b w:val="1"/>
          <w:color w:val="1b1c1d"/>
          <w:sz w:val="34"/>
          <w:szCs w:val="34"/>
          <w:rtl w:val="0"/>
        </w:rPr>
        <w:t xml:space="preserve">Part I: Voltage-Gated Sodium Channels (NaV​)</w:t>
      </w:r>
    </w:p>
    <w:p w:rsidR="00000000" w:rsidDel="00000000" w:rsidP="00000000" w:rsidRDefault="00000000" w:rsidRPr="00000000" w14:paraId="0000002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kmybvvvj1dvc" w:id="7"/>
      <w:bookmarkEnd w:id="7"/>
      <w:r w:rsidDel="00000000" w:rsidR="00000000" w:rsidRPr="00000000">
        <w:rPr>
          <w:b w:val="1"/>
          <w:color w:val="1b1c1d"/>
          <w:sz w:val="26"/>
          <w:szCs w:val="26"/>
          <w:rtl w:val="0"/>
        </w:rPr>
        <w:t xml:space="preserve">General Structure and Function of the NaV​ Channel Complex</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Voltage-gated sodium (NaV​) channels are integral membrane protein complexes responsible for the rapid influx of sodium ions that underlies the rising phase of action potentials in excitable cells such as neurons and myocytes.</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These channels are composed of a large, pore-forming</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α-subunit and one or two auxiliary β-subunits.</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The</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α-subunit, with its approximately 250 kDa molecular mass, is sufficient to form a functional channel on its own.</w:t>
      </w:r>
      <w:r w:rsidDel="00000000" w:rsidR="00000000" w:rsidRPr="00000000">
        <w:rPr>
          <w:color w:val="575b5f"/>
          <w:sz w:val="40"/>
          <w:szCs w:val="40"/>
          <w:highlight w:val="white"/>
          <w:vertAlign w:val="superscript"/>
          <w:rtl w:val="0"/>
        </w:rPr>
        <w:t xml:space="preserve">12</w:t>
      </w:r>
      <w:r w:rsidDel="00000000" w:rsidR="00000000" w:rsidRPr="00000000">
        <w:rPr>
          <w:color w:val="1b1c1d"/>
          <w:rtl w:val="0"/>
        </w:rPr>
        <w:t xml:space="preserve"> It consists of 24 transmembrane helices arranged into four homologous domains (DI-DIV).</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The first four helices of each domain (S1-S4) form the voltage-sensing domain (VSD), which detects changes in membrane potential.</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The loop connecting domains DIII and DIV contains a highly conserved sequence that acts as a fast inactivation gate, which rapidly blocks the channel pore after activation.</w:t>
      </w:r>
      <w:r w:rsidDel="00000000" w:rsidR="00000000" w:rsidRPr="00000000">
        <w:rPr>
          <w:color w:val="575b5f"/>
          <w:sz w:val="40"/>
          <w:szCs w:val="40"/>
          <w:highlight w:val="white"/>
          <w:vertAlign w:val="superscript"/>
          <w:rtl w:val="0"/>
        </w:rPr>
        <w:t xml:space="preserve">1</w:t>
      </w:r>
    </w:p>
    <w:p w:rsidR="00000000" w:rsidDel="00000000" w:rsidP="00000000" w:rsidRDefault="00000000" w:rsidRPr="00000000" w14:paraId="0000002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ekcb9repoc3j" w:id="8"/>
      <w:bookmarkEnd w:id="8"/>
      <w:r w:rsidDel="00000000" w:rsidR="00000000" w:rsidRPr="00000000">
        <w:rPr>
          <w:b w:val="1"/>
          <w:color w:val="1b1c1d"/>
          <w:sz w:val="26"/>
          <w:szCs w:val="26"/>
          <w:rtl w:val="0"/>
        </w:rPr>
        <w:t xml:space="preserve">Sodium Channel Protein Type 9 Subunit Alpha (SCN9A / NaV​1.7): The Pain Amplifier</w:t>
      </w:r>
    </w:p>
    <w:p w:rsidR="00000000" w:rsidDel="00000000" w:rsidP="00000000" w:rsidRDefault="00000000" w:rsidRPr="00000000" w14:paraId="0000002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y7m09wqi533y" w:id="9"/>
      <w:bookmarkEnd w:id="9"/>
      <w:r w:rsidDel="00000000" w:rsidR="00000000" w:rsidRPr="00000000">
        <w:rPr>
          <w:b w:val="1"/>
          <w:color w:val="1b1c1d"/>
          <w:sz w:val="22"/>
          <w:szCs w:val="22"/>
          <w:rtl w:val="0"/>
        </w:rPr>
        <w:t xml:space="preserve">Physiological Role and Tissue Expression</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sodium voltage-gated channel alpha subunit 9, or NaV​1.7, is encoded by the </w:t>
      </w:r>
      <w:r w:rsidDel="00000000" w:rsidR="00000000" w:rsidRPr="00000000">
        <w:rPr>
          <w:color w:val="575b5f"/>
          <w:shd w:fill="e9eef6" w:val="clear"/>
          <w:rtl w:val="0"/>
        </w:rPr>
        <w:t xml:space="preserve">SCN9A</w:t>
      </w:r>
      <w:r w:rsidDel="00000000" w:rsidR="00000000" w:rsidRPr="00000000">
        <w:rPr>
          <w:color w:val="1b1c1d"/>
          <w:rtl w:val="0"/>
        </w:rPr>
        <w:t xml:space="preserve"> gene.</w:t>
      </w:r>
      <w:r w:rsidDel="00000000" w:rsidR="00000000" w:rsidRPr="00000000">
        <w:rPr>
          <w:color w:val="575b5f"/>
          <w:sz w:val="40"/>
          <w:szCs w:val="40"/>
          <w:highlight w:val="white"/>
          <w:vertAlign w:val="superscript"/>
          <w:rtl w:val="0"/>
        </w:rPr>
        <w:t xml:space="preserve">13</w:t>
      </w:r>
      <w:r w:rsidDel="00000000" w:rsidR="00000000" w:rsidRPr="00000000">
        <w:rPr>
          <w:color w:val="1b1c1d"/>
          <w:rtl w:val="0"/>
        </w:rPr>
        <w:t xml:space="preserve"> It is highly expressed in the peripheral nervous system (PNS), particularly in nociceptors, which are specialized pain-sensing nerves.</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The channel is strategically located at the nerve endings and plays a critical role in amplifying small depolarizations, which, upon reaching a certain threshold, can trigger a full action potential.</w:t>
      </w:r>
      <w:r w:rsidDel="00000000" w:rsidR="00000000" w:rsidRPr="00000000">
        <w:rPr>
          <w:color w:val="575b5f"/>
          <w:sz w:val="40"/>
          <w:szCs w:val="40"/>
          <w:highlight w:val="white"/>
          <w:vertAlign w:val="superscript"/>
          <w:rtl w:val="0"/>
        </w:rPr>
        <w:t xml:space="preserve">14</w:t>
      </w:r>
      <w:r w:rsidDel="00000000" w:rsidR="00000000" w:rsidRPr="00000000">
        <w:rPr>
          <w:color w:val="1b1c1d"/>
          <w:rtl w:val="0"/>
        </w:rPr>
        <w:t xml:space="preserve"> This function positions</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NaV​1.7 as a "threshold channel" that regulates the excitability of nociceptors and the perception of pain.</w:t>
      </w:r>
      <w:r w:rsidDel="00000000" w:rsidR="00000000" w:rsidRPr="00000000">
        <w:rPr>
          <w:color w:val="575b5f"/>
          <w:sz w:val="40"/>
          <w:szCs w:val="40"/>
          <w:highlight w:val="white"/>
          <w:vertAlign w:val="superscript"/>
          <w:rtl w:val="0"/>
        </w:rPr>
        <w:t xml:space="preserve">12</w:t>
      </w:r>
      <w:r w:rsidDel="00000000" w:rsidR="00000000" w:rsidRPr="00000000">
        <w:rPr>
          <w:color w:val="1b1c1d"/>
          <w:rtl w:val="0"/>
        </w:rPr>
        <w:t xml:space="preserve"> Beyond its role in pain,</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575b5f"/>
          <w:shd w:fill="e9eef6" w:val="clear"/>
          <w:rtl w:val="0"/>
        </w:rPr>
        <w:t xml:space="preserve">SCN9A</w:t>
      </w:r>
      <w:r w:rsidDel="00000000" w:rsidR="00000000" w:rsidRPr="00000000">
        <w:rPr>
          <w:color w:val="1b1c1d"/>
          <w:rtl w:val="0"/>
        </w:rPr>
        <w:t xml:space="preserve"> is also expressed in olfactory sensory neurons, where it is essential for the transmission of smell-related signals to the brain.</w:t>
      </w:r>
      <w:r w:rsidDel="00000000" w:rsidR="00000000" w:rsidRPr="00000000">
        <w:rPr>
          <w:color w:val="575b5f"/>
          <w:sz w:val="40"/>
          <w:szCs w:val="40"/>
          <w:highlight w:val="white"/>
          <w:vertAlign w:val="superscript"/>
          <w:rtl w:val="0"/>
        </w:rPr>
        <w:t xml:space="preserve">15</w:t>
      </w:r>
    </w:p>
    <w:p w:rsidR="00000000" w:rsidDel="00000000" w:rsidP="00000000" w:rsidRDefault="00000000" w:rsidRPr="00000000" w14:paraId="0000002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u94upvxbpx74" w:id="10"/>
      <w:bookmarkEnd w:id="10"/>
      <w:r w:rsidDel="00000000" w:rsidR="00000000" w:rsidRPr="00000000">
        <w:rPr>
          <w:b w:val="1"/>
          <w:color w:val="1b1c1d"/>
          <w:sz w:val="22"/>
          <w:szCs w:val="22"/>
          <w:rtl w:val="0"/>
        </w:rPr>
        <w:t xml:space="preserve">Pharmacology and Interactions</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Given its central role in pain signaling, NaV​1.7 is a significant therapeutic target for novel pain treatments.</w:t>
      </w:r>
      <w:r w:rsidDel="00000000" w:rsidR="00000000" w:rsidRPr="00000000">
        <w:rPr>
          <w:color w:val="575b5f"/>
          <w:sz w:val="40"/>
          <w:szCs w:val="40"/>
          <w:highlight w:val="white"/>
          <w:vertAlign w:val="superscript"/>
          <w:rtl w:val="0"/>
        </w:rPr>
        <w:t xml:space="preserve">12</w:t>
      </w:r>
      <w:r w:rsidDel="00000000" w:rsidR="00000000" w:rsidRPr="00000000">
        <w:rPr>
          <w:color w:val="1b1c1d"/>
          <w:rtl w:val="0"/>
        </w:rPr>
        <w:t xml:space="preserve"> The channel is distinguished by its sensitivity to Tetrodotoxin (TTX), a potent pore blocker, unlike the TTX-resistant channels</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NaV​1.8 and NaV​1.9.</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Clinically, local anesthetics like lidocaine and anticonvulsants like phenytoin have long been used to mediate analgesic effects by non-selectively blocking a variety of voltage-gated sodium channels, including</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NaV​1.7.</w:t>
      </w:r>
      <w:r w:rsidDel="00000000" w:rsidR="00000000" w:rsidRPr="00000000">
        <w:rPr>
          <w:color w:val="575b5f"/>
          <w:sz w:val="40"/>
          <w:szCs w:val="40"/>
          <w:highlight w:val="white"/>
          <w:vertAlign w:val="superscript"/>
          <w:rtl w:val="0"/>
        </w:rPr>
        <w:t xml:space="preserve">14</w:t>
      </w:r>
    </w:p>
    <w:p w:rsidR="00000000" w:rsidDel="00000000" w:rsidP="00000000" w:rsidRDefault="00000000" w:rsidRPr="00000000" w14:paraId="0000002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cy3zvr9fv29r" w:id="11"/>
      <w:bookmarkEnd w:id="11"/>
      <w:r w:rsidDel="00000000" w:rsidR="00000000" w:rsidRPr="00000000">
        <w:rPr>
          <w:b w:val="1"/>
          <w:color w:val="1b1c1d"/>
          <w:sz w:val="22"/>
          <w:szCs w:val="22"/>
          <w:rtl w:val="0"/>
        </w:rPr>
        <w:t xml:space="preserve">Disease Pathophysiology (Channelopathies)</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Mutations in the </w:t>
      </w:r>
      <w:r w:rsidDel="00000000" w:rsidR="00000000" w:rsidRPr="00000000">
        <w:rPr>
          <w:color w:val="575b5f"/>
          <w:shd w:fill="e9eef6" w:val="clear"/>
          <w:rtl w:val="0"/>
        </w:rPr>
        <w:t xml:space="preserve">SCN9A</w:t>
      </w:r>
      <w:r w:rsidDel="00000000" w:rsidR="00000000" w:rsidRPr="00000000">
        <w:rPr>
          <w:color w:val="1b1c1d"/>
          <w:rtl w:val="0"/>
        </w:rPr>
        <w:t xml:space="preserve"> gene can lead to a remarkable array of pain-related disorders, ranging from a complete inability to feel pain to severe, chronic pain syndromes.</w:t>
      </w:r>
      <w:r w:rsidDel="00000000" w:rsidR="00000000" w:rsidRPr="00000000">
        <w:rPr>
          <w:color w:val="575b5f"/>
          <w:sz w:val="40"/>
          <w:szCs w:val="40"/>
          <w:highlight w:val="white"/>
          <w:vertAlign w:val="superscript"/>
          <w:rtl w:val="0"/>
        </w:rPr>
        <w:t xml:space="preserve">14</w:t>
      </w:r>
      <w:r w:rsidDel="00000000" w:rsidR="00000000" w:rsidRPr="00000000">
        <w:rPr>
          <w:color w:val="1b1c1d"/>
          <w:rtl w:val="0"/>
        </w:rPr>
        <w:t xml:space="preserve"> This dichotomy is a direct result of the type of mutation and its effect on channel function.</w:t>
      </w:r>
    </w:p>
    <w:p w:rsidR="00000000" w:rsidDel="00000000" w:rsidP="00000000" w:rsidRDefault="00000000" w:rsidRPr="00000000" w14:paraId="00000031">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Loss-of-Function Mutations:</w:t>
      </w:r>
      <w:r w:rsidDel="00000000" w:rsidR="00000000" w:rsidRPr="00000000">
        <w:rPr>
          <w:color w:val="1b1c1d"/>
          <w:rtl w:val="0"/>
        </w:rPr>
        <w:t xml:space="preserve"> These variants often lead to the production of a nonfunctional or non-opening α-subunit.</w:t>
      </w:r>
      <w:r w:rsidDel="00000000" w:rsidR="00000000" w:rsidRPr="00000000">
        <w:rPr>
          <w:color w:val="575b5f"/>
          <w:sz w:val="40"/>
          <w:szCs w:val="40"/>
          <w:highlight w:val="white"/>
          <w:vertAlign w:val="superscript"/>
          <w:rtl w:val="0"/>
        </w:rPr>
        <w:t xml:space="preserve">15</w:t>
      </w:r>
      <w:r w:rsidDel="00000000" w:rsidR="00000000" w:rsidRPr="00000000">
        <w:rPr>
          <w:color w:val="1b1c1d"/>
          <w:rtl w:val="0"/>
        </w:rPr>
        <w:t xml:space="preserve"> The lack of a functional channel prevents the necessary influx of sodium ions, thereby blocking the transmission of pain signals from the site of injury to the brain.</w:t>
      </w:r>
      <w:r w:rsidDel="00000000" w:rsidR="00000000" w:rsidRPr="00000000">
        <w:rPr>
          <w:color w:val="575b5f"/>
          <w:sz w:val="40"/>
          <w:szCs w:val="40"/>
          <w:highlight w:val="white"/>
          <w:vertAlign w:val="superscript"/>
          <w:rtl w:val="0"/>
        </w:rPr>
        <w:t xml:space="preserve">15</w:t>
      </w:r>
      <w:r w:rsidDel="00000000" w:rsidR="00000000" w:rsidRPr="00000000">
        <w:rPr>
          <w:color w:val="1b1c1d"/>
          <w:rtl w:val="0"/>
        </w:rPr>
        <w:t xml:space="preserve"> This complete loss of channel activity is the genetic cause of</w:t>
        <w:br w:type="textWrapping"/>
        <w:t xml:space="preserve"> </w:t>
      </w:r>
      <w:r w:rsidDel="00000000" w:rsidR="00000000" w:rsidRPr="00000000">
        <w:rPr>
          <w:b w:val="1"/>
          <w:color w:val="1b1c1d"/>
          <w:rtl w:val="0"/>
        </w:rPr>
        <w:t xml:space="preserve">Channelopathy-Associated Congenital Insensitivity to Pain</w:t>
      </w:r>
      <w:r w:rsidDel="00000000" w:rsidR="00000000" w:rsidRPr="00000000">
        <w:rPr>
          <w:color w:val="1b1c1d"/>
          <w:rtl w:val="0"/>
        </w:rPr>
        <w:t xml:space="preserve">.</w:t>
      </w:r>
      <w:r w:rsidDel="00000000" w:rsidR="00000000" w:rsidRPr="00000000">
        <w:rPr>
          <w:color w:val="575b5f"/>
          <w:sz w:val="40"/>
          <w:szCs w:val="40"/>
          <w:highlight w:val="white"/>
          <w:vertAlign w:val="superscript"/>
          <w:rtl w:val="0"/>
        </w:rPr>
        <w:t xml:space="preserve">16</w:t>
      </w:r>
      <w:r w:rsidDel="00000000" w:rsidR="00000000" w:rsidRPr="00000000">
        <w:rPr>
          <w:color w:val="1b1c1d"/>
          <w:rtl w:val="0"/>
        </w:rPr>
        <w:t xml:space="preserve"> It is also responsible for a complete loss of the sense of smell (anosmia) due to the channel's role in olfactory neurons.</w:t>
      </w:r>
      <w:r w:rsidDel="00000000" w:rsidR="00000000" w:rsidRPr="00000000">
        <w:rPr>
          <w:color w:val="575b5f"/>
          <w:sz w:val="40"/>
          <w:szCs w:val="40"/>
          <w:highlight w:val="white"/>
          <w:vertAlign w:val="superscript"/>
          <w:rtl w:val="0"/>
        </w:rPr>
        <w:t xml:space="preserve">16</w:t>
      </w:r>
    </w:p>
    <w:p w:rsidR="00000000" w:rsidDel="00000000" w:rsidP="00000000" w:rsidRDefault="00000000" w:rsidRPr="00000000" w14:paraId="00000032">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Gain-of-Function Mutations:</w:t>
      </w:r>
      <w:r w:rsidDel="00000000" w:rsidR="00000000" w:rsidRPr="00000000">
        <w:rPr>
          <w:color w:val="1b1c1d"/>
          <w:rtl w:val="0"/>
        </w:rPr>
        <w:t xml:space="preserve"> Conversely, these mutations cause the NaV​1.7 channel to open more easily and remain open longer than normal.</w:t>
      </w:r>
      <w:r w:rsidDel="00000000" w:rsidR="00000000" w:rsidRPr="00000000">
        <w:rPr>
          <w:color w:val="575b5f"/>
          <w:sz w:val="40"/>
          <w:szCs w:val="40"/>
          <w:highlight w:val="white"/>
          <w:vertAlign w:val="superscript"/>
          <w:rtl w:val="0"/>
        </w:rPr>
        <w:t xml:space="preserve">14</w:t>
      </w:r>
      <w:r w:rsidDel="00000000" w:rsidR="00000000" w:rsidRPr="00000000">
        <w:rPr>
          <w:color w:val="1b1c1d"/>
          <w:rtl w:val="0"/>
        </w:rPr>
        <w:t xml:space="preserve"> The biophysical mechanism often involves a hyperpolarizing shift in the voltage dependence of activation, meaning the channel can be activated by smaller-than-normal depolarizations.</w:t>
      </w:r>
      <w:r w:rsidDel="00000000" w:rsidR="00000000" w:rsidRPr="00000000">
        <w:rPr>
          <w:color w:val="575b5f"/>
          <w:sz w:val="40"/>
          <w:szCs w:val="40"/>
          <w:highlight w:val="white"/>
          <w:vertAlign w:val="superscript"/>
          <w:rtl w:val="0"/>
        </w:rPr>
        <w:t xml:space="preserve">14</w:t>
      </w:r>
      <w:r w:rsidDel="00000000" w:rsidR="00000000" w:rsidRPr="00000000">
        <w:rPr>
          <w:color w:val="1b1c1d"/>
          <w:rtl w:val="0"/>
        </w:rPr>
        <w:t xml:space="preserve"> This results in hyperexcitability and an enhanced transmission of pain signals.</w:t>
      </w:r>
      <w:r w:rsidDel="00000000" w:rsidR="00000000" w:rsidRPr="00000000">
        <w:rPr>
          <w:color w:val="575b5f"/>
          <w:sz w:val="40"/>
          <w:szCs w:val="40"/>
          <w:highlight w:val="white"/>
          <w:vertAlign w:val="superscript"/>
          <w:rtl w:val="0"/>
        </w:rPr>
        <w:t xml:space="preserve">15</w:t>
      </w:r>
      <w:r w:rsidDel="00000000" w:rsidR="00000000" w:rsidRPr="00000000">
        <w:rPr>
          <w:color w:val="1b1c1d"/>
          <w:rtl w:val="0"/>
        </w:rPr>
        <w:t xml:space="preserve"> These gain-of-function variants are causally linked to severe chronic pain conditions, including</w:t>
        <w:br w:type="textWrapping"/>
        <w:t xml:space="preserve"> </w:t>
      </w:r>
      <w:r w:rsidDel="00000000" w:rsidR="00000000" w:rsidRPr="00000000">
        <w:rPr>
          <w:b w:val="1"/>
          <w:color w:val="1b1c1d"/>
          <w:rtl w:val="0"/>
        </w:rPr>
        <w:t xml:space="preserve">Primary Erythromelalgia</w:t>
      </w:r>
      <w:r w:rsidDel="00000000" w:rsidR="00000000" w:rsidRPr="00000000">
        <w:rPr>
          <w:color w:val="1b1c1d"/>
          <w:rtl w:val="0"/>
        </w:rPr>
        <w:t xml:space="preserve">, </w:t>
      </w:r>
      <w:r w:rsidDel="00000000" w:rsidR="00000000" w:rsidRPr="00000000">
        <w:rPr>
          <w:b w:val="1"/>
          <w:color w:val="1b1c1d"/>
          <w:rtl w:val="0"/>
        </w:rPr>
        <w:t xml:space="preserve">Paroxysmal Extreme Pain Disorder (PEPD)</w:t>
      </w:r>
      <w:r w:rsidDel="00000000" w:rsidR="00000000" w:rsidRPr="00000000">
        <w:rPr>
          <w:color w:val="1b1c1d"/>
          <w:rtl w:val="0"/>
        </w:rPr>
        <w:t xml:space="preserve">, and certain forms of </w:t>
      </w:r>
      <w:r w:rsidDel="00000000" w:rsidR="00000000" w:rsidRPr="00000000">
        <w:rPr>
          <w:b w:val="1"/>
          <w:color w:val="1b1c1d"/>
          <w:rtl w:val="0"/>
        </w:rPr>
        <w:t xml:space="preserve">Small Fiber Neuropathy (SFN)</w:t>
      </w:r>
      <w:r w:rsidDel="00000000" w:rsidR="00000000" w:rsidRPr="00000000">
        <w:rPr>
          <w:color w:val="1b1c1d"/>
          <w:rtl w:val="0"/>
        </w:rPr>
        <w:t xml:space="preserve">.</w:t>
      </w:r>
      <w:r w:rsidDel="00000000" w:rsidR="00000000" w:rsidRPr="00000000">
        <w:rPr>
          <w:color w:val="575b5f"/>
          <w:sz w:val="40"/>
          <w:szCs w:val="40"/>
          <w:highlight w:val="white"/>
          <w:vertAlign w:val="superscript"/>
          <w:rtl w:val="0"/>
        </w:rPr>
        <w:t xml:space="preserve">14</w:t>
      </w:r>
      <w:r w:rsidDel="00000000" w:rsidR="00000000" w:rsidRPr="00000000">
        <w:rPr>
          <w:color w:val="1b1c1d"/>
          <w:rtl w:val="0"/>
        </w:rPr>
        <w:t xml:space="preserve"> This direct link between a specific genetic variant, a change in channel biophysics, and the resulting clinical phenotype demonstrates the precise and critical role of</w:t>
        <w:br w:type="textWrapping"/>
        <w:t xml:space="preserve"> NaV​1.7 as a pain signaling rheostat.</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relationship between the type of mutation and the resulting clinical manifestation is summarized in the following table.</w:t>
      </w:r>
    </w:p>
    <w:p w:rsidR="00000000" w:rsidDel="00000000" w:rsidP="00000000" w:rsidRDefault="00000000" w:rsidRPr="00000000" w14:paraId="0000003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qyvy0ety92ee" w:id="12"/>
      <w:bookmarkEnd w:id="12"/>
      <w:r w:rsidDel="00000000" w:rsidR="00000000" w:rsidRPr="00000000">
        <w:rPr>
          <w:b w:val="1"/>
          <w:color w:val="1b1c1d"/>
          <w:sz w:val="22"/>
          <w:szCs w:val="22"/>
          <w:rtl w:val="0"/>
        </w:rPr>
        <w:t xml:space="preserve">Table 2: SCN9A Channelopathies</w:t>
      </w:r>
    </w:p>
    <w:tbl>
      <w:tblPr>
        <w:tblStyle w:val="Table2"/>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5"/>
        <w:gridCol w:w="1455"/>
        <w:gridCol w:w="2310"/>
        <w:gridCol w:w="2535"/>
        <w:tblGridChange w:id="0">
          <w:tblGrid>
            <w:gridCol w:w="2685"/>
            <w:gridCol w:w="1455"/>
            <w:gridCol w:w="2310"/>
            <w:gridCol w:w="2535"/>
          </w:tblGrid>
        </w:tblGridChange>
      </w:tblGrid>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spacing w:after="480" w:lineRule="auto"/>
              <w:rPr>
                <w:color w:val="1b1c1d"/>
              </w:rPr>
            </w:pPr>
            <w:r w:rsidDel="00000000" w:rsidR="00000000" w:rsidRPr="00000000">
              <w:rPr>
                <w:color w:val="1b1c1d"/>
                <w:rtl w:val="0"/>
              </w:rPr>
              <w:t xml:space="preserve">Condition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spacing w:after="480" w:lineRule="auto"/>
              <w:rPr>
                <w:color w:val="1b1c1d"/>
              </w:rPr>
            </w:pPr>
            <w:r w:rsidDel="00000000" w:rsidR="00000000" w:rsidRPr="00000000">
              <w:rPr>
                <w:color w:val="1b1c1d"/>
                <w:rtl w:val="0"/>
              </w:rPr>
              <w:t xml:space="preserve">Mutation Type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spacing w:after="480" w:lineRule="auto"/>
              <w:rPr>
                <w:color w:val="1b1c1d"/>
              </w:rPr>
            </w:pPr>
            <w:r w:rsidDel="00000000" w:rsidR="00000000" w:rsidRPr="00000000">
              <w:rPr>
                <w:color w:val="1b1c1d"/>
                <w:rtl w:val="0"/>
              </w:rPr>
              <w:t xml:space="preserve">Biophysical Effect on Channel</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spacing w:after="480" w:lineRule="auto"/>
              <w:rPr>
                <w:color w:val="1b1c1d"/>
              </w:rPr>
            </w:pPr>
            <w:r w:rsidDel="00000000" w:rsidR="00000000" w:rsidRPr="00000000">
              <w:rPr>
                <w:color w:val="1b1c1d"/>
                <w:rtl w:val="0"/>
              </w:rPr>
              <w:t xml:space="preserve">Clinical Manifestation</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spacing w:after="480" w:lineRule="auto"/>
              <w:rPr>
                <w:color w:val="1b1c1d"/>
              </w:rPr>
            </w:pPr>
            <w:r w:rsidDel="00000000" w:rsidR="00000000" w:rsidRPr="00000000">
              <w:rPr>
                <w:b w:val="1"/>
                <w:color w:val="1b1c1d"/>
                <w:rtl w:val="0"/>
              </w:rPr>
              <w:t xml:space="preserve">Congenital Insensitivity to Pain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spacing w:after="480" w:lineRule="auto"/>
              <w:rPr>
                <w:color w:val="1b1c1d"/>
              </w:rPr>
            </w:pPr>
            <w:r w:rsidDel="00000000" w:rsidR="00000000" w:rsidRPr="00000000">
              <w:rPr>
                <w:color w:val="1b1c1d"/>
                <w:rtl w:val="0"/>
              </w:rPr>
              <w:t xml:space="preserve">Loss-of-Function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spacing w:after="480" w:lineRule="auto"/>
              <w:rPr>
                <w:color w:val="1b1c1d"/>
              </w:rPr>
            </w:pPr>
            <w:r w:rsidDel="00000000" w:rsidR="00000000" w:rsidRPr="00000000">
              <w:rPr>
                <w:color w:val="1b1c1d"/>
                <w:rtl w:val="0"/>
              </w:rPr>
              <w:t xml:space="preserve">Nonfunctional channel, blocks Na+ influx</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spacing w:after="480" w:lineRule="auto"/>
              <w:rPr>
                <w:color w:val="1b1c1d"/>
              </w:rPr>
            </w:pPr>
            <w:r w:rsidDel="00000000" w:rsidR="00000000" w:rsidRPr="00000000">
              <w:rPr>
                <w:color w:val="1b1c1d"/>
                <w:rtl w:val="0"/>
              </w:rPr>
              <w:t xml:space="preserve">Inability to perceive pain, anosmia</w:t>
            </w:r>
          </w:p>
        </w:tc>
      </w:tr>
      <w:tr>
        <w:trPr>
          <w:cantSplit w:val="0"/>
          <w:trHeight w:val="138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spacing w:after="480" w:lineRule="auto"/>
              <w:rPr>
                <w:color w:val="1b1c1d"/>
              </w:rPr>
            </w:pPr>
            <w:r w:rsidDel="00000000" w:rsidR="00000000" w:rsidRPr="00000000">
              <w:rPr>
                <w:b w:val="1"/>
                <w:color w:val="1b1c1d"/>
                <w:rtl w:val="0"/>
              </w:rPr>
              <w:t xml:space="preserve">Erythromelalgia</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spacing w:after="480" w:lineRule="auto"/>
              <w:rPr>
                <w:color w:val="1b1c1d"/>
              </w:rPr>
            </w:pPr>
            <w:r w:rsidDel="00000000" w:rsidR="00000000" w:rsidRPr="00000000">
              <w:rPr>
                <w:color w:val="1b1c1d"/>
                <w:rtl w:val="0"/>
              </w:rPr>
              <w:t xml:space="preserve">Gain-of-Function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spacing w:after="480" w:lineRule="auto"/>
              <w:rPr>
                <w:color w:val="1b1c1d"/>
              </w:rPr>
            </w:pPr>
            <w:r w:rsidDel="00000000" w:rsidR="00000000" w:rsidRPr="00000000">
              <w:rPr>
                <w:color w:val="1b1c1d"/>
                <w:rtl w:val="0"/>
              </w:rPr>
              <w:t xml:space="preserve">Opens more easily, stays open longer</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spacing w:after="480" w:lineRule="auto"/>
              <w:rPr>
                <w:color w:val="1b1c1d"/>
              </w:rPr>
            </w:pPr>
            <w:r w:rsidDel="00000000" w:rsidR="00000000" w:rsidRPr="00000000">
              <w:rPr>
                <w:color w:val="1b1c1d"/>
                <w:rtl w:val="0"/>
              </w:rPr>
              <w:t xml:space="preserve">Episodes of severe burning pain, redness, and swelling</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spacing w:after="480" w:lineRule="auto"/>
              <w:rPr>
                <w:color w:val="1b1c1d"/>
              </w:rPr>
            </w:pPr>
            <w:r w:rsidDel="00000000" w:rsidR="00000000" w:rsidRPr="00000000">
              <w:rPr>
                <w:b w:val="1"/>
                <w:color w:val="1b1c1d"/>
                <w:rtl w:val="0"/>
              </w:rPr>
              <w:t xml:space="preserve">Paroxysmal Extreme Pain Disorder (PEPD)</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spacing w:after="480" w:lineRule="auto"/>
              <w:rPr>
                <w:color w:val="1b1c1d"/>
              </w:rPr>
            </w:pPr>
            <w:r w:rsidDel="00000000" w:rsidR="00000000" w:rsidRPr="00000000">
              <w:rPr>
                <w:color w:val="1b1c1d"/>
                <w:rtl w:val="0"/>
              </w:rPr>
              <w:t xml:space="preserve">Gain-of-Function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spacing w:after="480" w:lineRule="auto"/>
              <w:rPr>
                <w:color w:val="1b1c1d"/>
              </w:rPr>
            </w:pPr>
            <w:r w:rsidDel="00000000" w:rsidR="00000000" w:rsidRPr="00000000">
              <w:rPr>
                <w:color w:val="1b1c1d"/>
                <w:rtl w:val="0"/>
              </w:rPr>
              <w:t xml:space="preserve">Incomplete closure, abnormal Na+ flow</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spacing w:after="480" w:lineRule="auto"/>
              <w:rPr>
                <w:color w:val="1b1c1d"/>
              </w:rPr>
            </w:pPr>
            <w:r w:rsidDel="00000000" w:rsidR="00000000" w:rsidRPr="00000000">
              <w:rPr>
                <w:color w:val="1b1c1d"/>
                <w:rtl w:val="0"/>
              </w:rPr>
              <w:t xml:space="preserve">Severe pain attacks with skin flushing and warmth</w:t>
            </w:r>
          </w:p>
        </w:tc>
      </w:tr>
      <w:tr>
        <w:trPr>
          <w:cantSplit w:val="0"/>
          <w:trHeight w:val="138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spacing w:after="480" w:lineRule="auto"/>
              <w:rPr>
                <w:color w:val="1b1c1d"/>
              </w:rPr>
            </w:pPr>
            <w:r w:rsidDel="00000000" w:rsidR="00000000" w:rsidRPr="00000000">
              <w:rPr>
                <w:b w:val="1"/>
                <w:color w:val="1b1c1d"/>
                <w:rtl w:val="0"/>
              </w:rPr>
              <w:t xml:space="preserve">Small Fiber Neuropathy (SFN)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spacing w:after="480" w:lineRule="auto"/>
              <w:rPr>
                <w:color w:val="1b1c1d"/>
              </w:rPr>
            </w:pPr>
            <w:r w:rsidDel="00000000" w:rsidR="00000000" w:rsidRPr="00000000">
              <w:rPr>
                <w:color w:val="1b1c1d"/>
                <w:rtl w:val="0"/>
              </w:rPr>
              <w:t xml:space="preserve">Gain-of-Function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spacing w:after="480" w:lineRule="auto"/>
              <w:rPr>
                <w:color w:val="1b1c1d"/>
              </w:rPr>
            </w:pPr>
            <w:r w:rsidDel="00000000" w:rsidR="00000000" w:rsidRPr="00000000">
              <w:rPr>
                <w:color w:val="1b1c1d"/>
                <w:rtl w:val="0"/>
              </w:rPr>
              <w:t xml:space="preserve">Incomplete closure, abnormal Na+ flow</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spacing w:after="480" w:lineRule="auto"/>
              <w:rPr>
                <w:color w:val="1b1c1d"/>
              </w:rPr>
            </w:pPr>
            <w:r w:rsidDel="00000000" w:rsidR="00000000" w:rsidRPr="00000000">
              <w:rPr>
                <w:color w:val="1b1c1d"/>
                <w:rtl w:val="0"/>
              </w:rPr>
              <w:t xml:space="preserve">Severe pain attacks and reduced temperature sensation</w:t>
            </w:r>
          </w:p>
        </w:tc>
      </w:tr>
    </w:tbl>
    <w:p w:rsidR="00000000" w:rsidDel="00000000" w:rsidP="00000000" w:rsidRDefault="00000000" w:rsidRPr="00000000" w14:paraId="0000004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71d4qf7sys5y" w:id="13"/>
      <w:bookmarkEnd w:id="13"/>
      <w:r w:rsidDel="00000000" w:rsidR="00000000" w:rsidRPr="00000000">
        <w:rPr>
          <w:b w:val="1"/>
          <w:color w:val="1b1c1d"/>
          <w:sz w:val="26"/>
          <w:szCs w:val="26"/>
          <w:rtl w:val="0"/>
        </w:rPr>
        <w:t xml:space="preserve">NaV​ Auxiliary Beta Subunits (SCN1B, SCN2B, SCN3B): More Than Just Auxiliaries</w:t>
      </w:r>
    </w:p>
    <w:p w:rsidR="00000000" w:rsidDel="00000000" w:rsidP="00000000" w:rsidRDefault="00000000" w:rsidRPr="00000000" w14:paraId="0000004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dwhlb19gk09h" w:id="14"/>
      <w:bookmarkEnd w:id="14"/>
      <w:r w:rsidDel="00000000" w:rsidR="00000000" w:rsidRPr="00000000">
        <w:rPr>
          <w:b w:val="1"/>
          <w:color w:val="1b1c1d"/>
          <w:sz w:val="22"/>
          <w:szCs w:val="22"/>
          <w:rtl w:val="0"/>
        </w:rPr>
        <w:t xml:space="preserve">Structural and Modulatory Functions</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auxiliary β subunits (β1-β4) are non-pore-forming components of the voltage-gated sodium channel complex.</w:t>
      </w:r>
      <w:r w:rsidDel="00000000" w:rsidR="00000000" w:rsidRPr="00000000">
        <w:rPr>
          <w:color w:val="575b5f"/>
          <w:sz w:val="40"/>
          <w:szCs w:val="40"/>
          <w:highlight w:val="white"/>
          <w:vertAlign w:val="superscript"/>
          <w:rtl w:val="0"/>
        </w:rPr>
        <w:t xml:space="preserve">11</w:t>
      </w:r>
      <w:r w:rsidDel="00000000" w:rsidR="00000000" w:rsidRPr="00000000">
        <w:rPr>
          <w:color w:val="1b1c1d"/>
          <w:rtl w:val="0"/>
        </w:rPr>
        <w:t xml:space="preserve"> They modulate the gating, kinetics, and localization of the channel pore.</w:t>
      </w:r>
      <w:r w:rsidDel="00000000" w:rsidR="00000000" w:rsidRPr="00000000">
        <w:rPr>
          <w:color w:val="575b5f"/>
          <w:sz w:val="40"/>
          <w:szCs w:val="40"/>
          <w:highlight w:val="white"/>
          <w:vertAlign w:val="superscript"/>
          <w:rtl w:val="0"/>
        </w:rPr>
        <w:t xml:space="preserve">11</w:t>
      </w:r>
      <w:r w:rsidDel="00000000" w:rsidR="00000000" w:rsidRPr="00000000">
        <w:rPr>
          <w:color w:val="1b1c1d"/>
          <w:rtl w:val="0"/>
        </w:rPr>
        <w:t xml:space="preserve"> For example, the co-expression of</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β1 and β2 with the α-subunit of NaV​1.2 leads to increased peak sodium current density and accelerated activation and inactivation kinetics that more closely resemble those of native neuronal channels.</w:t>
      </w:r>
      <w:r w:rsidDel="00000000" w:rsidR="00000000" w:rsidRPr="00000000">
        <w:rPr>
          <w:color w:val="575b5f"/>
          <w:sz w:val="40"/>
          <w:szCs w:val="40"/>
          <w:highlight w:val="white"/>
          <w:vertAlign w:val="superscript"/>
          <w:rtl w:val="0"/>
        </w:rPr>
        <w:t xml:space="preserve">11</w:t>
      </w:r>
      <w:r w:rsidDel="00000000" w:rsidR="00000000" w:rsidRPr="00000000">
        <w:rPr>
          <w:color w:val="1b1c1d"/>
          <w:rtl w:val="0"/>
        </w:rPr>
        <w:t xml:space="preserve"> While</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β2 and β4 form covalent disulfide bonds with the α-subunit, β1 and β3 interact non-covalently.</w:t>
      </w:r>
      <w:r w:rsidDel="00000000" w:rsidR="00000000" w:rsidRPr="00000000">
        <w:rPr>
          <w:color w:val="575b5f"/>
          <w:sz w:val="40"/>
          <w:szCs w:val="40"/>
          <w:highlight w:val="white"/>
          <w:vertAlign w:val="superscript"/>
          <w:rtl w:val="0"/>
        </w:rPr>
        <w:t xml:space="preserve">20</w:t>
      </w:r>
      <w:r w:rsidDel="00000000" w:rsidR="00000000" w:rsidRPr="00000000">
        <w:rPr>
          <w:color w:val="1b1c1d"/>
          <w:rtl w:val="0"/>
        </w:rPr>
        <w:t xml:space="preserve"> The dynamic and distinct expression patterns of</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β1 and β3 suggest unique roles in regulating cellular excitability.</w:t>
      </w:r>
      <w:r w:rsidDel="00000000" w:rsidR="00000000" w:rsidRPr="00000000">
        <w:rPr>
          <w:color w:val="575b5f"/>
          <w:sz w:val="40"/>
          <w:szCs w:val="40"/>
          <w:highlight w:val="white"/>
          <w:vertAlign w:val="superscript"/>
          <w:rtl w:val="0"/>
        </w:rPr>
        <w:t xml:space="preserve">21</w:t>
      </w:r>
    </w:p>
    <w:p w:rsidR="00000000" w:rsidDel="00000000" w:rsidP="00000000" w:rsidRDefault="00000000" w:rsidRPr="00000000" w14:paraId="0000004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jo74qlwzcctj" w:id="15"/>
      <w:bookmarkEnd w:id="15"/>
      <w:r w:rsidDel="00000000" w:rsidR="00000000" w:rsidRPr="00000000">
        <w:rPr>
          <w:b w:val="1"/>
          <w:color w:val="1b1c1d"/>
          <w:sz w:val="22"/>
          <w:szCs w:val="22"/>
          <w:rtl w:val="0"/>
        </w:rPr>
        <w:t xml:space="preserve">Cellular Roles in Adhesion and Signaling</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 crucial aspect of β-subunit functionality is their role as cell adhesion molecules (CAMs) belonging to the immunoglobulin (Ig) domain superfamily.</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The</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β subunits exhibit dual functionality, acting as both modulators of channel kinetics and mediators of cellular adhesion. They engage in both </w:t>
      </w:r>
      <w:r w:rsidDel="00000000" w:rsidR="00000000" w:rsidRPr="00000000">
        <w:rPr>
          <w:i w:val="1"/>
          <w:color w:val="1b1c1d"/>
          <w:rtl w:val="0"/>
        </w:rPr>
        <w:t xml:space="preserve">cis</w:t>
      </w:r>
      <w:r w:rsidDel="00000000" w:rsidR="00000000" w:rsidRPr="00000000">
        <w:rPr>
          <w:color w:val="1b1c1d"/>
          <w:rtl w:val="0"/>
        </w:rPr>
        <w:t xml:space="preserve"> and </w:t>
      </w:r>
      <w:r w:rsidDel="00000000" w:rsidR="00000000" w:rsidRPr="00000000">
        <w:rPr>
          <w:i w:val="1"/>
          <w:color w:val="1b1c1d"/>
          <w:rtl w:val="0"/>
        </w:rPr>
        <w:t xml:space="preserve">trans</w:t>
      </w:r>
      <w:r w:rsidDel="00000000" w:rsidR="00000000" w:rsidRPr="00000000">
        <w:rPr>
          <w:color w:val="1b1c1d"/>
          <w:rtl w:val="0"/>
        </w:rPr>
        <w:t xml:space="preserve"> CAM-like behavior, interacting with other CAMs such as neurofascin, cadherins, and extracellular matrix proteins like tenascin-R.</w:t>
      </w:r>
      <w:r w:rsidDel="00000000" w:rsidR="00000000" w:rsidRPr="00000000">
        <w:rPr>
          <w:color w:val="575b5f"/>
          <w:sz w:val="40"/>
          <w:szCs w:val="40"/>
          <w:highlight w:val="white"/>
          <w:vertAlign w:val="superscript"/>
          <w:rtl w:val="0"/>
        </w:rPr>
        <w:t xml:space="preserve">22</w:t>
      </w:r>
      <w:r w:rsidDel="00000000" w:rsidR="00000000" w:rsidRPr="00000000">
        <w:rPr>
          <w:color w:val="1b1c1d"/>
          <w:rtl w:val="0"/>
        </w:rPr>
        <w:t xml:space="preserve"> These interactions are critical for the precise clustering of</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NaV​ channels at specific locations, such as the nodes of Ranvier in myelinated neurons, and for stabilizing cell-cell contacts.</w:t>
      </w:r>
      <w:r w:rsidDel="00000000" w:rsidR="00000000" w:rsidRPr="00000000">
        <w:rPr>
          <w:color w:val="575b5f"/>
          <w:sz w:val="40"/>
          <w:szCs w:val="40"/>
          <w:highlight w:val="white"/>
          <w:vertAlign w:val="superscript"/>
          <w:rtl w:val="0"/>
        </w:rPr>
        <w:t xml:space="preserve">22</w:t>
      </w:r>
      <w:r w:rsidDel="00000000" w:rsidR="00000000" w:rsidRPr="00000000">
        <w:rPr>
          <w:color w:val="1b1c1d"/>
          <w:rtl w:val="0"/>
        </w:rPr>
        <w:t xml:space="preserve"> Consequently, a mutation in a</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β-subunit may lead to pathology not only through altered channel gating but also through a defect in tissue architecture, cell migration, or cell adhesion, or a combination of these factors.</w:t>
      </w:r>
      <w:r w:rsidDel="00000000" w:rsidR="00000000" w:rsidRPr="00000000">
        <w:rPr>
          <w:color w:val="575b5f"/>
          <w:sz w:val="40"/>
          <w:szCs w:val="40"/>
          <w:highlight w:val="white"/>
          <w:vertAlign w:val="superscript"/>
          <w:rtl w:val="0"/>
        </w:rPr>
        <w:t xml:space="preserve">11</w:t>
      </w:r>
      <w:r w:rsidDel="00000000" w:rsidR="00000000" w:rsidRPr="00000000">
        <w:rPr>
          <w:color w:val="1b1c1d"/>
          <w:rtl w:val="0"/>
        </w:rPr>
        <w:t xml:space="preserve"> This pleiotropic function complicates the interpretation of knockout mouse phenotypes and pathologies associated with human mutations.</w:t>
      </w:r>
    </w:p>
    <w:p w:rsidR="00000000" w:rsidDel="00000000" w:rsidP="00000000" w:rsidRDefault="00000000" w:rsidRPr="00000000" w14:paraId="0000005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rpagmvug61xr" w:id="16"/>
      <w:bookmarkEnd w:id="16"/>
      <w:r w:rsidDel="00000000" w:rsidR="00000000" w:rsidRPr="00000000">
        <w:rPr>
          <w:b w:val="1"/>
          <w:color w:val="1b1c1d"/>
          <w:sz w:val="22"/>
          <w:szCs w:val="22"/>
          <w:rtl w:val="0"/>
        </w:rPr>
        <w:t xml:space="preserve">Clinical Relevance of Mutations</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Genetic variants in β-subunit-encoding genes are linked to a spectrum of neurological and cardiac disorders.</w:t>
      </w:r>
      <w:r w:rsidDel="00000000" w:rsidR="00000000" w:rsidRPr="00000000">
        <w:rPr>
          <w:color w:val="575b5f"/>
          <w:sz w:val="40"/>
          <w:szCs w:val="40"/>
          <w:highlight w:val="white"/>
          <w:vertAlign w:val="superscript"/>
          <w:rtl w:val="0"/>
        </w:rPr>
        <w:t xml:space="preserve">20</w:t>
      </w:r>
      <w:r w:rsidDel="00000000" w:rsidR="00000000" w:rsidRPr="00000000">
        <w:rPr>
          <w:color w:val="1b1c1d"/>
          <w:rtl w:val="0"/>
        </w:rPr>
        <w:t xml:space="preserve"> Pathogenic variants in</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575b5f"/>
          <w:shd w:fill="e9eef6" w:val="clear"/>
          <w:rtl w:val="0"/>
        </w:rPr>
        <w:t xml:space="preserve">SCN1B</w:t>
      </w:r>
      <w:r w:rsidDel="00000000" w:rsidR="00000000" w:rsidRPr="00000000">
        <w:rPr>
          <w:color w:val="1b1c1d"/>
          <w:rtl w:val="0"/>
        </w:rPr>
        <w:t xml:space="preserve">, the gene for subunits β1/β1B, are associated with a range of epileptic disorders, including genetic epilepsy with febrile seizures plus (GEFS+) and severe developmental and epileptic encephalopathy (DEE).</w:t>
      </w:r>
      <w:r w:rsidDel="00000000" w:rsidR="00000000" w:rsidRPr="00000000">
        <w:rPr>
          <w:color w:val="575b5f"/>
          <w:sz w:val="40"/>
          <w:szCs w:val="40"/>
          <w:highlight w:val="white"/>
          <w:vertAlign w:val="superscript"/>
          <w:rtl w:val="0"/>
        </w:rPr>
        <w:t xml:space="preserve">20</w:t>
      </w:r>
      <w:r w:rsidDel="00000000" w:rsidR="00000000" w:rsidRPr="00000000">
        <w:rPr>
          <w:color w:val="1b1c1d"/>
          <w:rtl w:val="0"/>
        </w:rPr>
        <w:t xml:space="preserve"> The severity of the disease is often correlated with the zygosity of the variant, with biallelic mutations leading to a more profound phenotype like early myoclonic encephalopathy.</w:t>
      </w:r>
      <w:r w:rsidDel="00000000" w:rsidR="00000000" w:rsidRPr="00000000">
        <w:rPr>
          <w:color w:val="575b5f"/>
          <w:sz w:val="40"/>
          <w:szCs w:val="40"/>
          <w:highlight w:val="white"/>
          <w:vertAlign w:val="superscript"/>
          <w:rtl w:val="0"/>
        </w:rPr>
        <w:t xml:space="preserve">20</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Additionally, mutations in </w:t>
      </w:r>
      <w:r w:rsidDel="00000000" w:rsidR="00000000" w:rsidRPr="00000000">
        <w:rPr>
          <w:color w:val="575b5f"/>
          <w:shd w:fill="e9eef6" w:val="clear"/>
          <w:rtl w:val="0"/>
        </w:rPr>
        <w:t xml:space="preserve">SCN1B</w:t>
      </w:r>
      <w:r w:rsidDel="00000000" w:rsidR="00000000" w:rsidRPr="00000000">
        <w:rPr>
          <w:color w:val="1b1c1d"/>
          <w:rtl w:val="0"/>
        </w:rPr>
        <w:t xml:space="preserve">, </w:t>
      </w:r>
      <w:r w:rsidDel="00000000" w:rsidR="00000000" w:rsidRPr="00000000">
        <w:rPr>
          <w:color w:val="575b5f"/>
          <w:shd w:fill="e9eef6" w:val="clear"/>
          <w:rtl w:val="0"/>
        </w:rPr>
        <w:t xml:space="preserve">SCN2B</w:t>
      </w:r>
      <w:r w:rsidDel="00000000" w:rsidR="00000000" w:rsidRPr="00000000">
        <w:rPr>
          <w:color w:val="1b1c1d"/>
          <w:rtl w:val="0"/>
        </w:rPr>
        <w:t xml:space="preserve">, and </w:t>
      </w:r>
      <w:r w:rsidDel="00000000" w:rsidR="00000000" w:rsidRPr="00000000">
        <w:rPr>
          <w:color w:val="575b5f"/>
          <w:shd w:fill="e9eef6" w:val="clear"/>
          <w:rtl w:val="0"/>
        </w:rPr>
        <w:t xml:space="preserve">SCN3B</w:t>
      </w:r>
      <w:r w:rsidDel="00000000" w:rsidR="00000000" w:rsidRPr="00000000">
        <w:rPr>
          <w:color w:val="1b1c1d"/>
          <w:rtl w:val="0"/>
        </w:rPr>
        <w:t xml:space="preserve"> have been identified as susceptibility genes for cardiac arrhythmogenic conditions, including Brugada Syndrome (BrS) and Atrial Fibrillation (AF).</w:t>
      </w:r>
      <w:r w:rsidDel="00000000" w:rsidR="00000000" w:rsidRPr="00000000">
        <w:rPr>
          <w:color w:val="575b5f"/>
          <w:sz w:val="40"/>
          <w:szCs w:val="40"/>
          <w:highlight w:val="white"/>
          <w:vertAlign w:val="superscript"/>
          <w:rtl w:val="0"/>
        </w:rPr>
        <w:t xml:space="preserve">20</w:t>
      </w:r>
      <w:r w:rsidDel="00000000" w:rsidR="00000000" w:rsidRPr="00000000">
        <w:rPr>
          <w:color w:val="1b1c1d"/>
          <w:rtl w:val="0"/>
        </w:rPr>
        <w:t xml:space="preserve"> A gain-of-function mutation was recently discovered in the non-coding 5' UTR region of the</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575b5f"/>
          <w:shd w:fill="e9eef6" w:val="clear"/>
          <w:rtl w:val="0"/>
        </w:rPr>
        <w:t xml:space="preserve">SCN3B</w:t>
      </w:r>
      <w:r w:rsidDel="00000000" w:rsidR="00000000" w:rsidRPr="00000000">
        <w:rPr>
          <w:color w:val="1b1c1d"/>
          <w:rtl w:val="0"/>
        </w:rPr>
        <w:t xml:space="preserve"> gene, which enhances transcriptional activity and leads to AF.</w:t>
      </w:r>
      <w:r w:rsidDel="00000000" w:rsidR="00000000" w:rsidRPr="00000000">
        <w:rPr>
          <w:color w:val="575b5f"/>
          <w:sz w:val="40"/>
          <w:szCs w:val="40"/>
          <w:highlight w:val="white"/>
          <w:vertAlign w:val="superscript"/>
          <w:rtl w:val="0"/>
        </w:rPr>
        <w:t xml:space="preserve">23</w:t>
      </w:r>
      <w:r w:rsidDel="00000000" w:rsidR="00000000" w:rsidRPr="00000000">
        <w:rPr>
          <w:color w:val="1b1c1d"/>
          <w:rtl w:val="0"/>
        </w:rPr>
        <w:t xml:space="preserve"> This finding underscores that disease-causing genetic changes are not limited to protein-coding sequences but can also reside in regulatory elements that modulate gene expression, providing a new dimension for genetic investigation.</w:t>
      </w:r>
    </w:p>
    <w:p w:rsidR="00000000" w:rsidDel="00000000" w:rsidP="00000000" w:rsidRDefault="00000000" w:rsidRPr="00000000" w14:paraId="0000005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uf4es73jtpyb" w:id="17"/>
      <w:bookmarkEnd w:id="17"/>
      <w:r w:rsidDel="00000000" w:rsidR="00000000" w:rsidRPr="00000000">
        <w:rPr>
          <w:b w:val="1"/>
          <w:color w:val="1b1c1d"/>
          <w:sz w:val="34"/>
          <w:szCs w:val="34"/>
          <w:rtl w:val="0"/>
        </w:rPr>
        <w:t xml:space="preserve">Part II: Sodium-Dependent Transporters</w:t>
      </w:r>
    </w:p>
    <w:p w:rsidR="00000000" w:rsidDel="00000000" w:rsidP="00000000" w:rsidRDefault="00000000" w:rsidRPr="00000000" w14:paraId="0000005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yv8209s1nxck" w:id="18"/>
      <w:bookmarkEnd w:id="18"/>
      <w:r w:rsidDel="00000000" w:rsidR="00000000" w:rsidRPr="00000000">
        <w:rPr>
          <w:b w:val="1"/>
          <w:color w:val="1b1c1d"/>
          <w:sz w:val="26"/>
          <w:szCs w:val="26"/>
          <w:rtl w:val="0"/>
        </w:rPr>
        <w:t xml:space="preserve">Sodium-Dependent Dopamine Transporter (DAT / SLC6A3): The Reuptake Gatekeeper</w:t>
      </w:r>
    </w:p>
    <w:p w:rsidR="00000000" w:rsidDel="00000000" w:rsidP="00000000" w:rsidRDefault="00000000" w:rsidRPr="00000000" w14:paraId="0000005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riirc74aqdux" w:id="19"/>
      <w:bookmarkEnd w:id="19"/>
      <w:r w:rsidDel="00000000" w:rsidR="00000000" w:rsidRPr="00000000">
        <w:rPr>
          <w:b w:val="1"/>
          <w:color w:val="1b1c1d"/>
          <w:sz w:val="22"/>
          <w:szCs w:val="22"/>
          <w:rtl w:val="0"/>
        </w:rPr>
        <w:t xml:space="preserve">Physiological Function</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sodium-dependent dopamine transporter (DAT) is a crucial plasma membrane protein encoded by the </w:t>
      </w:r>
      <w:r w:rsidDel="00000000" w:rsidR="00000000" w:rsidRPr="00000000">
        <w:rPr>
          <w:color w:val="575b5f"/>
          <w:shd w:fill="e9eef6" w:val="clear"/>
          <w:rtl w:val="0"/>
        </w:rPr>
        <w:t xml:space="preserve">SLC6A3</w:t>
      </w:r>
      <w:r w:rsidDel="00000000" w:rsidR="00000000" w:rsidRPr="00000000">
        <w:rPr>
          <w:color w:val="1b1c1d"/>
          <w:rtl w:val="0"/>
        </w:rPr>
        <w:t xml:space="preserve"> gene.</w:t>
      </w:r>
      <w:r w:rsidDel="00000000" w:rsidR="00000000" w:rsidRPr="00000000">
        <w:rPr>
          <w:color w:val="575b5f"/>
          <w:sz w:val="40"/>
          <w:szCs w:val="40"/>
          <w:highlight w:val="white"/>
          <w:vertAlign w:val="superscript"/>
          <w:rtl w:val="0"/>
        </w:rPr>
        <w:t xml:space="preserve">24</w:t>
      </w:r>
      <w:r w:rsidDel="00000000" w:rsidR="00000000" w:rsidRPr="00000000">
        <w:rPr>
          <w:color w:val="1b1c1d"/>
          <w:rtl w:val="0"/>
        </w:rPr>
        <w:t xml:space="preserve"> Its primary function is to terminate dopaminergic signaling by actively shuttling dopamine from the synaptic cleft back into the presynaptic neuron.</w:t>
      </w:r>
      <w:r w:rsidDel="00000000" w:rsidR="00000000" w:rsidRPr="00000000">
        <w:rPr>
          <w:color w:val="575b5f"/>
          <w:sz w:val="40"/>
          <w:szCs w:val="40"/>
          <w:highlight w:val="white"/>
          <w:vertAlign w:val="superscript"/>
          <w:rtl w:val="0"/>
        </w:rPr>
        <w:t xml:space="preserve">24</w:t>
      </w:r>
      <w:r w:rsidDel="00000000" w:rsidR="00000000" w:rsidRPr="00000000">
        <w:rPr>
          <w:color w:val="1b1c1d"/>
          <w:rtl w:val="0"/>
        </w:rPr>
        <w:t xml:space="preserve"> This process, known as reuptake, is critical for maintaining the precise spatiotemporal dynamics of dopamine neurotransmission and for preserving a releasable pool of the neurotransmitter.</w:t>
      </w:r>
      <w:r w:rsidDel="00000000" w:rsidR="00000000" w:rsidRPr="00000000">
        <w:rPr>
          <w:color w:val="575b5f"/>
          <w:sz w:val="40"/>
          <w:szCs w:val="40"/>
          <w:highlight w:val="white"/>
          <w:vertAlign w:val="superscript"/>
          <w:rtl w:val="0"/>
        </w:rPr>
        <w:t xml:space="preserve">24</w:t>
      </w:r>
      <w:r w:rsidDel="00000000" w:rsidR="00000000" w:rsidRPr="00000000">
        <w:rPr>
          <w:color w:val="1b1c1d"/>
          <w:rtl w:val="0"/>
        </w:rPr>
        <w:t xml:space="preserve"> Dopamine itself plays complex and vital roles in cognition, motivation, reward, and the control of movement.</w:t>
      </w:r>
      <w:r w:rsidDel="00000000" w:rsidR="00000000" w:rsidRPr="00000000">
        <w:rPr>
          <w:color w:val="575b5f"/>
          <w:sz w:val="40"/>
          <w:szCs w:val="40"/>
          <w:highlight w:val="white"/>
          <w:vertAlign w:val="superscript"/>
          <w:rtl w:val="0"/>
        </w:rPr>
        <w:t xml:space="preserve">24</w:t>
      </w:r>
    </w:p>
    <w:p w:rsidR="00000000" w:rsidDel="00000000" w:rsidP="00000000" w:rsidRDefault="00000000" w:rsidRPr="00000000" w14:paraId="0000005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ippxe61y7kmn" w:id="20"/>
      <w:bookmarkEnd w:id="20"/>
      <w:r w:rsidDel="00000000" w:rsidR="00000000" w:rsidRPr="00000000">
        <w:rPr>
          <w:b w:val="1"/>
          <w:color w:val="1b1c1d"/>
          <w:sz w:val="22"/>
          <w:szCs w:val="22"/>
          <w:rtl w:val="0"/>
        </w:rPr>
        <w:t xml:space="preserve">Transport Mechanism and Interactions</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DAT is a member of the Neurotransmitter Sodium Symporter (NSS) family and belongs to the broader SLC6 family of transporters.</w:t>
      </w:r>
      <w:r w:rsidDel="00000000" w:rsidR="00000000" w:rsidRPr="00000000">
        <w:rPr>
          <w:color w:val="575b5f"/>
          <w:sz w:val="40"/>
          <w:szCs w:val="40"/>
          <w:highlight w:val="white"/>
          <w:vertAlign w:val="superscript"/>
          <w:rtl w:val="0"/>
        </w:rPr>
        <w:t xml:space="preserve">9</w:t>
      </w:r>
      <w:r w:rsidDel="00000000" w:rsidR="00000000" w:rsidRPr="00000000">
        <w:rPr>
          <w:color w:val="1b1c1d"/>
          <w:rtl w:val="0"/>
        </w:rPr>
        <w:t xml:space="preserve"> Its transport mechanism is driven by the inward-directed electrochemical gradients of</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Na+ and Cl−.</w:t>
      </w:r>
      <w:r w:rsidDel="00000000" w:rsidR="00000000" w:rsidRPr="00000000">
        <w:rPr>
          <w:color w:val="575b5f"/>
          <w:sz w:val="40"/>
          <w:szCs w:val="40"/>
          <w:highlight w:val="white"/>
          <w:vertAlign w:val="superscript"/>
          <w:rtl w:val="0"/>
        </w:rPr>
        <w:t xml:space="preserve">9</w:t>
      </w:r>
      <w:r w:rsidDel="00000000" w:rsidR="00000000" w:rsidRPr="00000000">
        <w:rPr>
          <w:color w:val="1b1c1d"/>
          <w:rtl w:val="0"/>
        </w:rPr>
        <w:t xml:space="preserve"> The transporter operates via an alternating access model, cycling between outwardly and inwardly facing conformations.</w:t>
      </w:r>
      <w:r w:rsidDel="00000000" w:rsidR="00000000" w:rsidRPr="00000000">
        <w:rPr>
          <w:color w:val="575b5f"/>
          <w:sz w:val="40"/>
          <w:szCs w:val="40"/>
          <w:highlight w:val="white"/>
          <w:vertAlign w:val="superscript"/>
          <w:rtl w:val="0"/>
        </w:rPr>
        <w:t xml:space="preserve">25</w:t>
      </w:r>
      <w:r w:rsidDel="00000000" w:rsidR="00000000" w:rsidRPr="00000000">
        <w:rPr>
          <w:color w:val="1b1c1d"/>
          <w:rtl w:val="0"/>
        </w:rPr>
        <w:t xml:space="preserve"> This mechanism allows it to bind dopamine,</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rFonts w:ascii="Arial Unicode MS" w:cs="Arial Unicode MS" w:eastAsia="Arial Unicode MS" w:hAnsi="Arial Unicode MS"/>
          <w:color w:val="1b1c1d"/>
          <w:rtl w:val="0"/>
        </w:rPr>
        <w:t xml:space="preserve">Na+, and Cl− on the extracellular side and release them into the cytosol, thus transporting dopamine against its concentration gradient.</w:t>
      </w:r>
      <w:r w:rsidDel="00000000" w:rsidR="00000000" w:rsidRPr="00000000">
        <w:rPr>
          <w:color w:val="575b5f"/>
          <w:sz w:val="40"/>
          <w:szCs w:val="40"/>
          <w:highlight w:val="white"/>
          <w:vertAlign w:val="superscript"/>
          <w:rtl w:val="0"/>
        </w:rPr>
        <w:t xml:space="preserve">26</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DAT is a primary target for a wide range of psychostimulant and therapeutic drugs.</w:t>
      </w:r>
      <w:r w:rsidDel="00000000" w:rsidR="00000000" w:rsidRPr="00000000">
        <w:rPr>
          <w:color w:val="575b5f"/>
          <w:sz w:val="40"/>
          <w:szCs w:val="40"/>
          <w:highlight w:val="white"/>
          <w:vertAlign w:val="superscript"/>
          <w:rtl w:val="0"/>
        </w:rPr>
        <w:t xml:space="preserve">25</w:t>
      </w:r>
      <w:r w:rsidDel="00000000" w:rsidR="00000000" w:rsidRPr="00000000">
        <w:rPr>
          <w:color w:val="1b1c1d"/>
          <w:rtl w:val="0"/>
        </w:rPr>
        <w:t xml:space="preserve"> These drugs can be broadly categorized by their mechanism of action:</w:t>
      </w:r>
    </w:p>
    <w:p w:rsidR="00000000" w:rsidDel="00000000" w:rsidP="00000000" w:rsidRDefault="00000000" w:rsidRPr="00000000" w14:paraId="00000062">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Inhibitors (Cocaine-like):</w:t>
      </w:r>
      <w:r w:rsidDel="00000000" w:rsidR="00000000" w:rsidRPr="00000000">
        <w:rPr>
          <w:color w:val="1b1c1d"/>
          <w:rtl w:val="0"/>
        </w:rPr>
        <w:t xml:space="preserve"> Cocaine is a classic example of a competitive inhibitor.</w:t>
      </w:r>
      <w:r w:rsidDel="00000000" w:rsidR="00000000" w:rsidRPr="00000000">
        <w:rPr>
          <w:color w:val="575b5f"/>
          <w:sz w:val="40"/>
          <w:szCs w:val="40"/>
          <w:highlight w:val="white"/>
          <w:vertAlign w:val="superscript"/>
          <w:rtl w:val="0"/>
        </w:rPr>
        <w:t xml:space="preserve">26</w:t>
      </w:r>
      <w:r w:rsidDel="00000000" w:rsidR="00000000" w:rsidRPr="00000000">
        <w:rPr>
          <w:color w:val="1b1c1d"/>
          <w:rtl w:val="0"/>
        </w:rPr>
        <w:t xml:space="preserve"> It binds to the outward-facing conformation of DAT, blocking the reuptake of dopamine and causing it to accumulate in the synaptic cleft.</w:t>
      </w:r>
      <w:r w:rsidDel="00000000" w:rsidR="00000000" w:rsidRPr="00000000">
        <w:rPr>
          <w:color w:val="575b5f"/>
          <w:sz w:val="40"/>
          <w:szCs w:val="40"/>
          <w:highlight w:val="white"/>
          <w:vertAlign w:val="superscript"/>
          <w:rtl w:val="0"/>
        </w:rPr>
        <w:t xml:space="preserve">25</w:t>
      </w:r>
      <w:r w:rsidDel="00000000" w:rsidR="00000000" w:rsidRPr="00000000">
        <w:rPr>
          <w:color w:val="1b1c1d"/>
          <w:rtl w:val="0"/>
        </w:rPr>
        <w:t xml:space="preserve"> Other examples include vanoxerine and GBR 12935.</w:t>
      </w:r>
      <w:r w:rsidDel="00000000" w:rsidR="00000000" w:rsidRPr="00000000">
        <w:rPr>
          <w:color w:val="575b5f"/>
          <w:sz w:val="40"/>
          <w:szCs w:val="40"/>
          <w:highlight w:val="white"/>
          <w:vertAlign w:val="superscript"/>
          <w:rtl w:val="0"/>
        </w:rPr>
        <w:t xml:space="preserve">27</w:t>
      </w:r>
    </w:p>
    <w:p w:rsidR="00000000" w:rsidDel="00000000" w:rsidP="00000000" w:rsidRDefault="00000000" w:rsidRPr="00000000" w14:paraId="00000063">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Substrates/Reversers (Amphetamine-like):</w:t>
      </w:r>
      <w:r w:rsidDel="00000000" w:rsidR="00000000" w:rsidRPr="00000000">
        <w:rPr>
          <w:color w:val="1b1c1d"/>
          <w:rtl w:val="0"/>
        </w:rPr>
        <w:t xml:space="preserve"> Amphetamine (AMPH) is transported into the cell by DAT. Once inside, it induces a reversal of the transporter's normal function, causing an efflux of intracellular dopamine into the synaptic cleft.</w:t>
      </w:r>
      <w:r w:rsidDel="00000000" w:rsidR="00000000" w:rsidRPr="00000000">
        <w:rPr>
          <w:color w:val="575b5f"/>
          <w:sz w:val="40"/>
          <w:szCs w:val="40"/>
          <w:highlight w:val="white"/>
          <w:vertAlign w:val="superscript"/>
          <w:rtl w:val="0"/>
        </w:rPr>
        <w:t xml:space="preserve">25</w:t>
      </w:r>
      <w:r w:rsidDel="00000000" w:rsidR="00000000" w:rsidRPr="00000000">
        <w:rPr>
          <w:color w:val="1b1c1d"/>
          <w:rtl w:val="0"/>
        </w:rPr>
        <w:t xml:space="preserve"> This distinct mechanism of action leads to a significant increase in extracellular dopamine levels.</w:t>
      </w:r>
      <w:r w:rsidDel="00000000" w:rsidR="00000000" w:rsidRPr="00000000">
        <w:rPr>
          <w:color w:val="575b5f"/>
          <w:sz w:val="40"/>
          <w:szCs w:val="40"/>
          <w:highlight w:val="white"/>
          <w:vertAlign w:val="superscript"/>
          <w:rtl w:val="0"/>
        </w:rPr>
        <w:t xml:space="preserve">25</w:t>
      </w:r>
    </w:p>
    <w:p w:rsidR="00000000" w:rsidDel="00000000" w:rsidP="00000000" w:rsidRDefault="00000000" w:rsidRPr="00000000" w14:paraId="0000006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x24r93e1er7c" w:id="21"/>
      <w:bookmarkEnd w:id="21"/>
      <w:r w:rsidDel="00000000" w:rsidR="00000000" w:rsidRPr="00000000">
        <w:rPr>
          <w:b w:val="1"/>
          <w:color w:val="1b1c1d"/>
          <w:sz w:val="22"/>
          <w:szCs w:val="22"/>
          <w:rtl w:val="0"/>
        </w:rPr>
        <w:t xml:space="preserve">Disease and Addiction Pathophysiology</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Dysfunction of DAT has been implicated in a number of neurological conditions.</w:t>
      </w:r>
      <w:r w:rsidDel="00000000" w:rsidR="00000000" w:rsidRPr="00000000">
        <w:rPr>
          <w:color w:val="575b5f"/>
          <w:sz w:val="40"/>
          <w:szCs w:val="40"/>
          <w:highlight w:val="white"/>
          <w:vertAlign w:val="superscript"/>
          <w:rtl w:val="0"/>
        </w:rPr>
        <w:t xml:space="preserve">24</w:t>
      </w:r>
      <w:r w:rsidDel="00000000" w:rsidR="00000000" w:rsidRPr="00000000">
        <w:rPr>
          <w:color w:val="1b1c1d"/>
          <w:rtl w:val="0"/>
        </w:rPr>
        <w:t xml:space="preserve"> Mutations in the</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575b5f"/>
          <w:shd w:fill="e9eef6" w:val="clear"/>
          <w:rtl w:val="0"/>
        </w:rPr>
        <w:t xml:space="preserve">SLC6A3</w:t>
      </w:r>
      <w:r w:rsidDel="00000000" w:rsidR="00000000" w:rsidRPr="00000000">
        <w:rPr>
          <w:color w:val="1b1c1d"/>
          <w:rtl w:val="0"/>
        </w:rPr>
        <w:t xml:space="preserve"> gene can cause </w:t>
      </w:r>
      <w:r w:rsidDel="00000000" w:rsidR="00000000" w:rsidRPr="00000000">
        <w:rPr>
          <w:b w:val="1"/>
          <w:color w:val="1b1c1d"/>
          <w:rtl w:val="0"/>
        </w:rPr>
        <w:t xml:space="preserve">dopamine transporter deficiency syndrome</w:t>
      </w:r>
      <w:r w:rsidDel="00000000" w:rsidR="00000000" w:rsidRPr="00000000">
        <w:rPr>
          <w:color w:val="1b1c1d"/>
          <w:rtl w:val="0"/>
        </w:rPr>
        <w:t xml:space="preserve">, a rare movement disorder characterized by impaired DAT function and a resulting buildup of dopamine in the synaptic cleft.</w:t>
      </w:r>
      <w:r w:rsidDel="00000000" w:rsidR="00000000" w:rsidRPr="00000000">
        <w:rPr>
          <w:color w:val="575b5f"/>
          <w:sz w:val="40"/>
          <w:szCs w:val="40"/>
          <w:highlight w:val="white"/>
          <w:vertAlign w:val="superscript"/>
          <w:rtl w:val="0"/>
        </w:rPr>
        <w:t xml:space="preserve">24</w:t>
      </w:r>
      <w:r w:rsidDel="00000000" w:rsidR="00000000" w:rsidRPr="00000000">
        <w:rPr>
          <w:color w:val="1b1c1d"/>
          <w:rtl w:val="0"/>
        </w:rPr>
        <w:t xml:space="preserve"> Variations in the gene have also been studied as potential risk factors for complex conditions like ADHD and autism spectrum disorder, although their exact role is not yet fully understood.</w:t>
      </w:r>
      <w:r w:rsidDel="00000000" w:rsidR="00000000" w:rsidRPr="00000000">
        <w:rPr>
          <w:color w:val="575b5f"/>
          <w:sz w:val="40"/>
          <w:szCs w:val="40"/>
          <w:highlight w:val="white"/>
          <w:vertAlign w:val="superscript"/>
          <w:rtl w:val="0"/>
        </w:rPr>
        <w:t xml:space="preserve">24</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Chronic cocaine use disrupts the dopaminergic system and leads to a phenomenon known as tolerance, where the ability of cocaine to inhibit DAT and produce euphoric effects is reduced.</w:t>
      </w:r>
      <w:r w:rsidDel="00000000" w:rsidR="00000000" w:rsidRPr="00000000">
        <w:rPr>
          <w:color w:val="575b5f"/>
          <w:sz w:val="40"/>
          <w:szCs w:val="40"/>
          <w:highlight w:val="white"/>
          <w:vertAlign w:val="superscript"/>
          <w:rtl w:val="0"/>
        </w:rPr>
        <w:t xml:space="preserve">28</w:t>
      </w:r>
      <w:r w:rsidDel="00000000" w:rsidR="00000000" w:rsidRPr="00000000">
        <w:rPr>
          <w:color w:val="1b1c1d"/>
          <w:rtl w:val="0"/>
        </w:rPr>
        <w:t xml:space="preserve"> Recent research has provided a molecular explanation for this complex phenomenon: chronic cocaine exposure is associated with the formation of multi-DAT oligomer complexes.</w:t>
      </w:r>
      <w:r w:rsidDel="00000000" w:rsidR="00000000" w:rsidRPr="00000000">
        <w:rPr>
          <w:color w:val="575b5f"/>
          <w:sz w:val="40"/>
          <w:szCs w:val="40"/>
          <w:highlight w:val="white"/>
          <w:vertAlign w:val="superscript"/>
          <w:rtl w:val="0"/>
        </w:rPr>
        <w:t xml:space="preserve">28</w:t>
      </w:r>
      <w:r w:rsidDel="00000000" w:rsidR="00000000" w:rsidRPr="00000000">
        <w:rPr>
          <w:color w:val="1b1c1d"/>
          <w:rtl w:val="0"/>
        </w:rPr>
        <w:t xml:space="preserve"> This structural change is directly linked to the development of tolerance.</w:t>
      </w:r>
      <w:r w:rsidDel="00000000" w:rsidR="00000000" w:rsidRPr="00000000">
        <w:rPr>
          <w:color w:val="575b5f"/>
          <w:sz w:val="40"/>
          <w:szCs w:val="40"/>
          <w:highlight w:val="white"/>
          <w:vertAlign w:val="superscript"/>
          <w:rtl w:val="0"/>
        </w:rPr>
        <w:t xml:space="preserve">28</w:t>
      </w:r>
      <w:r w:rsidDel="00000000" w:rsidR="00000000" w:rsidRPr="00000000">
        <w:rPr>
          <w:color w:val="1b1c1d"/>
          <w:rtl w:val="0"/>
        </w:rPr>
        <w:t xml:space="preserve"> Interestingly, amphetamine treatment has been shown to reverse this molecular adaptation by dispersing the complexes and returning DAT to a monomer configuration.</w:t>
      </w:r>
      <w:r w:rsidDel="00000000" w:rsidR="00000000" w:rsidRPr="00000000">
        <w:rPr>
          <w:color w:val="575b5f"/>
          <w:sz w:val="40"/>
          <w:szCs w:val="40"/>
          <w:highlight w:val="white"/>
          <w:vertAlign w:val="superscript"/>
          <w:rtl w:val="0"/>
        </w:rPr>
        <w:t xml:space="preserve">28</w:t>
      </w:r>
      <w:r w:rsidDel="00000000" w:rsidR="00000000" w:rsidRPr="00000000">
        <w:rPr>
          <w:color w:val="1b1c1d"/>
          <w:rtl w:val="0"/>
        </w:rPr>
        <w:t xml:space="preserve"> This finding suggests that amphetamine’s therapeutic effects in treating cocaine intake may be due to a more complex structural modulation rather than a simple kinetic effect.</w:t>
      </w:r>
    </w:p>
    <w:p w:rsidR="00000000" w:rsidDel="00000000" w:rsidP="00000000" w:rsidRDefault="00000000" w:rsidRPr="00000000" w14:paraId="0000006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q8s3s6uv7lih" w:id="22"/>
      <w:bookmarkEnd w:id="22"/>
      <w:r w:rsidDel="00000000" w:rsidR="00000000" w:rsidRPr="00000000">
        <w:rPr>
          <w:b w:val="1"/>
          <w:color w:val="1b1c1d"/>
          <w:sz w:val="26"/>
          <w:szCs w:val="26"/>
          <w:rtl w:val="0"/>
        </w:rPr>
        <w:t xml:space="preserve">Sodium-Dependent Organic Anion Transporter (SOAT / SLC10A6): The Steroid Symporter</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term "organic anion transporter" can be a source of confusion, as it broadly refers to several families of transporters. The Organic Anion Transporter (OAT) and Organic Anion Transporting Polypeptide (OATP) families, for instance, are primarily sodium-independent.</w:t>
      </w:r>
      <w:r w:rsidDel="00000000" w:rsidR="00000000" w:rsidRPr="00000000">
        <w:rPr>
          <w:color w:val="575b5f"/>
          <w:sz w:val="40"/>
          <w:szCs w:val="40"/>
          <w:highlight w:val="white"/>
          <w:vertAlign w:val="superscript"/>
          <w:rtl w:val="0"/>
        </w:rPr>
        <w:t xml:space="preserve">29</w:t>
      </w:r>
      <w:r w:rsidDel="00000000" w:rsidR="00000000" w:rsidRPr="00000000">
        <w:rPr>
          <w:color w:val="1b1c1d"/>
          <w:rtl w:val="0"/>
        </w:rPr>
        <w:t xml:space="preserve"> However, the specific protein queried, the sodium-dependent organic anion transporter (SOAT), is distinct. SOAT is encoded by the</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575b5f"/>
          <w:shd w:fill="e9eef6" w:val="clear"/>
          <w:rtl w:val="0"/>
        </w:rPr>
        <w:t xml:space="preserve">SLC10A6</w:t>
      </w:r>
      <w:r w:rsidDel="00000000" w:rsidR="00000000" w:rsidRPr="00000000">
        <w:rPr>
          <w:color w:val="1b1c1d"/>
          <w:rtl w:val="0"/>
        </w:rPr>
        <w:t xml:space="preserve"> gene and is a member of the SLC10 carrier family.</w:t>
      </w:r>
      <w:r w:rsidDel="00000000" w:rsidR="00000000" w:rsidRPr="00000000">
        <w:rPr>
          <w:color w:val="575b5f"/>
          <w:sz w:val="40"/>
          <w:szCs w:val="40"/>
          <w:highlight w:val="white"/>
          <w:vertAlign w:val="superscript"/>
          <w:rtl w:val="0"/>
        </w:rPr>
        <w:t xml:space="preserve">32</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SOAT is a transmembrane protein with nine transmembrane domains that functions as a sodium-dependent uptake carrier.</w:t>
      </w:r>
      <w:r w:rsidDel="00000000" w:rsidR="00000000" w:rsidRPr="00000000">
        <w:rPr>
          <w:color w:val="575b5f"/>
          <w:sz w:val="40"/>
          <w:szCs w:val="40"/>
          <w:highlight w:val="white"/>
          <w:vertAlign w:val="superscript"/>
          <w:rtl w:val="0"/>
        </w:rPr>
        <w:t xml:space="preserve">32</w:t>
      </w:r>
      <w:r w:rsidDel="00000000" w:rsidR="00000000" w:rsidRPr="00000000">
        <w:rPr>
          <w:color w:val="1b1c1d"/>
          <w:rtl w:val="0"/>
        </w:rPr>
        <w:t xml:space="preserve"> Its primary substrates are sulfated steroid hormones, including estrone sulfate (E1S), dehydroepiandrosterone sulfate (DHEAS), and pregnenolone sulfate (PREGS).</w:t>
      </w:r>
      <w:r w:rsidDel="00000000" w:rsidR="00000000" w:rsidRPr="00000000">
        <w:rPr>
          <w:color w:val="575b5f"/>
          <w:sz w:val="40"/>
          <w:szCs w:val="40"/>
          <w:highlight w:val="white"/>
          <w:vertAlign w:val="superscript"/>
          <w:rtl w:val="0"/>
        </w:rPr>
        <w:t xml:space="preserve">32</w:t>
      </w:r>
      <w:r w:rsidDel="00000000" w:rsidR="00000000" w:rsidRPr="00000000">
        <w:rPr>
          <w:color w:val="1b1c1d"/>
          <w:rtl w:val="0"/>
        </w:rPr>
        <w:t xml:space="preserve"> These sulfated compounds are typically biologically inactive and serve as circulating precursors.</w:t>
      </w:r>
      <w:r w:rsidDel="00000000" w:rsidR="00000000" w:rsidRPr="00000000">
        <w:rPr>
          <w:color w:val="575b5f"/>
          <w:sz w:val="40"/>
          <w:szCs w:val="40"/>
          <w:highlight w:val="white"/>
          <w:vertAlign w:val="superscript"/>
          <w:rtl w:val="0"/>
        </w:rPr>
        <w:t xml:space="preserve">32</w:t>
      </w:r>
      <w:r w:rsidDel="00000000" w:rsidR="00000000" w:rsidRPr="00000000">
        <w:rPr>
          <w:color w:val="1b1c1d"/>
          <w:rtl w:val="0"/>
        </w:rPr>
        <w:t xml:space="preserve"> The physiological role of SOAT is to transport these negatively charged molecules into target cells.</w:t>
      </w:r>
      <w:r w:rsidDel="00000000" w:rsidR="00000000" w:rsidRPr="00000000">
        <w:rPr>
          <w:color w:val="575b5f"/>
          <w:sz w:val="40"/>
          <w:szCs w:val="40"/>
          <w:highlight w:val="white"/>
          <w:vertAlign w:val="superscript"/>
          <w:rtl w:val="0"/>
        </w:rPr>
        <w:t xml:space="preserve">32</w:t>
      </w:r>
      <w:r w:rsidDel="00000000" w:rsidR="00000000" w:rsidRPr="00000000">
        <w:rPr>
          <w:color w:val="1b1c1d"/>
          <w:rtl w:val="0"/>
        </w:rPr>
        <w:t xml:space="preserve"> Once inside, an intracellular enzyme called steroid sulfatase (STS) can cleave the sulfate group, converting the inactive precursor into a biologically active steroid hormone.</w:t>
      </w:r>
      <w:r w:rsidDel="00000000" w:rsidR="00000000" w:rsidRPr="00000000">
        <w:rPr>
          <w:color w:val="575b5f"/>
          <w:sz w:val="40"/>
          <w:szCs w:val="40"/>
          <w:highlight w:val="white"/>
          <w:vertAlign w:val="superscript"/>
          <w:rtl w:val="0"/>
        </w:rPr>
        <w:t xml:space="preserve">32</w:t>
      </w:r>
      <w:r w:rsidDel="00000000" w:rsidR="00000000" w:rsidRPr="00000000">
        <w:rPr>
          <w:color w:val="1b1c1d"/>
          <w:rtl w:val="0"/>
        </w:rPr>
        <w:t xml:space="preserve"> This process, known as the "sulfatase pathway," is a crucial mechanism for the localized regulation of steroid hormone availability in peripheral tissues.</w:t>
      </w:r>
      <w:r w:rsidDel="00000000" w:rsidR="00000000" w:rsidRPr="00000000">
        <w:rPr>
          <w:color w:val="575b5f"/>
          <w:sz w:val="40"/>
          <w:szCs w:val="40"/>
          <w:highlight w:val="white"/>
          <w:vertAlign w:val="superscript"/>
          <w:rtl w:val="0"/>
        </w:rPr>
        <w:t xml:space="preserve">32</w:t>
      </w:r>
    </w:p>
    <w:p w:rsidR="00000000" w:rsidDel="00000000" w:rsidP="00000000" w:rsidRDefault="00000000" w:rsidRPr="00000000" w14:paraId="0000006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d10wfit98a6" w:id="23"/>
      <w:bookmarkEnd w:id="23"/>
      <w:r w:rsidDel="00000000" w:rsidR="00000000" w:rsidRPr="00000000">
        <w:rPr>
          <w:b w:val="1"/>
          <w:color w:val="1b1c1d"/>
          <w:sz w:val="34"/>
          <w:szCs w:val="34"/>
          <w:rtl w:val="0"/>
        </w:rPr>
        <w:t xml:space="preserve">Part III: The Sodium/Potassium-Transporting ATPase (Na+/K+-ATPase)</w:t>
      </w:r>
    </w:p>
    <w:p w:rsidR="00000000" w:rsidDel="00000000" w:rsidP="00000000" w:rsidRDefault="00000000" w:rsidRPr="00000000" w14:paraId="0000006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3z98icrsg1vg" w:id="24"/>
      <w:bookmarkEnd w:id="24"/>
      <w:r w:rsidDel="00000000" w:rsidR="00000000" w:rsidRPr="00000000">
        <w:rPr>
          <w:b w:val="1"/>
          <w:color w:val="1b1c1d"/>
          <w:sz w:val="26"/>
          <w:szCs w:val="26"/>
          <w:rtl w:val="0"/>
        </w:rPr>
        <w:t xml:space="preserve">General Mechanism and Foundational Role</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Na+/K+-ATPase is an essential, ubiquitous, and electrogenic primary active transporter found in the plasma membrane of most animal cells.</w:t>
      </w:r>
      <w:r w:rsidDel="00000000" w:rsidR="00000000" w:rsidRPr="00000000">
        <w:rPr>
          <w:color w:val="575b5f"/>
          <w:sz w:val="40"/>
          <w:szCs w:val="40"/>
          <w:highlight w:val="white"/>
          <w:vertAlign w:val="superscript"/>
          <w:rtl w:val="0"/>
        </w:rPr>
        <w:t xml:space="preserve">4</w:t>
      </w:r>
      <w:r w:rsidDel="00000000" w:rsidR="00000000" w:rsidRPr="00000000">
        <w:rPr>
          <w:color w:val="1b1c1d"/>
          <w:rtl w:val="0"/>
        </w:rPr>
        <w:t xml:space="preserve"> It consumes energy from the hydrolysis of a single ATP molecule to transport ions against their electrochemical gradients in a fixed stoichiometry: it pumps three</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Na+ ions out of the cell for every two K+ ions it brings in.</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This process is responsible for establishing and maintaining the steep</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Na+ and K+ gradients that are fundamental for cellular function.</w:t>
      </w:r>
      <w:r w:rsidDel="00000000" w:rsidR="00000000" w:rsidRPr="00000000">
        <w:rPr>
          <w:color w:val="575b5f"/>
          <w:sz w:val="40"/>
          <w:szCs w:val="40"/>
          <w:highlight w:val="white"/>
          <w:vertAlign w:val="superscript"/>
          <w:rtl w:val="0"/>
        </w:rPr>
        <w:t xml:space="preserve">4</w:t>
      </w:r>
      <w:r w:rsidDel="00000000" w:rsidR="00000000" w:rsidRPr="00000000">
        <w:rPr>
          <w:color w:val="1b1c1d"/>
          <w:rtl w:val="0"/>
        </w:rPr>
        <w:t xml:space="preserve"> The</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Na+/K+-ATPase is crucial for setting and stabilizing the resting membrane potential in nerves and muscles, regulating cell volume, and providing the energy (the sodium-motive force) for numerous secondary active transport systems.</w:t>
      </w:r>
      <w:r w:rsidDel="00000000" w:rsidR="00000000" w:rsidRPr="00000000">
        <w:rPr>
          <w:color w:val="575b5f"/>
          <w:sz w:val="40"/>
          <w:szCs w:val="40"/>
          <w:highlight w:val="white"/>
          <w:vertAlign w:val="superscript"/>
          <w:rtl w:val="0"/>
        </w:rPr>
        <w:t xml:space="preserve">6</w:t>
      </w:r>
      <w:r w:rsidDel="00000000" w:rsidR="00000000" w:rsidRPr="00000000">
        <w:rPr>
          <w:color w:val="1b1c1d"/>
          <w:rtl w:val="0"/>
        </w:rPr>
        <w:t xml:space="preserve"> All cells expend a large fraction of their total ATP production (up to 70% in neurons) to power this pump.</w:t>
      </w:r>
      <w:r w:rsidDel="00000000" w:rsidR="00000000" w:rsidRPr="00000000">
        <w:rPr>
          <w:color w:val="575b5f"/>
          <w:sz w:val="40"/>
          <w:szCs w:val="40"/>
          <w:highlight w:val="white"/>
          <w:vertAlign w:val="superscript"/>
          <w:rtl w:val="0"/>
        </w:rPr>
        <w:t xml:space="preserve">7</w:t>
      </w:r>
    </w:p>
    <w:p w:rsidR="00000000" w:rsidDel="00000000" w:rsidP="00000000" w:rsidRDefault="00000000" w:rsidRPr="00000000" w14:paraId="0000007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3p30tau3menk" w:id="25"/>
      <w:bookmarkEnd w:id="25"/>
      <w:r w:rsidDel="00000000" w:rsidR="00000000" w:rsidRPr="00000000">
        <w:rPr>
          <w:b w:val="1"/>
          <w:color w:val="1b1c1d"/>
          <w:sz w:val="26"/>
          <w:szCs w:val="26"/>
          <w:rtl w:val="0"/>
        </w:rPr>
        <w:t xml:space="preserve">Subunit Structure and Function</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Na+/K+-ATPase is a heterodimeric enzyme composed of a catalytic α-subunit and an auxiliary β-subunit. In some tissues, a small γ-subunit is also present.</w:t>
      </w:r>
      <w:r w:rsidDel="00000000" w:rsidR="00000000" w:rsidRPr="00000000">
        <w:rPr>
          <w:color w:val="575b5f"/>
          <w:sz w:val="40"/>
          <w:szCs w:val="40"/>
          <w:highlight w:val="white"/>
          <w:vertAlign w:val="superscript"/>
          <w:rtl w:val="0"/>
        </w:rPr>
        <w:t xml:space="preserve">3</w:t>
      </w:r>
    </w:p>
    <w:p w:rsidR="00000000" w:rsidDel="00000000" w:rsidP="00000000" w:rsidRDefault="00000000" w:rsidRPr="00000000" w14:paraId="0000007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88f0mh98pcsj" w:id="26"/>
      <w:bookmarkEnd w:id="26"/>
      <w:r w:rsidDel="00000000" w:rsidR="00000000" w:rsidRPr="00000000">
        <w:rPr>
          <w:b w:val="1"/>
          <w:color w:val="1b1c1d"/>
          <w:sz w:val="22"/>
          <w:szCs w:val="22"/>
          <w:rtl w:val="0"/>
        </w:rPr>
        <w:t xml:space="preserve">The Alpha Subunit (Catalytic): The Engine Room</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α-subunit is the large catalytic component (~110 kDa) that contains the binding sites for Na+, K+, ATP, and inhibitors such as cardiac glycosides.</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It has 10 transmembrane segments that form the ion permeation pathway.</w:t>
      </w:r>
      <w:r w:rsidDel="00000000" w:rsidR="00000000" w:rsidRPr="00000000">
        <w:rPr>
          <w:color w:val="575b5f"/>
          <w:sz w:val="40"/>
          <w:szCs w:val="40"/>
          <w:highlight w:val="white"/>
          <w:vertAlign w:val="superscript"/>
          <w:rtl w:val="0"/>
        </w:rPr>
        <w:t xml:space="preserve">4</w:t>
      </w:r>
      <w:r w:rsidDel="00000000" w:rsidR="00000000" w:rsidRPr="00000000">
        <w:rPr>
          <w:color w:val="1b1c1d"/>
          <w:rtl w:val="0"/>
        </w:rPr>
        <w:t xml:space="preserve"> Four distinct isoforms of the</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α-subunit have been identified in mammals, each with a specific tissue distribution </w:t>
      </w:r>
      <w:r w:rsidDel="00000000" w:rsidR="00000000" w:rsidRPr="00000000">
        <w:rPr>
          <w:color w:val="575b5f"/>
          <w:sz w:val="40"/>
          <w:szCs w:val="40"/>
          <w:highlight w:val="white"/>
          <w:vertAlign w:val="superscript"/>
          <w:rtl w:val="0"/>
        </w:rPr>
        <w:t xml:space="preserve">4</w:t>
      </w:r>
      <w:r w:rsidDel="00000000" w:rsidR="00000000" w:rsidRPr="00000000">
        <w:rPr>
          <w:color w:val="1b1c1d"/>
          <w:rtl w:val="0"/>
        </w:rPr>
        <w:t xml:space="preserve">:</w:t>
      </w:r>
    </w:p>
    <w:p w:rsidR="00000000" w:rsidDel="00000000" w:rsidP="00000000" w:rsidRDefault="00000000" w:rsidRPr="00000000" w14:paraId="00000077">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α1 (</w:t>
      </w:r>
      <w:r w:rsidDel="00000000" w:rsidR="00000000" w:rsidRPr="00000000">
        <w:rPr>
          <w:b w:val="1"/>
          <w:color w:val="575b5f"/>
          <w:shd w:fill="e9eef6" w:val="clear"/>
          <w:rtl w:val="0"/>
        </w:rPr>
        <w:t xml:space="preserve">ATP1A1</w:t>
      </w:r>
      <w:r w:rsidDel="00000000" w:rsidR="00000000" w:rsidRPr="00000000">
        <w:rPr>
          <w:b w:val="1"/>
          <w:color w:val="1b1c1d"/>
          <w:rtl w:val="0"/>
        </w:rPr>
        <w:t xml:space="preserve">):</w:t>
      </w:r>
      <w:r w:rsidDel="00000000" w:rsidR="00000000" w:rsidRPr="00000000">
        <w:rPr>
          <w:color w:val="1b1c1d"/>
          <w:rtl w:val="0"/>
        </w:rPr>
        <w:t xml:space="preserve"> Ubiquitously expressed, with particularly important roles in the kidneys and central nervous system.</w:t>
      </w:r>
      <w:r w:rsidDel="00000000" w:rsidR="00000000" w:rsidRPr="00000000">
        <w:rPr>
          <w:color w:val="575b5f"/>
          <w:sz w:val="40"/>
          <w:szCs w:val="40"/>
          <w:highlight w:val="white"/>
          <w:vertAlign w:val="superscript"/>
          <w:rtl w:val="0"/>
        </w:rPr>
        <w:t xml:space="preserve">4</w:t>
      </w:r>
      <w:r w:rsidDel="00000000" w:rsidR="00000000" w:rsidRPr="00000000">
        <w:rPr>
          <w:color w:val="1b1c1d"/>
          <w:rtl w:val="0"/>
        </w:rPr>
        <w:t xml:space="preserve"> Mutations in</w:t>
        <w:br w:type="textWrapping"/>
        <w:t xml:space="preserve"> </w:t>
      </w:r>
      <w:r w:rsidDel="00000000" w:rsidR="00000000" w:rsidRPr="00000000">
        <w:rPr>
          <w:color w:val="575b5f"/>
          <w:shd w:fill="e9eef6" w:val="clear"/>
          <w:rtl w:val="0"/>
        </w:rPr>
        <w:t xml:space="preserve">ATP1A1</w:t>
      </w:r>
      <w:r w:rsidDel="00000000" w:rsidR="00000000" w:rsidRPr="00000000">
        <w:rPr>
          <w:color w:val="1b1c1d"/>
          <w:rtl w:val="0"/>
        </w:rPr>
        <w:t xml:space="preserve"> have been linked to </w:t>
      </w:r>
      <w:r w:rsidDel="00000000" w:rsidR="00000000" w:rsidRPr="00000000">
        <w:rPr>
          <w:b w:val="1"/>
          <w:color w:val="1b1c1d"/>
          <w:rtl w:val="0"/>
        </w:rPr>
        <w:t xml:space="preserve">aldosterone-producing adenomas</w:t>
      </w:r>
      <w:r w:rsidDel="00000000" w:rsidR="00000000" w:rsidRPr="00000000">
        <w:rPr>
          <w:color w:val="1b1c1d"/>
          <w:rtl w:val="0"/>
        </w:rPr>
        <w:t xml:space="preserve"> and </w:t>
      </w:r>
      <w:r w:rsidDel="00000000" w:rsidR="00000000" w:rsidRPr="00000000">
        <w:rPr>
          <w:b w:val="1"/>
          <w:color w:val="1b1c1d"/>
          <w:rtl w:val="0"/>
        </w:rPr>
        <w:t xml:space="preserve">autosomal dominant Charcot-Marie-Tooth disease type 2DD</w:t>
      </w:r>
      <w:r w:rsidDel="00000000" w:rsidR="00000000" w:rsidRPr="00000000">
        <w:rPr>
          <w:color w:val="1b1c1d"/>
          <w:rtl w:val="0"/>
        </w:rPr>
        <w:t xml:space="preserve">.</w:t>
      </w:r>
      <w:r w:rsidDel="00000000" w:rsidR="00000000" w:rsidRPr="00000000">
        <w:rPr>
          <w:color w:val="575b5f"/>
          <w:sz w:val="40"/>
          <w:szCs w:val="40"/>
          <w:highlight w:val="white"/>
          <w:vertAlign w:val="superscript"/>
          <w:rtl w:val="0"/>
        </w:rPr>
        <w:t xml:space="preserve">37</w:t>
      </w:r>
    </w:p>
    <w:p w:rsidR="00000000" w:rsidDel="00000000" w:rsidP="00000000" w:rsidRDefault="00000000" w:rsidRPr="00000000" w14:paraId="00000078">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α2:</w:t>
      </w:r>
      <w:r w:rsidDel="00000000" w:rsidR="00000000" w:rsidRPr="00000000">
        <w:rPr>
          <w:color w:val="1b1c1d"/>
          <w:rtl w:val="0"/>
        </w:rPr>
        <w:t xml:space="preserve"> Predominantly expressed in skeletal muscle and the heart.</w:t>
      </w:r>
      <w:r w:rsidDel="00000000" w:rsidR="00000000" w:rsidRPr="00000000">
        <w:rPr>
          <w:color w:val="575b5f"/>
          <w:sz w:val="40"/>
          <w:szCs w:val="40"/>
          <w:highlight w:val="white"/>
          <w:vertAlign w:val="superscript"/>
          <w:rtl w:val="0"/>
        </w:rPr>
        <w:t xml:space="preserve">4</w:t>
      </w:r>
    </w:p>
    <w:p w:rsidR="00000000" w:rsidDel="00000000" w:rsidP="00000000" w:rsidRDefault="00000000" w:rsidRPr="00000000" w14:paraId="00000079">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α3:</w:t>
      </w:r>
      <w:r w:rsidDel="00000000" w:rsidR="00000000" w:rsidRPr="00000000">
        <w:rPr>
          <w:color w:val="1b1c1d"/>
          <w:rtl w:val="0"/>
        </w:rPr>
        <w:t xml:space="preserve"> Primarily found in the brain.</w:t>
      </w:r>
      <w:r w:rsidDel="00000000" w:rsidR="00000000" w:rsidRPr="00000000">
        <w:rPr>
          <w:color w:val="575b5f"/>
          <w:sz w:val="40"/>
          <w:szCs w:val="40"/>
          <w:highlight w:val="white"/>
          <w:vertAlign w:val="superscript"/>
          <w:rtl w:val="0"/>
        </w:rPr>
        <w:t xml:space="preserve">4</w:t>
      </w:r>
    </w:p>
    <w:p w:rsidR="00000000" w:rsidDel="00000000" w:rsidP="00000000" w:rsidRDefault="00000000" w:rsidRPr="00000000" w14:paraId="0000007A">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α4:</w:t>
      </w:r>
      <w:r w:rsidDel="00000000" w:rsidR="00000000" w:rsidRPr="00000000">
        <w:rPr>
          <w:color w:val="1b1c1d"/>
          <w:rtl w:val="0"/>
        </w:rPr>
        <w:t xml:space="preserve"> Localized to the testis, where it is critical for sperm motility and male fertility.</w:t>
      </w:r>
      <w:r w:rsidDel="00000000" w:rsidR="00000000" w:rsidRPr="00000000">
        <w:rPr>
          <w:color w:val="575b5f"/>
          <w:sz w:val="40"/>
          <w:szCs w:val="40"/>
          <w:highlight w:val="white"/>
          <w:vertAlign w:val="superscript"/>
          <w:rtl w:val="0"/>
        </w:rPr>
        <w:t xml:space="preserve">4</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 significant finding regarding </w:t>
      </w:r>
      <w:r w:rsidDel="00000000" w:rsidR="00000000" w:rsidRPr="00000000">
        <w:rPr>
          <w:color w:val="575b5f"/>
          <w:shd w:fill="e9eef6" w:val="clear"/>
          <w:rtl w:val="0"/>
        </w:rPr>
        <w:t xml:space="preserve">ATP1A1</w:t>
      </w:r>
      <w:r w:rsidDel="00000000" w:rsidR="00000000" w:rsidRPr="00000000">
        <w:rPr>
          <w:color w:val="1b1c1d"/>
          <w:rtl w:val="0"/>
        </w:rPr>
        <w:t xml:space="preserve"> is that the location of a mutation within the protein's structure can correlate with the severity of the resulting phenotype.</w:t>
      </w:r>
      <w:r w:rsidDel="00000000" w:rsidR="00000000" w:rsidRPr="00000000">
        <w:rPr>
          <w:color w:val="575b5f"/>
          <w:sz w:val="40"/>
          <w:szCs w:val="40"/>
          <w:highlight w:val="white"/>
          <w:vertAlign w:val="superscript"/>
          <w:rtl w:val="0"/>
        </w:rPr>
        <w:t xml:space="preserve">36</w:t>
      </w:r>
      <w:r w:rsidDel="00000000" w:rsidR="00000000" w:rsidRPr="00000000">
        <w:rPr>
          <w:color w:val="1b1c1d"/>
          <w:rtl w:val="0"/>
        </w:rPr>
        <w:t xml:space="preserve"> For instance, mutations in the M3 and M7 transmembrane regions cause more severe disorders, including developmental delay and epileptic encephalopathy, while mutations in the M4 and M8 regions are associated with milder phenotypes.</w:t>
      </w:r>
      <w:r w:rsidDel="00000000" w:rsidR="00000000" w:rsidRPr="00000000">
        <w:rPr>
          <w:color w:val="575b5f"/>
          <w:sz w:val="40"/>
          <w:szCs w:val="40"/>
          <w:highlight w:val="white"/>
          <w:vertAlign w:val="superscript"/>
          <w:rtl w:val="0"/>
        </w:rPr>
        <w:t xml:space="preserve">36</w:t>
      </w:r>
      <w:r w:rsidDel="00000000" w:rsidR="00000000" w:rsidRPr="00000000">
        <w:rPr>
          <w:color w:val="1b1c1d"/>
          <w:rtl w:val="0"/>
        </w:rPr>
        <w:t xml:space="preserve"> This correlation between the specific site of the genetic change and the degree of functional impairment provides a nuanced understanding of genotype-phenotype relationships.</w:t>
      </w:r>
    </w:p>
    <w:p w:rsidR="00000000" w:rsidDel="00000000" w:rsidP="00000000" w:rsidRDefault="00000000" w:rsidRPr="00000000" w14:paraId="0000007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runfk0ibjuvy" w:id="27"/>
      <w:bookmarkEnd w:id="27"/>
      <w:r w:rsidDel="00000000" w:rsidR="00000000" w:rsidRPr="00000000">
        <w:rPr>
          <w:b w:val="1"/>
          <w:color w:val="1b1c1d"/>
          <w:sz w:val="22"/>
          <w:szCs w:val="22"/>
          <w:rtl w:val="0"/>
        </w:rPr>
        <w:t xml:space="preserve">Table 3: Na+/K+-ATPase Subunit Properties and Associated Diseases</w:t>
      </w:r>
    </w:p>
    <w:tbl>
      <w:tblPr>
        <w:tblStyle w:val="Table3"/>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3.4513274336282"/>
        <w:gridCol w:w="1684.2477876106195"/>
        <w:gridCol w:w="1311.5044247787612"/>
        <w:gridCol w:w="1518.58407079646"/>
        <w:gridCol w:w="1463.362831858407"/>
        <w:gridCol w:w="2208.849557522124"/>
        <w:tblGridChange w:id="0">
          <w:tblGrid>
            <w:gridCol w:w="1173.4513274336282"/>
            <w:gridCol w:w="1684.2477876106195"/>
            <w:gridCol w:w="1311.5044247787612"/>
            <w:gridCol w:w="1518.58407079646"/>
            <w:gridCol w:w="1463.362831858407"/>
            <w:gridCol w:w="2208.849557522124"/>
          </w:tblGrid>
        </w:tblGridChange>
      </w:tblGrid>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spacing w:after="480" w:lineRule="auto"/>
              <w:rPr>
                <w:color w:val="1b1c1d"/>
              </w:rPr>
            </w:pPr>
            <w:r w:rsidDel="00000000" w:rsidR="00000000" w:rsidRPr="00000000">
              <w:rPr>
                <w:color w:val="1b1c1d"/>
                <w:rtl w:val="0"/>
              </w:rPr>
              <w:t xml:space="preserve">Subunit</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spacing w:after="480" w:lineRule="auto"/>
              <w:rPr>
                <w:color w:val="1b1c1d"/>
              </w:rPr>
            </w:pPr>
            <w:r w:rsidDel="00000000" w:rsidR="00000000" w:rsidRPr="00000000">
              <w:rPr>
                <w:color w:val="1b1c1d"/>
                <w:rtl w:val="0"/>
              </w:rPr>
              <w:t xml:space="preserve">Isoform(s)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spacing w:after="480" w:lineRule="auto"/>
              <w:rPr>
                <w:color w:val="1b1c1d"/>
              </w:rPr>
            </w:pPr>
            <w:r w:rsidDel="00000000" w:rsidR="00000000" w:rsidRPr="00000000">
              <w:rPr>
                <w:color w:val="1b1c1d"/>
                <w:rtl w:val="0"/>
              </w:rPr>
              <w:t xml:space="preserve">Gene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spacing w:after="480" w:lineRule="auto"/>
              <w:rPr>
                <w:color w:val="1b1c1d"/>
              </w:rPr>
            </w:pPr>
            <w:r w:rsidDel="00000000" w:rsidR="00000000" w:rsidRPr="00000000">
              <w:rPr>
                <w:color w:val="1b1c1d"/>
                <w:rtl w:val="0"/>
              </w:rPr>
              <w:t xml:space="preserve">Primary Function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spacing w:after="480" w:lineRule="auto"/>
              <w:rPr>
                <w:color w:val="1b1c1d"/>
              </w:rPr>
            </w:pPr>
            <w:r w:rsidDel="00000000" w:rsidR="00000000" w:rsidRPr="00000000">
              <w:rPr>
                <w:color w:val="1b1c1d"/>
                <w:rtl w:val="0"/>
              </w:rPr>
              <w:t xml:space="preserve">Key Tissue Expression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spacing w:after="480" w:lineRule="auto"/>
              <w:rPr>
                <w:color w:val="1b1c1d"/>
              </w:rPr>
            </w:pPr>
            <w:r w:rsidDel="00000000" w:rsidR="00000000" w:rsidRPr="00000000">
              <w:rPr>
                <w:color w:val="1b1c1d"/>
                <w:rtl w:val="0"/>
              </w:rPr>
              <w:t xml:space="preserve">Associated Disease/Pathology</w:t>
            </w:r>
          </w:p>
        </w:tc>
      </w:tr>
      <w:tr>
        <w:trPr>
          <w:cantSplit w:val="0"/>
          <w:trHeight w:val="247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spacing w:after="480" w:lineRule="auto"/>
              <w:rPr>
                <w:color w:val="1b1c1d"/>
              </w:rPr>
            </w:pPr>
            <w:r w:rsidDel="00000000" w:rsidR="00000000" w:rsidRPr="00000000">
              <w:rPr>
                <w:b w:val="1"/>
                <w:color w:val="1b1c1d"/>
                <w:rtl w:val="0"/>
              </w:rPr>
              <w:t xml:space="preserve">Alpha</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spacing w:after="480" w:lineRule="auto"/>
              <w:rPr>
                <w:color w:val="1b1c1d"/>
              </w:rPr>
            </w:pPr>
            <w:r w:rsidDel="00000000" w:rsidR="00000000" w:rsidRPr="00000000">
              <w:rPr>
                <w:color w:val="1b1c1d"/>
                <w:rtl w:val="0"/>
              </w:rPr>
              <w:t xml:space="preserve">α1,α2,α3,α4</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spacing w:after="480" w:lineRule="auto"/>
              <w:rPr>
                <w:color w:val="1b1c1d"/>
              </w:rPr>
            </w:pPr>
            <w:r w:rsidDel="00000000" w:rsidR="00000000" w:rsidRPr="00000000">
              <w:rPr>
                <w:color w:val="575b5f"/>
                <w:shd w:fill="e9eef6" w:val="clear"/>
                <w:rtl w:val="0"/>
              </w:rPr>
              <w:t xml:space="preserve">ATP1A1, ATP1A2, ATP1A3, ATP1A4</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spacing w:after="480" w:lineRule="auto"/>
              <w:rPr>
                <w:color w:val="1b1c1d"/>
              </w:rPr>
            </w:pPr>
            <w:r w:rsidDel="00000000" w:rsidR="00000000" w:rsidRPr="00000000">
              <w:rPr>
                <w:color w:val="1b1c1d"/>
                <w:rtl w:val="0"/>
              </w:rPr>
              <w:t xml:space="preserve">Catalytic ion transport, contains binding sites for ATP and ions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spacing w:after="480" w:lineRule="auto"/>
              <w:rPr>
                <w:color w:val="1b1c1d"/>
              </w:rPr>
            </w:pPr>
            <w:r w:rsidDel="00000000" w:rsidR="00000000" w:rsidRPr="00000000">
              <w:rPr>
                <w:color w:val="1b1c1d"/>
                <w:rtl w:val="0"/>
              </w:rPr>
              <w:t xml:space="preserve">Ubiquitous, but isoform-specific (e.g., α1 in kidney, α4 in sperm)</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spacing w:after="480" w:lineRule="auto"/>
              <w:rPr>
                <w:color w:val="1b1c1d"/>
              </w:rPr>
            </w:pPr>
            <w:r w:rsidDel="00000000" w:rsidR="00000000" w:rsidRPr="00000000">
              <w:rPr>
                <w:color w:val="1b1c1d"/>
                <w:rtl w:val="0"/>
              </w:rPr>
              <w:t xml:space="preserve">Aldosterone-producing adenomas, Charcot-Marie-Tooth disease</w:t>
            </w:r>
          </w:p>
        </w:tc>
      </w:tr>
      <w:tr>
        <w:trPr>
          <w:cantSplit w:val="0"/>
          <w:trHeight w:val="192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spacing w:after="480" w:lineRule="auto"/>
              <w:rPr>
                <w:color w:val="1b1c1d"/>
              </w:rPr>
            </w:pPr>
            <w:r w:rsidDel="00000000" w:rsidR="00000000" w:rsidRPr="00000000">
              <w:rPr>
                <w:b w:val="1"/>
                <w:color w:val="1b1c1d"/>
                <w:rtl w:val="0"/>
              </w:rPr>
              <w:t xml:space="preserve">Beta</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spacing w:after="480" w:lineRule="auto"/>
              <w:rPr>
                <w:color w:val="1b1c1d"/>
              </w:rPr>
            </w:pPr>
            <w:r w:rsidDel="00000000" w:rsidR="00000000" w:rsidRPr="00000000">
              <w:rPr>
                <w:color w:val="1b1c1d"/>
                <w:rtl w:val="0"/>
              </w:rPr>
              <w:t xml:space="preserve">β1,β2,β3</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spacing w:after="480" w:lineRule="auto"/>
              <w:rPr>
                <w:color w:val="1b1c1d"/>
              </w:rPr>
            </w:pPr>
            <w:r w:rsidDel="00000000" w:rsidR="00000000" w:rsidRPr="00000000">
              <w:rPr>
                <w:color w:val="575b5f"/>
                <w:shd w:fill="e9eef6" w:val="clear"/>
                <w:rtl w:val="0"/>
              </w:rPr>
              <w:t xml:space="preserve">ATPB1, ATPB2, ATPB3</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spacing w:after="480" w:lineRule="auto"/>
              <w:rPr>
                <w:color w:val="1b1c1d"/>
              </w:rPr>
            </w:pPr>
            <w:r w:rsidDel="00000000" w:rsidR="00000000" w:rsidRPr="00000000">
              <w:rPr>
                <w:color w:val="1b1c1d"/>
                <w:rtl w:val="0"/>
              </w:rPr>
              <w:t xml:space="preserve">Chaperone, trafficking, and stabilization of α-subunit</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spacing w:after="480" w:lineRule="auto"/>
              <w:rPr>
                <w:color w:val="1b1c1d"/>
              </w:rPr>
            </w:pPr>
            <w:r w:rsidDel="00000000" w:rsidR="00000000" w:rsidRPr="00000000">
              <w:rPr>
                <w:color w:val="1b1c1d"/>
                <w:rtl w:val="0"/>
              </w:rPr>
              <w:t xml:space="preserve">Ubiquitous, but isoform-specific</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spacing w:after="480" w:lineRule="auto"/>
              <w:rPr>
                <w:color w:val="1b1c1d"/>
              </w:rPr>
            </w:pPr>
            <w:r w:rsidDel="00000000" w:rsidR="00000000" w:rsidRPr="00000000">
              <w:rPr>
                <w:color w:val="1b1c1d"/>
                <w:rtl w:val="0"/>
              </w:rPr>
              <w:t xml:space="preserve">Reduced expression in some cancers</w:t>
            </w:r>
          </w:p>
        </w:tc>
      </w:tr>
      <w:tr>
        <w:trPr>
          <w:cantSplit w:val="0"/>
          <w:trHeight w:val="192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spacing w:after="480" w:lineRule="auto"/>
              <w:rPr>
                <w:color w:val="1b1c1d"/>
              </w:rPr>
            </w:pPr>
            <w:r w:rsidDel="00000000" w:rsidR="00000000" w:rsidRPr="00000000">
              <w:rPr>
                <w:b w:val="1"/>
                <w:color w:val="1b1c1d"/>
                <w:rtl w:val="0"/>
              </w:rPr>
              <w:t xml:space="preserve">Gamma</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spacing w:after="480" w:lineRule="auto"/>
              <w:rPr>
                <w:color w:val="1b1c1d"/>
              </w:rPr>
            </w:pPr>
            <w:r w:rsidDel="00000000" w:rsidR="00000000" w:rsidRPr="00000000">
              <w:rPr>
                <w:color w:val="1b1c1d"/>
                <w:rtl w:val="0"/>
              </w:rPr>
              <w:t xml:space="preserve">γ (FXYD2)</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spacing w:after="480" w:lineRule="auto"/>
              <w:rPr>
                <w:color w:val="1b1c1d"/>
              </w:rPr>
            </w:pPr>
            <w:r w:rsidDel="00000000" w:rsidR="00000000" w:rsidRPr="00000000">
              <w:rPr>
                <w:color w:val="575b5f"/>
                <w:shd w:fill="e9eef6" w:val="clear"/>
                <w:rtl w:val="0"/>
              </w:rPr>
              <w:t xml:space="preserve">FXYD2</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spacing w:after="480" w:lineRule="auto"/>
              <w:rPr>
                <w:color w:val="1b1c1d"/>
              </w:rPr>
            </w:pPr>
            <w:r w:rsidDel="00000000" w:rsidR="00000000" w:rsidRPr="00000000">
              <w:rPr>
                <w:color w:val="1b1c1d"/>
                <w:rtl w:val="0"/>
              </w:rPr>
              <w:t xml:space="preserve">Fine-tuning modulation of pump kinetics and stability</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spacing w:after="480" w:lineRule="auto"/>
              <w:rPr>
                <w:color w:val="1b1c1d"/>
              </w:rPr>
            </w:pPr>
            <w:r w:rsidDel="00000000" w:rsidR="00000000" w:rsidRPr="00000000">
              <w:rPr>
                <w:color w:val="1b1c1d"/>
                <w:rtl w:val="0"/>
              </w:rPr>
              <w:t xml:space="preserve">Kidney, astrocytes, dorsal root ganglia</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spacing w:after="480" w:lineRule="auto"/>
              <w:rPr>
                <w:color w:val="1b1c1d"/>
              </w:rPr>
            </w:pPr>
            <w:r w:rsidDel="00000000" w:rsidR="00000000" w:rsidRPr="00000000">
              <w:rPr>
                <w:color w:val="1b1c1d"/>
                <w:rtl w:val="0"/>
              </w:rPr>
              <w:t xml:space="preserve">Renal Hypomagnesemia-2</w:t>
            </w:r>
          </w:p>
        </w:tc>
      </w:tr>
    </w:tbl>
    <w:p w:rsidR="00000000" w:rsidDel="00000000" w:rsidP="00000000" w:rsidRDefault="00000000" w:rsidRPr="00000000" w14:paraId="0000009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kzg5vvt4knkn" w:id="28"/>
      <w:bookmarkEnd w:id="28"/>
      <w:r w:rsidDel="00000000" w:rsidR="00000000" w:rsidRPr="00000000">
        <w:rPr>
          <w:b w:val="1"/>
          <w:color w:val="1b1c1d"/>
          <w:sz w:val="22"/>
          <w:szCs w:val="22"/>
          <w:rtl w:val="0"/>
        </w:rPr>
        <w:t xml:space="preserve">The Beta Subunit (Auxiliary): The Chaperone and Trafficker</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β-subunit is a glycosylated protein with a single membrane-spanning domain that forms a heterodimer with the α-subunit.</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While not directly involved in ion transport, the</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β-subunit is essential for the proper folding, stability, and trafficking of the catalytic α-subunit to the cell membrane.</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Reduced levels of the</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β-subunit have been observed in certain types of cancer, suggesting a broader role in cellular homeostasis beyond its chaperone function.</w:t>
      </w:r>
      <w:r w:rsidDel="00000000" w:rsidR="00000000" w:rsidRPr="00000000">
        <w:rPr>
          <w:color w:val="575b5f"/>
          <w:sz w:val="40"/>
          <w:szCs w:val="40"/>
          <w:highlight w:val="white"/>
          <w:vertAlign w:val="superscript"/>
          <w:rtl w:val="0"/>
        </w:rPr>
        <w:t xml:space="preserve">4</w:t>
      </w:r>
    </w:p>
    <w:p w:rsidR="00000000" w:rsidDel="00000000" w:rsidP="00000000" w:rsidRDefault="00000000" w:rsidRPr="00000000" w14:paraId="0000009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poter3qzmon0" w:id="29"/>
      <w:bookmarkEnd w:id="29"/>
      <w:r w:rsidDel="00000000" w:rsidR="00000000" w:rsidRPr="00000000">
        <w:rPr>
          <w:b w:val="1"/>
          <w:color w:val="1b1c1d"/>
          <w:sz w:val="22"/>
          <w:szCs w:val="22"/>
          <w:rtl w:val="0"/>
        </w:rPr>
        <w:t xml:space="preserve">The Gamma Subunit (Regulatory): The Fine-Tuner</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γ-subunit, encoded by the </w:t>
      </w:r>
      <w:r w:rsidDel="00000000" w:rsidR="00000000" w:rsidRPr="00000000">
        <w:rPr>
          <w:color w:val="575b5f"/>
          <w:shd w:fill="e9eef6" w:val="clear"/>
          <w:rtl w:val="0"/>
        </w:rPr>
        <w:t xml:space="preserve">FXYD2</w:t>
      </w:r>
      <w:r w:rsidDel="00000000" w:rsidR="00000000" w:rsidRPr="00000000">
        <w:rPr>
          <w:color w:val="1b1c1d"/>
          <w:rtl w:val="0"/>
        </w:rPr>
        <w:t xml:space="preserve"> gene (also known as </w:t>
      </w:r>
      <w:r w:rsidDel="00000000" w:rsidR="00000000" w:rsidRPr="00000000">
        <w:rPr>
          <w:color w:val="575b5f"/>
          <w:shd w:fill="e9eef6" w:val="clear"/>
          <w:rtl w:val="0"/>
        </w:rPr>
        <w:t xml:space="preserve">ATP1G1</w:t>
      </w:r>
      <w:r w:rsidDel="00000000" w:rsidR="00000000" w:rsidRPr="00000000">
        <w:rPr>
          <w:color w:val="1b1c1d"/>
          <w:rtl w:val="0"/>
        </w:rPr>
        <w:t xml:space="preserve">), is a small, single-transmembrane domain protein that associates with the α-subunit in specific tissues, most notably the kidney.</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This subunit is not required for the pump's basic activity but acts as a "fine-tuning modulator".</w:t>
      </w:r>
      <w:r w:rsidDel="00000000" w:rsidR="00000000" w:rsidRPr="00000000">
        <w:rPr>
          <w:color w:val="575b5f"/>
          <w:sz w:val="40"/>
          <w:szCs w:val="40"/>
          <w:highlight w:val="white"/>
          <w:vertAlign w:val="superscript"/>
          <w:rtl w:val="0"/>
        </w:rPr>
        <w:t xml:space="preserve">41</w:t>
      </w:r>
      <w:r w:rsidDel="00000000" w:rsidR="00000000" w:rsidRPr="00000000">
        <w:rPr>
          <w:color w:val="1b1c1d"/>
          <w:rtl w:val="0"/>
        </w:rPr>
        <w:t xml:space="preserve"> The</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γ-subunit alters the pump's affinity for Na+ and ATP, allowing it to maintain function even under conditions of reduced cellular ATP or high sodium concentrations.</w:t>
      </w:r>
      <w:r w:rsidDel="00000000" w:rsidR="00000000" w:rsidRPr="00000000">
        <w:rPr>
          <w:color w:val="575b5f"/>
          <w:sz w:val="40"/>
          <w:szCs w:val="40"/>
          <w:highlight w:val="white"/>
          <w:vertAlign w:val="superscript"/>
          <w:rtl w:val="0"/>
        </w:rPr>
        <w:t xml:space="preserve">41</w:t>
      </w:r>
      <w:r w:rsidDel="00000000" w:rsidR="00000000" w:rsidRPr="00000000">
        <w:rPr>
          <w:color w:val="1b1c1d"/>
          <w:rtl w:val="0"/>
        </w:rPr>
        <w:t xml:space="preserve"> This mechanism enables cells to adapt to environmental stresses, such as hypertonicity.</w:t>
      </w:r>
      <w:r w:rsidDel="00000000" w:rsidR="00000000" w:rsidRPr="00000000">
        <w:rPr>
          <w:color w:val="575b5f"/>
          <w:sz w:val="40"/>
          <w:szCs w:val="40"/>
          <w:highlight w:val="white"/>
          <w:vertAlign w:val="superscript"/>
          <w:rtl w:val="0"/>
        </w:rPr>
        <w:t xml:space="preserve">41</w:t>
      </w:r>
      <w:r w:rsidDel="00000000" w:rsidR="00000000" w:rsidRPr="00000000">
        <w:rPr>
          <w:color w:val="1b1c1d"/>
          <w:rtl w:val="0"/>
        </w:rPr>
        <w:t xml:space="preserve"> The expression of the</w:t>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γ-subunit is also remarkably complex, as it is induced by chloride ions, not sodium, through distinct signaling pathways.</w:t>
      </w:r>
      <w:r w:rsidDel="00000000" w:rsidR="00000000" w:rsidRPr="00000000">
        <w:rPr>
          <w:color w:val="575b5f"/>
          <w:sz w:val="40"/>
          <w:szCs w:val="40"/>
          <w:highlight w:val="white"/>
          <w:vertAlign w:val="superscript"/>
          <w:rtl w:val="0"/>
        </w:rPr>
        <w:t xml:space="preserve">41</w:t>
      </w:r>
      <w:r w:rsidDel="00000000" w:rsidR="00000000" w:rsidRPr="00000000">
        <w:rPr>
          <w:color w:val="1b1c1d"/>
          <w:rtl w:val="0"/>
        </w:rPr>
        <w:t xml:space="preserve"> Mutations in the transmembrane domain of the</w:t>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γ-subunit have been linked to </w:t>
      </w:r>
      <w:r w:rsidDel="00000000" w:rsidR="00000000" w:rsidRPr="00000000">
        <w:rPr>
          <w:b w:val="1"/>
          <w:color w:val="1b1c1d"/>
          <w:rtl w:val="0"/>
        </w:rPr>
        <w:t xml:space="preserve">primary hypomagnesemia</w:t>
      </w:r>
      <w:r w:rsidDel="00000000" w:rsidR="00000000" w:rsidRPr="00000000">
        <w:rPr>
          <w:color w:val="1b1c1d"/>
          <w:rtl w:val="0"/>
        </w:rPr>
        <w:t xml:space="preserve">.</w:t>
      </w:r>
      <w:r w:rsidDel="00000000" w:rsidR="00000000" w:rsidRPr="00000000">
        <w:rPr>
          <w:color w:val="575b5f"/>
          <w:sz w:val="40"/>
          <w:szCs w:val="40"/>
          <w:highlight w:val="white"/>
          <w:vertAlign w:val="superscript"/>
          <w:rtl w:val="0"/>
        </w:rPr>
        <w:t xml:space="preserve">41</w:t>
      </w:r>
    </w:p>
    <w:p w:rsidR="00000000" w:rsidDel="00000000" w:rsidP="00000000" w:rsidRDefault="00000000" w:rsidRPr="00000000" w14:paraId="0000009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prqxg2q36ukr" w:id="30"/>
      <w:bookmarkEnd w:id="30"/>
      <w:r w:rsidDel="00000000" w:rsidR="00000000" w:rsidRPr="00000000">
        <w:rPr>
          <w:b w:val="1"/>
          <w:color w:val="1b1c1d"/>
          <w:sz w:val="26"/>
          <w:szCs w:val="26"/>
          <w:rtl w:val="0"/>
        </w:rPr>
        <w:t xml:space="preserve">Key Molecular Interactions of the Na+/K+-ATPase</w:t>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pacing w:after="120" w:lineRule="auto"/>
        <w:rPr>
          <w:color w:val="575b5f"/>
          <w:sz w:val="40"/>
          <w:szCs w:val="40"/>
          <w:highlight w:val="white"/>
          <w:vertAlign w:val="superscript"/>
        </w:rPr>
      </w:pPr>
      <w:r w:rsidDel="00000000" w:rsidR="00000000" w:rsidRPr="00000000">
        <w:rPr>
          <w:color w:val="1b1c1d"/>
          <w:rtl w:val="0"/>
        </w:rPr>
        <w:t xml:space="preserve">The function of the Na+/K+-ATPase is regulated by a variety of molecules, from metabolic cofactors to powerful pharmacological agents. The energy for transport is derived from the hydrolysis of ATP to ADP and inorganic phosphate (Pi​), a reaction that requires a magnesium (Mg2+) cofactor.</w:t>
      </w:r>
      <w:r w:rsidDel="00000000" w:rsidR="00000000" w:rsidRPr="00000000">
        <w:rPr>
          <w:color w:val="575b5f"/>
          <w:sz w:val="40"/>
          <w:szCs w:val="40"/>
          <w:highlight w:val="white"/>
          <w:vertAlign w:val="superscript"/>
          <w:rtl w:val="0"/>
        </w:rPr>
        <w:t xml:space="preserve">34</w:t>
      </w:r>
    </w:p>
    <w:p w:rsidR="00000000" w:rsidDel="00000000" w:rsidP="00000000" w:rsidRDefault="00000000" w:rsidRPr="00000000" w14:paraId="000000A0">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Inhibitors: Cardiac Glycosides:</w:t>
      </w:r>
      <w:r w:rsidDel="00000000" w:rsidR="00000000" w:rsidRPr="00000000">
        <w:rPr>
          <w:color w:val="1b1c1d"/>
          <w:rtl w:val="0"/>
        </w:rPr>
        <w:t xml:space="preserve"> The most well-known inhibitors of the Na+/K+-ATPase are cardiac glycosides such as ouabain and digoxin.</w:t>
      </w:r>
      <w:r w:rsidDel="00000000" w:rsidR="00000000" w:rsidRPr="00000000">
        <w:rPr>
          <w:color w:val="575b5f"/>
          <w:sz w:val="40"/>
          <w:szCs w:val="40"/>
          <w:highlight w:val="white"/>
          <w:vertAlign w:val="superscript"/>
          <w:rtl w:val="0"/>
        </w:rPr>
        <w:t xml:space="preserve">6</w:t>
      </w:r>
      <w:r w:rsidDel="00000000" w:rsidR="00000000" w:rsidRPr="00000000">
        <w:rPr>
          <w:color w:val="1b1c1d"/>
          <w:rtl w:val="0"/>
        </w:rPr>
        <w:t xml:space="preserve"> These compounds bind to a specific cleft on the extracellular side of the</w:t>
        <w:br w:type="textWrapping"/>
        <w:t xml:space="preserve"> α-subunit when the pump is in its E2 conformation, a state that follows the transport of Na+ out of the cell.</w:t>
      </w:r>
      <w:r w:rsidDel="00000000" w:rsidR="00000000" w:rsidRPr="00000000">
        <w:rPr>
          <w:color w:val="575b5f"/>
          <w:sz w:val="40"/>
          <w:szCs w:val="40"/>
          <w:highlight w:val="white"/>
          <w:vertAlign w:val="superscript"/>
          <w:rtl w:val="0"/>
        </w:rPr>
        <w:t xml:space="preserve">35</w:t>
      </w:r>
      <w:r w:rsidDel="00000000" w:rsidR="00000000" w:rsidRPr="00000000">
        <w:rPr>
          <w:color w:val="1b1c1d"/>
          <w:rtl w:val="0"/>
        </w:rPr>
        <w:t xml:space="preserve"> By preventing the necessary transition back to the E1 state, ouabain arrests the pump's cycle.</w:t>
      </w:r>
      <w:r w:rsidDel="00000000" w:rsidR="00000000" w:rsidRPr="00000000">
        <w:rPr>
          <w:color w:val="575b5f"/>
          <w:sz w:val="40"/>
          <w:szCs w:val="40"/>
          <w:highlight w:val="white"/>
          <w:vertAlign w:val="superscript"/>
          <w:rtl w:val="0"/>
        </w:rPr>
        <w:t xml:space="preserve">45</w:t>
      </w:r>
      <w:r w:rsidDel="00000000" w:rsidR="00000000" w:rsidRPr="00000000">
        <w:rPr>
          <w:color w:val="1b1c1d"/>
          <w:rtl w:val="0"/>
        </w:rPr>
        <w:t xml:space="preserve"> This inhibition leads to a buildup of intracellular</w:t>
        <w:br w:type="textWrapping"/>
        <w:t xml:space="preserve"> Na+, which in turn impairs the function of the Na+/Ca2+ exchanger.</w:t>
      </w:r>
      <w:r w:rsidDel="00000000" w:rsidR="00000000" w:rsidRPr="00000000">
        <w:rPr>
          <w:color w:val="575b5f"/>
          <w:sz w:val="40"/>
          <w:szCs w:val="40"/>
          <w:highlight w:val="white"/>
          <w:vertAlign w:val="superscript"/>
          <w:rtl w:val="0"/>
        </w:rPr>
        <w:t xml:space="preserve">6</w:t>
      </w:r>
      <w:r w:rsidDel="00000000" w:rsidR="00000000" w:rsidRPr="00000000">
        <w:rPr>
          <w:color w:val="1b1c1d"/>
          <w:rtl w:val="0"/>
        </w:rPr>
        <w:t xml:space="preserve"> The resulting increase in intracellular</w:t>
        <w:br w:type="textWrapping"/>
        <w:t xml:space="preserve"> Ca2+ enhances the force of cardiac muscle contraction, which is the basis for their therapeutic use in treating heart failure.</w:t>
      </w:r>
      <w:r w:rsidDel="00000000" w:rsidR="00000000" w:rsidRPr="00000000">
        <w:rPr>
          <w:color w:val="575b5f"/>
          <w:sz w:val="40"/>
          <w:szCs w:val="40"/>
          <w:highlight w:val="white"/>
          <w:vertAlign w:val="superscript"/>
          <w:rtl w:val="0"/>
        </w:rPr>
        <w:t xml:space="preserve">6</w:t>
      </w:r>
    </w:p>
    <w:p w:rsidR="00000000" w:rsidDel="00000000" w:rsidP="00000000" w:rsidRDefault="00000000" w:rsidRPr="00000000" w14:paraId="000000A1">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Other Regulatory Molecules:</w:t>
      </w:r>
      <w:r w:rsidDel="00000000" w:rsidR="00000000" w:rsidRPr="00000000">
        <w:rPr>
          <w:color w:val="1b1c1d"/>
          <w:rtl w:val="0"/>
        </w:rPr>
        <w:t xml:space="preserve"> The number and activity of Na+/K+-ATPase pumps can be modulated by a variety of hormones and signaling molecules. For example, insulin and beta-adrenergic agonists can increase the number of pumps in the cell membrane, leading to an intracellular shift of K+ and a resultant hypokalemia in the blood.</w:t>
      </w:r>
      <w:r w:rsidDel="00000000" w:rsidR="00000000" w:rsidRPr="00000000">
        <w:rPr>
          <w:color w:val="575b5f"/>
          <w:sz w:val="40"/>
          <w:szCs w:val="40"/>
          <w:highlight w:val="white"/>
          <w:vertAlign w:val="superscript"/>
          <w:rtl w:val="0"/>
        </w:rPr>
        <w:t xml:space="preserve">6</w:t>
      </w:r>
      <w:r w:rsidDel="00000000" w:rsidR="00000000" w:rsidRPr="00000000">
        <w:rPr>
          <w:color w:val="1b1c1d"/>
          <w:rtl w:val="0"/>
        </w:rPr>
        <w:t xml:space="preserve"> The pump is also regulated by complex intracellular signaling pathways, including the MAPK and JNK pathways.</w:t>
      </w:r>
      <w:r w:rsidDel="00000000" w:rsidR="00000000" w:rsidRPr="00000000">
        <w:rPr>
          <w:color w:val="575b5f"/>
          <w:sz w:val="40"/>
          <w:szCs w:val="40"/>
          <w:highlight w:val="white"/>
          <w:vertAlign w:val="superscript"/>
          <w:rtl w:val="0"/>
        </w:rPr>
        <w:t xml:space="preserve">7</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following table summarizes these key molecular interactions.</w:t>
      </w:r>
    </w:p>
    <w:p w:rsidR="00000000" w:rsidDel="00000000" w:rsidP="00000000" w:rsidRDefault="00000000" w:rsidRPr="00000000" w14:paraId="000000A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1j16q344qxix" w:id="31"/>
      <w:bookmarkEnd w:id="31"/>
      <w:r w:rsidDel="00000000" w:rsidR="00000000" w:rsidRPr="00000000">
        <w:rPr>
          <w:b w:val="1"/>
          <w:color w:val="1b1c1d"/>
          <w:sz w:val="22"/>
          <w:szCs w:val="22"/>
          <w:rtl w:val="0"/>
        </w:rPr>
        <w:t xml:space="preserve">Table 4: Key Molecular Interactions &amp; Pharmacological Agents</w:t>
      </w:r>
    </w:p>
    <w:tbl>
      <w:tblPr>
        <w:tblStyle w:val="Table4"/>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2040"/>
        <w:gridCol w:w="2625"/>
        <w:gridCol w:w="2490"/>
        <w:tblGridChange w:id="0">
          <w:tblGrid>
            <w:gridCol w:w="1845"/>
            <w:gridCol w:w="2040"/>
            <w:gridCol w:w="2625"/>
            <w:gridCol w:w="2490"/>
          </w:tblGrid>
        </w:tblGridChange>
      </w:tblGrid>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spacing w:after="480" w:lineRule="auto"/>
              <w:rPr>
                <w:color w:val="1b1c1d"/>
              </w:rPr>
            </w:pPr>
            <w:r w:rsidDel="00000000" w:rsidR="00000000" w:rsidRPr="00000000">
              <w:rPr>
                <w:color w:val="1b1c1d"/>
                <w:rtl w:val="0"/>
              </w:rPr>
              <w:t xml:space="preserve">Protein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spacing w:after="480" w:lineRule="auto"/>
              <w:rPr>
                <w:color w:val="1b1c1d"/>
              </w:rPr>
            </w:pPr>
            <w:r w:rsidDel="00000000" w:rsidR="00000000" w:rsidRPr="00000000">
              <w:rPr>
                <w:color w:val="1b1c1d"/>
                <w:rtl w:val="0"/>
              </w:rPr>
              <w:t xml:space="preserve">Interacting Molecule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spacing w:after="480" w:lineRule="auto"/>
              <w:rPr>
                <w:color w:val="1b1c1d"/>
              </w:rPr>
            </w:pPr>
            <w:r w:rsidDel="00000000" w:rsidR="00000000" w:rsidRPr="00000000">
              <w:rPr>
                <w:color w:val="1b1c1d"/>
                <w:rtl w:val="0"/>
              </w:rPr>
              <w:t xml:space="preserve">Nature of Interaction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spacing w:after="480" w:lineRule="auto"/>
              <w:rPr>
                <w:color w:val="1b1c1d"/>
              </w:rPr>
            </w:pPr>
            <w:r w:rsidDel="00000000" w:rsidR="00000000" w:rsidRPr="00000000">
              <w:rPr>
                <w:color w:val="1b1c1d"/>
                <w:rtl w:val="0"/>
              </w:rPr>
              <w:t xml:space="preserve">Physiological Effect</w:t>
            </w:r>
          </w:p>
        </w:tc>
      </w:tr>
      <w:tr>
        <w:trPr>
          <w:cantSplit w:val="0"/>
          <w:trHeight w:val="138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spacing w:after="480" w:lineRule="auto"/>
              <w:rPr>
                <w:color w:val="1b1c1d"/>
              </w:rPr>
            </w:pPr>
            <w:r w:rsidDel="00000000" w:rsidR="00000000" w:rsidRPr="00000000">
              <w:rPr>
                <w:b w:val="1"/>
                <w:color w:val="1b1c1d"/>
                <w:rtl w:val="0"/>
              </w:rPr>
              <w:t xml:space="preserve">NaV​1.7 (</w:t>
            </w:r>
            <w:r w:rsidDel="00000000" w:rsidR="00000000" w:rsidRPr="00000000">
              <w:rPr>
                <w:b w:val="1"/>
                <w:color w:val="575b5f"/>
                <w:shd w:fill="e9eef6" w:val="clear"/>
                <w:rtl w:val="0"/>
              </w:rPr>
              <w:t xml:space="preserve">SCN9A</w:t>
            </w:r>
            <w:r w:rsidDel="00000000" w:rsidR="00000000" w:rsidRPr="00000000">
              <w:rPr>
                <w:b w:val="1"/>
                <w:color w:val="1b1c1d"/>
                <w:rtl w:val="0"/>
              </w:rPr>
              <w:t xml:space="preserv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spacing w:after="480" w:lineRule="auto"/>
              <w:rPr>
                <w:color w:val="1b1c1d"/>
              </w:rPr>
            </w:pPr>
            <w:r w:rsidDel="00000000" w:rsidR="00000000" w:rsidRPr="00000000">
              <w:rPr>
                <w:color w:val="1b1c1d"/>
                <w:rtl w:val="0"/>
              </w:rPr>
              <w:t xml:space="preserve">Tetrodotoxin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spacing w:after="480" w:lineRule="auto"/>
              <w:rPr>
                <w:color w:val="1b1c1d"/>
              </w:rPr>
            </w:pPr>
            <w:r w:rsidDel="00000000" w:rsidR="00000000" w:rsidRPr="00000000">
              <w:rPr>
                <w:color w:val="1b1c1d"/>
                <w:rtl w:val="0"/>
              </w:rPr>
              <w:t xml:space="preserve">Pore-blocking toxin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spacing w:after="480" w:lineRule="auto"/>
              <w:rPr>
                <w:color w:val="1b1c1d"/>
              </w:rPr>
            </w:pPr>
            <w:r w:rsidDel="00000000" w:rsidR="00000000" w:rsidRPr="00000000">
              <w:rPr>
                <w:color w:val="1b1c1d"/>
                <w:rtl w:val="0"/>
              </w:rPr>
              <w:t xml:space="preserve">Prevents Na+ influx, blocks action potential propagation</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spacing w:after="480" w:lineRule="auto"/>
              <w:rPr>
                <w:color w:val="1b1c1d"/>
              </w:rPr>
            </w:pPr>
            <w:r w:rsidDel="00000000" w:rsidR="00000000" w:rsidRPr="00000000">
              <w:rPr>
                <w:b w:val="1"/>
                <w:color w:val="1b1c1d"/>
                <w:rtl w:val="0"/>
              </w:rPr>
              <w:t xml:space="preserve">NaV​1.7 (</w:t>
            </w:r>
            <w:r w:rsidDel="00000000" w:rsidR="00000000" w:rsidRPr="00000000">
              <w:rPr>
                <w:b w:val="1"/>
                <w:color w:val="575b5f"/>
                <w:shd w:fill="e9eef6" w:val="clear"/>
                <w:rtl w:val="0"/>
              </w:rPr>
              <w:t xml:space="preserve">SCN9A</w:t>
            </w:r>
            <w:r w:rsidDel="00000000" w:rsidR="00000000" w:rsidRPr="00000000">
              <w:rPr>
                <w:b w:val="1"/>
                <w:color w:val="1b1c1d"/>
                <w:rtl w:val="0"/>
              </w:rPr>
              <w:t xml:space="preserv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spacing w:after="480" w:lineRule="auto"/>
              <w:rPr>
                <w:color w:val="1b1c1d"/>
              </w:rPr>
            </w:pPr>
            <w:r w:rsidDel="00000000" w:rsidR="00000000" w:rsidRPr="00000000">
              <w:rPr>
                <w:color w:val="1b1c1d"/>
                <w:rtl w:val="0"/>
              </w:rPr>
              <w:t xml:space="preserve">Lidocaine, Phenytoin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spacing w:after="480" w:lineRule="auto"/>
              <w:rPr>
                <w:color w:val="1b1c1d"/>
              </w:rPr>
            </w:pPr>
            <w:r w:rsidDel="00000000" w:rsidR="00000000" w:rsidRPr="00000000">
              <w:rPr>
                <w:color w:val="1b1c1d"/>
                <w:rtl w:val="0"/>
              </w:rPr>
              <w:t xml:space="preserve">Non-selective channel blockers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spacing w:after="480" w:lineRule="auto"/>
              <w:rPr>
                <w:color w:val="1b1c1d"/>
              </w:rPr>
            </w:pPr>
            <w:r w:rsidDel="00000000" w:rsidR="00000000" w:rsidRPr="00000000">
              <w:rPr>
                <w:color w:val="1b1c1d"/>
                <w:rtl w:val="0"/>
              </w:rPr>
              <w:t xml:space="preserve">Exerts analgesic effect by blocking NaV​ channels</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spacing w:after="480" w:lineRule="auto"/>
              <w:rPr>
                <w:color w:val="1b1c1d"/>
              </w:rPr>
            </w:pPr>
            <w:r w:rsidDel="00000000" w:rsidR="00000000" w:rsidRPr="00000000">
              <w:rPr>
                <w:b w:val="1"/>
                <w:color w:val="1b1c1d"/>
                <w:rtl w:val="0"/>
              </w:rPr>
              <w:t xml:space="preserve">DAT (</w:t>
            </w:r>
            <w:r w:rsidDel="00000000" w:rsidR="00000000" w:rsidRPr="00000000">
              <w:rPr>
                <w:b w:val="1"/>
                <w:color w:val="575b5f"/>
                <w:shd w:fill="e9eef6" w:val="clear"/>
                <w:rtl w:val="0"/>
              </w:rPr>
              <w:t xml:space="preserve">SLC6A3</w:t>
            </w:r>
            <w:r w:rsidDel="00000000" w:rsidR="00000000" w:rsidRPr="00000000">
              <w:rPr>
                <w:b w:val="1"/>
                <w:color w:val="1b1c1d"/>
                <w:rtl w:val="0"/>
              </w:rPr>
              <w:t xml:space="preserv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spacing w:after="480" w:lineRule="auto"/>
              <w:rPr>
                <w:color w:val="1b1c1d"/>
              </w:rPr>
            </w:pPr>
            <w:r w:rsidDel="00000000" w:rsidR="00000000" w:rsidRPr="00000000">
              <w:rPr>
                <w:color w:val="1b1c1d"/>
                <w:rtl w:val="0"/>
              </w:rPr>
              <w:t xml:space="preserve">Dopamine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spacing w:after="480" w:lineRule="auto"/>
              <w:rPr>
                <w:color w:val="1b1c1d"/>
              </w:rPr>
            </w:pPr>
            <w:r w:rsidDel="00000000" w:rsidR="00000000" w:rsidRPr="00000000">
              <w:rPr>
                <w:color w:val="1b1c1d"/>
                <w:rtl w:val="0"/>
              </w:rPr>
              <w:t xml:space="preserve">Natural substrate, reuptake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spacing w:after="480" w:lineRule="auto"/>
              <w:rPr>
                <w:color w:val="1b1c1d"/>
              </w:rPr>
            </w:pPr>
            <w:r w:rsidDel="00000000" w:rsidR="00000000" w:rsidRPr="00000000">
              <w:rPr>
                <w:color w:val="1b1c1d"/>
                <w:rtl w:val="0"/>
              </w:rPr>
              <w:t xml:space="preserve">Clears dopamine from synaptic cleft</w:t>
            </w:r>
          </w:p>
        </w:tc>
      </w:tr>
      <w:tr>
        <w:trPr>
          <w:cantSplit w:val="0"/>
          <w:trHeight w:val="138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spacing w:after="480" w:lineRule="auto"/>
              <w:rPr>
                <w:color w:val="1b1c1d"/>
              </w:rPr>
            </w:pPr>
            <w:r w:rsidDel="00000000" w:rsidR="00000000" w:rsidRPr="00000000">
              <w:rPr>
                <w:b w:val="1"/>
                <w:color w:val="1b1c1d"/>
                <w:rtl w:val="0"/>
              </w:rPr>
              <w:t xml:space="preserve">DAT (</w:t>
            </w:r>
            <w:r w:rsidDel="00000000" w:rsidR="00000000" w:rsidRPr="00000000">
              <w:rPr>
                <w:b w:val="1"/>
                <w:color w:val="575b5f"/>
                <w:shd w:fill="e9eef6" w:val="clear"/>
                <w:rtl w:val="0"/>
              </w:rPr>
              <w:t xml:space="preserve">SLC6A3</w:t>
            </w:r>
            <w:r w:rsidDel="00000000" w:rsidR="00000000" w:rsidRPr="00000000">
              <w:rPr>
                <w:b w:val="1"/>
                <w:color w:val="1b1c1d"/>
                <w:rtl w:val="0"/>
              </w:rPr>
              <w:t xml:space="preserv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spacing w:after="480" w:lineRule="auto"/>
              <w:rPr>
                <w:color w:val="1b1c1d"/>
              </w:rPr>
            </w:pPr>
            <w:r w:rsidDel="00000000" w:rsidR="00000000" w:rsidRPr="00000000">
              <w:rPr>
                <w:color w:val="1b1c1d"/>
                <w:rtl w:val="0"/>
              </w:rPr>
              <w:t xml:space="preserve">Cocaine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spacing w:after="480" w:lineRule="auto"/>
              <w:rPr>
                <w:color w:val="1b1c1d"/>
              </w:rPr>
            </w:pPr>
            <w:r w:rsidDel="00000000" w:rsidR="00000000" w:rsidRPr="00000000">
              <w:rPr>
                <w:color w:val="1b1c1d"/>
                <w:rtl w:val="0"/>
              </w:rPr>
              <w:t xml:space="preserve">Competitive inhibitor</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spacing w:after="480" w:lineRule="auto"/>
              <w:rPr>
                <w:color w:val="1b1c1d"/>
              </w:rPr>
            </w:pPr>
            <w:r w:rsidDel="00000000" w:rsidR="00000000" w:rsidRPr="00000000">
              <w:rPr>
                <w:color w:val="1b1c1d"/>
                <w:rtl w:val="0"/>
              </w:rPr>
              <w:t xml:space="preserve">Blocks dopamine reuptake, leads to dopamine accumulation</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spacing w:after="480" w:lineRule="auto"/>
              <w:rPr>
                <w:color w:val="1b1c1d"/>
              </w:rPr>
            </w:pPr>
            <w:r w:rsidDel="00000000" w:rsidR="00000000" w:rsidRPr="00000000">
              <w:rPr>
                <w:b w:val="1"/>
                <w:color w:val="1b1c1d"/>
                <w:rtl w:val="0"/>
              </w:rPr>
              <w:t xml:space="preserve">DAT (</w:t>
            </w:r>
            <w:r w:rsidDel="00000000" w:rsidR="00000000" w:rsidRPr="00000000">
              <w:rPr>
                <w:b w:val="1"/>
                <w:color w:val="575b5f"/>
                <w:shd w:fill="e9eef6" w:val="clear"/>
                <w:rtl w:val="0"/>
              </w:rPr>
              <w:t xml:space="preserve">SLC6A3</w:t>
            </w:r>
            <w:r w:rsidDel="00000000" w:rsidR="00000000" w:rsidRPr="00000000">
              <w:rPr>
                <w:b w:val="1"/>
                <w:color w:val="1b1c1d"/>
                <w:rtl w:val="0"/>
              </w:rPr>
              <w:t xml:space="preserv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spacing w:after="480" w:lineRule="auto"/>
              <w:rPr>
                <w:color w:val="1b1c1d"/>
              </w:rPr>
            </w:pPr>
            <w:r w:rsidDel="00000000" w:rsidR="00000000" w:rsidRPr="00000000">
              <w:rPr>
                <w:color w:val="1b1c1d"/>
                <w:rtl w:val="0"/>
              </w:rPr>
              <w:t xml:space="preserve">Amphetamine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spacing w:after="480" w:lineRule="auto"/>
              <w:rPr>
                <w:color w:val="1b1c1d"/>
              </w:rPr>
            </w:pPr>
            <w:r w:rsidDel="00000000" w:rsidR="00000000" w:rsidRPr="00000000">
              <w:rPr>
                <w:color w:val="1b1c1d"/>
                <w:rtl w:val="0"/>
              </w:rPr>
              <w:t xml:space="preserve">Reverser/Substrate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spacing w:after="480" w:lineRule="auto"/>
              <w:rPr>
                <w:color w:val="1b1c1d"/>
              </w:rPr>
            </w:pPr>
            <w:r w:rsidDel="00000000" w:rsidR="00000000" w:rsidRPr="00000000">
              <w:rPr>
                <w:color w:val="1b1c1d"/>
                <w:rtl w:val="0"/>
              </w:rPr>
              <w:t xml:space="preserve">Induces dopamine efflux, reverses transport direction</w:t>
            </w:r>
          </w:p>
        </w:tc>
      </w:tr>
      <w:tr>
        <w:trPr>
          <w:cantSplit w:val="0"/>
          <w:trHeight w:val="138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spacing w:after="480" w:lineRule="auto"/>
              <w:rPr>
                <w:color w:val="1b1c1d"/>
              </w:rPr>
            </w:pPr>
            <w:r w:rsidDel="00000000" w:rsidR="00000000" w:rsidRPr="00000000">
              <w:rPr>
                <w:b w:val="1"/>
                <w:color w:val="1b1c1d"/>
                <w:rtl w:val="0"/>
              </w:rPr>
              <w:t xml:space="preserve">SOAT (</w:t>
            </w:r>
            <w:r w:rsidDel="00000000" w:rsidR="00000000" w:rsidRPr="00000000">
              <w:rPr>
                <w:b w:val="1"/>
                <w:color w:val="575b5f"/>
                <w:shd w:fill="e9eef6" w:val="clear"/>
                <w:rtl w:val="0"/>
              </w:rPr>
              <w:t xml:space="preserve">SLC10A6</w:t>
            </w:r>
            <w:r w:rsidDel="00000000" w:rsidR="00000000" w:rsidRPr="00000000">
              <w:rPr>
                <w:b w:val="1"/>
                <w:color w:val="1b1c1d"/>
                <w:rtl w:val="0"/>
              </w:rPr>
              <w:t xml:space="preserv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spacing w:after="480" w:lineRule="auto"/>
              <w:rPr>
                <w:color w:val="1b1c1d"/>
              </w:rPr>
            </w:pPr>
            <w:r w:rsidDel="00000000" w:rsidR="00000000" w:rsidRPr="00000000">
              <w:rPr>
                <w:color w:val="1b1c1d"/>
                <w:rtl w:val="0"/>
              </w:rPr>
              <w:t xml:space="preserve">Estrone Sulfate, DHEAS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spacing w:after="480" w:lineRule="auto"/>
              <w:rPr>
                <w:color w:val="1b1c1d"/>
              </w:rPr>
            </w:pPr>
            <w:r w:rsidDel="00000000" w:rsidR="00000000" w:rsidRPr="00000000">
              <w:rPr>
                <w:color w:val="1b1c1d"/>
                <w:rtl w:val="0"/>
              </w:rPr>
              <w:t xml:space="preserve">Substrate, symport with Na+</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spacing w:after="480" w:lineRule="auto"/>
              <w:rPr>
                <w:color w:val="1b1c1d"/>
              </w:rPr>
            </w:pPr>
            <w:r w:rsidDel="00000000" w:rsidR="00000000" w:rsidRPr="00000000">
              <w:rPr>
                <w:color w:val="1b1c1d"/>
                <w:rtl w:val="0"/>
              </w:rPr>
              <w:t xml:space="preserve">Uptake of inactive steroid precursors for intracellular activation</w:t>
            </w:r>
          </w:p>
        </w:tc>
      </w:tr>
      <w:tr>
        <w:trPr>
          <w:cantSplit w:val="0"/>
          <w:trHeight w:val="138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spacing w:after="480" w:lineRule="auto"/>
              <w:rPr>
                <w:color w:val="1b1c1d"/>
              </w:rPr>
            </w:pPr>
            <w:r w:rsidDel="00000000" w:rsidR="00000000" w:rsidRPr="00000000">
              <w:rPr>
                <w:b w:val="1"/>
                <w:color w:val="1b1c1d"/>
                <w:rtl w:val="0"/>
              </w:rPr>
              <w:t xml:space="preserve">Na+/K+-ATPase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spacing w:after="480" w:lineRule="auto"/>
              <w:rPr>
                <w:color w:val="1b1c1d"/>
              </w:rPr>
            </w:pPr>
            <w:r w:rsidDel="00000000" w:rsidR="00000000" w:rsidRPr="00000000">
              <w:rPr>
                <w:color w:val="1b1c1d"/>
                <w:rtl w:val="0"/>
              </w:rPr>
              <w:t xml:space="preserve">ATP</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spacing w:after="480" w:lineRule="auto"/>
              <w:rPr>
                <w:color w:val="1b1c1d"/>
              </w:rPr>
            </w:pPr>
            <w:r w:rsidDel="00000000" w:rsidR="00000000" w:rsidRPr="00000000">
              <w:rPr>
                <w:color w:val="1b1c1d"/>
                <w:rtl w:val="0"/>
              </w:rPr>
              <w:t xml:space="preserve">Energy source, hydrolysis to ADP + Pi</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spacing w:after="480" w:lineRule="auto"/>
              <w:rPr>
                <w:color w:val="1b1c1d"/>
              </w:rPr>
            </w:pPr>
            <w:r w:rsidDel="00000000" w:rsidR="00000000" w:rsidRPr="00000000">
              <w:rPr>
                <w:color w:val="1b1c1d"/>
                <w:rtl w:val="0"/>
              </w:rPr>
              <w:t xml:space="preserve">Powers the transport of Na+ and K+ against gradients</w:t>
            </w:r>
          </w:p>
        </w:tc>
      </w:tr>
      <w:tr>
        <w:trPr>
          <w:cantSplit w:val="0"/>
          <w:trHeight w:val="165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spacing w:after="480" w:lineRule="auto"/>
              <w:rPr>
                <w:color w:val="1b1c1d"/>
              </w:rPr>
            </w:pPr>
            <w:r w:rsidDel="00000000" w:rsidR="00000000" w:rsidRPr="00000000">
              <w:rPr>
                <w:b w:val="1"/>
                <w:color w:val="1b1c1d"/>
                <w:rtl w:val="0"/>
              </w:rPr>
              <w:t xml:space="preserve">Na+/K+-ATPase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spacing w:after="480" w:lineRule="auto"/>
              <w:rPr>
                <w:color w:val="1b1c1d"/>
              </w:rPr>
            </w:pPr>
            <w:r w:rsidDel="00000000" w:rsidR="00000000" w:rsidRPr="00000000">
              <w:rPr>
                <w:color w:val="1b1c1d"/>
                <w:rtl w:val="0"/>
              </w:rPr>
              <w:t xml:space="preserve">Ouabain, Digoxin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spacing w:after="480" w:lineRule="auto"/>
              <w:rPr>
                <w:color w:val="1b1c1d"/>
              </w:rPr>
            </w:pPr>
            <w:r w:rsidDel="00000000" w:rsidR="00000000" w:rsidRPr="00000000">
              <w:rPr>
                <w:color w:val="1b1c1d"/>
                <w:rtl w:val="0"/>
              </w:rPr>
              <w:t xml:space="preserve">Allosteric inhibitor</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spacing w:after="480" w:lineRule="auto"/>
              <w:rPr>
                <w:color w:val="1b1c1d"/>
              </w:rPr>
            </w:pPr>
            <w:r w:rsidDel="00000000" w:rsidR="00000000" w:rsidRPr="00000000">
              <w:rPr>
                <w:rFonts w:ascii="Arial Unicode MS" w:cs="Arial Unicode MS" w:eastAsia="Arial Unicode MS" w:hAnsi="Arial Unicode MS"/>
                <w:color w:val="1b1c1d"/>
                <w:rtl w:val="0"/>
              </w:rPr>
              <w:t xml:space="preserve">Blocks pump's conformational change (E2 → E1), raises intracellular Na+</w:t>
            </w:r>
          </w:p>
        </w:tc>
      </w:tr>
      <w:tr>
        <w:trPr>
          <w:cantSplit w:val="0"/>
          <w:trHeight w:val="165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spacing w:after="480" w:lineRule="auto"/>
              <w:rPr>
                <w:color w:val="1b1c1d"/>
              </w:rPr>
            </w:pPr>
            <w:r w:rsidDel="00000000" w:rsidR="00000000" w:rsidRPr="00000000">
              <w:rPr>
                <w:b w:val="1"/>
                <w:color w:val="1b1c1d"/>
                <w:rtl w:val="0"/>
              </w:rPr>
              <w:t xml:space="preserve">Na+/K+-ATPase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spacing w:after="480" w:lineRule="auto"/>
              <w:rPr>
                <w:color w:val="1b1c1d"/>
              </w:rPr>
            </w:pPr>
            <w:r w:rsidDel="00000000" w:rsidR="00000000" w:rsidRPr="00000000">
              <w:rPr>
                <w:color w:val="1b1c1d"/>
                <w:rtl w:val="0"/>
              </w:rPr>
              <w:t xml:space="preserve">Insulin, Beta-adrenergic agonists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spacing w:after="480" w:lineRule="auto"/>
              <w:rPr>
                <w:color w:val="1b1c1d"/>
              </w:rPr>
            </w:pPr>
            <w:r w:rsidDel="00000000" w:rsidR="00000000" w:rsidRPr="00000000">
              <w:rPr>
                <w:color w:val="1b1c1d"/>
                <w:rtl w:val="0"/>
              </w:rPr>
              <w:t xml:space="preserve">Gene expression enhancer</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spacing w:after="480" w:lineRule="auto"/>
              <w:rPr>
                <w:color w:val="1b1c1d"/>
              </w:rPr>
            </w:pPr>
            <w:r w:rsidDel="00000000" w:rsidR="00000000" w:rsidRPr="00000000">
              <w:rPr>
                <w:color w:val="1b1c1d"/>
                <w:rtl w:val="0"/>
              </w:rPr>
              <w:t xml:space="preserve">Increases pump number, leads to intracellular K+ shift and hypokalemia</w:t>
            </w:r>
          </w:p>
        </w:tc>
      </w:tr>
    </w:tbl>
    <w:p w:rsidR="00000000" w:rsidDel="00000000" w:rsidP="00000000" w:rsidRDefault="00000000" w:rsidRPr="00000000" w14:paraId="000000C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75y1pxank2zg" w:id="32"/>
      <w:bookmarkEnd w:id="32"/>
      <w:r w:rsidDel="00000000" w:rsidR="00000000" w:rsidRPr="00000000">
        <w:rPr>
          <w:b w:val="1"/>
          <w:color w:val="1b1c1d"/>
          <w:sz w:val="34"/>
          <w:szCs w:val="34"/>
          <w:rtl w:val="0"/>
        </w:rPr>
        <w:t xml:space="preserve">Conclusion: A Symphony of Sodium Transport</w:t>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report has provided a detailed examination of several critical proteins involved in the transport and signaling of sodium ions. These proteins belong to three distinct functional families: the NaV​ channels, which mediate passive ion flow; the sodium-dependent solute carriers, which harness the sodium gradient for secondary active transport; and the Na+/K+-ATPase, the primary pump that establishes the fundamental electrochemical gradients.</w:t>
      </w:r>
    </w:p>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analysis has revealed that these proteins, while structurally and functionally distinct, operate as a tightly regulated, interdependent network. The energy-consuming work of the Na+/K+-ATPase is the biochemical engine that powers both the electrical excitability of channels and the solute transport function of co-transporters. The intricate nature of this system is further highlighted by the nuanced understanding of individual protein function. For example, the paradoxical outcomes of gain-of-function versus loss-of-function mutations in the </w:t>
      </w:r>
      <w:r w:rsidDel="00000000" w:rsidR="00000000" w:rsidRPr="00000000">
        <w:rPr>
          <w:color w:val="575b5f"/>
          <w:shd w:fill="e9eef6" w:val="clear"/>
          <w:rtl w:val="0"/>
        </w:rPr>
        <w:t xml:space="preserve">SCN9A</w:t>
      </w:r>
      <w:r w:rsidDel="00000000" w:rsidR="00000000" w:rsidRPr="00000000">
        <w:rPr>
          <w:color w:val="1b1c1d"/>
          <w:rtl w:val="0"/>
        </w:rPr>
        <w:t xml:space="preserve"> gene underscore its precise, rheostat-like role in pain perception. Similarly, the dual function of the NaV​ auxiliary β subunits as both electrophysiological modulators and cell adhesion molecules reveals a multi-level mechanism of pathology. At a molecular level, the discovery that cocaine tolerance is associated with the formation of dopamine transporter oligomers provides a tangible, structural basis for a complex behavioral phenomenon, suggesting a new avenue for therapeutic intervention.</w:t>
      </w:r>
    </w:p>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collective understanding of these proteins is evolving from a list of isolated components to a recognition of their integrated functions. The ongoing development of new pharmacological agents is increasingly moving from non-selective blockers to subtype-selective modulators, a trend driven by the need to mitigate off-target effects. A deeper, systems-level understanding of these complex interactions, as documented in this report, is therefore not only a matter of academic interest but a prerequisite for the rational design of effective and safe therapeutics.</w:t>
      </w:r>
    </w:p>
    <w:p w:rsidR="00000000" w:rsidDel="00000000" w:rsidP="00000000" w:rsidRDefault="00000000" w:rsidRPr="00000000" w14:paraId="000000D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cPr>
      <w:shd w:fill="f0f4f9" w:val="clear"/>
    </w:tcPr>
  </w:style>
  <w:style w:type="table" w:styleId="Table2">
    <w:basedOn w:val="TableNormal"/>
    <w:tblPr>
      <w:tblStyleRowBandSize w:val="1"/>
      <w:tblStyleColBandSize w:val="1"/>
      <w:tblCellMar>
        <w:top w:w="100.0" w:type="dxa"/>
        <w:left w:w="100.0" w:type="dxa"/>
        <w:bottom w:w="100.0" w:type="dxa"/>
        <w:right w:w="100.0" w:type="dxa"/>
      </w:tblCellMar>
    </w:tblPr>
    <w:tcPr>
      <w:shd w:fill="f0f4f9" w:val="clear"/>
    </w:tcPr>
  </w:style>
  <w:style w:type="table" w:styleId="Table3">
    <w:basedOn w:val="TableNormal"/>
    <w:tblPr>
      <w:tblStyleRowBandSize w:val="1"/>
      <w:tblStyleColBandSize w:val="1"/>
      <w:tblCellMar>
        <w:top w:w="100.0" w:type="dxa"/>
        <w:left w:w="100.0" w:type="dxa"/>
        <w:bottom w:w="100.0" w:type="dxa"/>
        <w:right w:w="100.0" w:type="dxa"/>
      </w:tblCellMar>
    </w:tblPr>
    <w:tcPr>
      <w:shd w:fill="f0f4f9" w:val="clear"/>
    </w:tcPr>
  </w:style>
  <w:style w:type="table" w:styleId="Table4">
    <w:basedOn w:val="TableNormal"/>
    <w:tblPr>
      <w:tblStyleRowBandSize w:val="1"/>
      <w:tblStyleColBandSize w:val="1"/>
      <w:tblCellMar>
        <w:top w:w="100.0" w:type="dxa"/>
        <w:left w:w="100.0" w:type="dxa"/>
        <w:bottom w:w="100.0" w:type="dxa"/>
        <w:right w:w="100.0" w:type="dxa"/>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