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Aldo-Keto Reductase Family 1 Member C Subfamily (AKR1C1–AKR1C4): Prereceptor Regulation of Steroid Homeostasis and Pathological Implications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and Structural Foundations of the AKR1C Cluster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Classification, Genomic Context, and High Homology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human aldo-keto reductase family 1 member C (AKR1C) subfamily comprises four closely related enzymes: AKR1C1, AKR1C2, AKR1C3, and AKR1C4. These proteins are steroid-binding oxidoreductases and constitute a critical component of the large Aldo-Keto Reductase (AKR) superfamily, which includes over 40 enzymes known for catalyzing the NAD(P)H-dependent reduction of various carbonyl-containing substrates, including aldehydes and ketones, to their corresponding alcohols.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genes encoding the AKR1C cluster are highly concentrated, residing on human chromosome 10p15-p14.</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defining characteristic of this subfamily is its exceptional sequence conservation. The four isoforms share high amino acid sequence identity, typically greater than 86%.</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high degree of shared sequence identity is particularly evident between AKR1C1 and AKR1C2, which differ by only seven amino acid residues.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Despite this profound structural similarity, the physiological functions and substrate preferences among these isoforms are distinct, illustrating a fundamental principle in molecular biology: small sequence changes, when strategically located, result in maximized functional divergence.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Regarding the specific protein mentioned in the query, AKR1C3 (UniProt P42330) is the canonical and most studied isoform. AKR1C3 is known to have multiple transcript variants encoding different isoforms, including Isoform 1, Isoform 2, and Isoform 3, which differ slightly in their N- or C-termini.</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designation "AKR1C3 isoform 7" often appears in computational models or specific orthologs, such as those found in </w:t>
      </w:r>
      <w:r w:rsidDel="00000000" w:rsidR="00000000" w:rsidRPr="00000000">
        <w:rPr>
          <w:rFonts w:ascii="Google Sans Text" w:cs="Google Sans Text" w:eastAsia="Google Sans Text" w:hAnsi="Google Sans Text"/>
          <w:i w:val="1"/>
          <w:color w:val="1b1c1d"/>
          <w:rtl w:val="0"/>
        </w:rPr>
        <w:t xml:space="preserve">Pongo abelii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However, the established functional and biochemical data detailing steroid interaction mechanisms are derived from studies of the canonical AKR1C3 enzyme, which acts as the type 5 17$\beta$-hydroxysteroid dehydrogenase (17$\beta$-HSD5).</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Shared Structure and Catalytic Mechanism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AKR1C enzymes are soluble, monomeric proteins typically ranging from 34–42 kDa in molecular weight and located primarily in the cytosol.</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Structurally, they exhibit the highly characteristic AKR fold, an eight-stranded  barrel structure (-barrel).</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catalytic mechanism relies on the use of reduced nicotinamide adenine dinucleotide phosphate (NADPH) or, less commonly, NADH as a cofactor to facilitate hydride transfer.</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NADP+ cofactor is bound within the active site in a conserved location and conformation across all determined AKR1C structures.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core of the catalytic center, termed the oxyanion site, is universally maintained by the residues Tyr55 and His117.</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These residues, working in conjunction with the adjacent NADP+ molecule, are responsible for protonating the carbonyl oxygen of the substrate during the reduction reaction.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these enzymes possess both reductase and oxidase activities </w:t>
      </w: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physiological conditions dictate their primary function. Given the high intracellular concentration of NADPH, the oxidase activity (oxidation of hydroxysteroids to ketosteroids) is strongly inhibited, meaning the AKR1C subfamily functions predominantly as reductases </w:t>
      </w:r>
      <w:r w:rsidDel="00000000" w:rsidR="00000000" w:rsidRPr="00000000">
        <w:rPr>
          <w:rFonts w:ascii="Google Sans Text" w:cs="Google Sans Text" w:eastAsia="Google Sans Text" w:hAnsi="Google Sans Text"/>
          <w:i w:val="1"/>
          <w:color w:val="1b1c1d"/>
          <w:rtl w:val="0"/>
        </w:rPr>
        <w:t xml:space="preserve">in vivo</w:t>
      </w:r>
      <w:r w:rsidDel="00000000" w:rsidR="00000000" w:rsidRPr="00000000">
        <w:rPr>
          <w:rFonts w:ascii="Google Sans Text" w:cs="Google Sans Text" w:eastAsia="Google Sans Text" w:hAnsi="Google Sans Text"/>
          <w:color w:val="1b1c1d"/>
          <w:rtl w:val="0"/>
        </w:rPr>
        <w:t xml:space="preserve">, converting ketosteroids to hydroxysteroids.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reductase role is central to their function as prereceptor regulators, shifting the balance of local steroid ligands toward their hydroxylated (and often more potent) forms.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Enzymatic Specialization: The AKR1C Subfamily as Steroid Regulators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AKR1C enzymes are classified functionally as hydroxysteroid dehydrogenases (HSDs) due to their capacity to catalyze reductions at the C3, C17, and C20 positions of the steroid nucleus. They exert profound control over local steroid hormone concentrations, regulating ligand occupancy for the androgen (AR), estrogen (ER), and progesterone (PR) receptors.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AKR1C3 (Type 5 17$\beta$-HSD) – The Potent Ligand Generator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AKR1C3 is functionally defined by its strong preference for </w:t>
      </w:r>
      <w:r w:rsidDel="00000000" w:rsidR="00000000" w:rsidRPr="00000000">
        <w:rPr>
          <w:rFonts w:ascii="Google Sans Text" w:cs="Google Sans Text" w:eastAsia="Google Sans Text" w:hAnsi="Google Sans Text"/>
          <w:b w:val="1"/>
          <w:color w:val="1b1c1d"/>
          <w:rtl w:val="0"/>
        </w:rPr>
        <w:t xml:space="preserve">17-ketosteroid reductase</w:t>
      </w:r>
      <w:r w:rsidDel="00000000" w:rsidR="00000000" w:rsidRPr="00000000">
        <w:rPr>
          <w:rFonts w:ascii="Google Sans Text" w:cs="Google Sans Text" w:eastAsia="Google Sans Text" w:hAnsi="Google Sans Text"/>
          <w:color w:val="1b1c1d"/>
          <w:rtl w:val="0"/>
        </w:rPr>
        <w:t xml:space="preserve"> activity.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activity dictates its role as a key enzyme in anabolic steroid metabolism:</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Androgen Activation:</w:t>
      </w:r>
      <w:r w:rsidDel="00000000" w:rsidR="00000000" w:rsidRPr="00000000">
        <w:rPr>
          <w:rFonts w:ascii="Google Sans Text" w:cs="Google Sans Text" w:eastAsia="Google Sans Text" w:hAnsi="Google Sans Text"/>
          <w:color w:val="1b1c1d"/>
          <w:rtl w:val="0"/>
        </w:rPr>
        <w:t xml:space="preserve"> AKR1C3 catalyzes the conversion of the weak androgen 4-androstene-3,17-dione into the highly potent androgen </w:t>
      </w:r>
      <w:r w:rsidDel="00000000" w:rsidR="00000000" w:rsidRPr="00000000">
        <w:rPr>
          <w:rFonts w:ascii="Google Sans Text" w:cs="Google Sans Text" w:eastAsia="Google Sans Text" w:hAnsi="Google Sans Text"/>
          <w:b w:val="1"/>
          <w:color w:val="1b1c1d"/>
          <w:rtl w:val="0"/>
        </w:rPr>
        <w:t xml:space="preserve">Testosterone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step is critical in tissues where local androgen synthesis is required.</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Estrogen Activation:</w:t>
      </w:r>
      <w:r w:rsidDel="00000000" w:rsidR="00000000" w:rsidRPr="00000000">
        <w:rPr>
          <w:rFonts w:ascii="Google Sans Text" w:cs="Google Sans Text" w:eastAsia="Google Sans Text" w:hAnsi="Google Sans Text"/>
          <w:color w:val="1b1c1d"/>
          <w:rtl w:val="0"/>
        </w:rPr>
        <w:t xml:space="preserve"> It functions as a 17$\beta$-HSD, directly reducing the weak estrogen Estrone to the active, potent estrogen </w:t>
      </w:r>
      <w:r w:rsidDel="00000000" w:rsidR="00000000" w:rsidRPr="00000000">
        <w:rPr>
          <w:rFonts w:ascii="Google Sans Text" w:cs="Google Sans Text" w:eastAsia="Google Sans Text" w:hAnsi="Google Sans Text"/>
          <w:b w:val="1"/>
          <w:color w:val="1b1c1d"/>
          <w:rtl w:val="0"/>
        </w:rPr>
        <w:t xml:space="preserve">17$\beta$-Estradiol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In the breast, it can also produce Testosterone, which is then converted to 17$\beta$-Estradiol by aromatase.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steroids, AKR1C3 also serves as a </w:t>
      </w:r>
      <w:r w:rsidDel="00000000" w:rsidR="00000000" w:rsidRPr="00000000">
        <w:rPr>
          <w:rFonts w:ascii="Google Sans Text" w:cs="Google Sans Text" w:eastAsia="Google Sans Text" w:hAnsi="Google Sans Text"/>
          <w:b w:val="1"/>
          <w:color w:val="1b1c1d"/>
          <w:rtl w:val="0"/>
        </w:rPr>
        <w:t xml:space="preserve">Prostaglandin F (PGF) Synthase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It catalyzes the reduction of Prostaglandin D2 (PGD2) to -PGF2$\alpha$ (also known as -PGF2).</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PGF metabolite acts as a proliferative signal by stimulating the FP receptor, demonstrating a dual role in managing inflammatory and hormonal signaling.</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AKR1C1 (20$\alpha$-Hydroxysteroid Dehydrogenase) – The Progestin Inactivator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AKR1C1 preferentially functions as a </w:t>
      </w:r>
      <w:r w:rsidDel="00000000" w:rsidR="00000000" w:rsidRPr="00000000">
        <w:rPr>
          <w:rFonts w:ascii="Google Sans Text" w:cs="Google Sans Text" w:eastAsia="Google Sans Text" w:hAnsi="Google Sans Text"/>
          <w:b w:val="1"/>
          <w:color w:val="1b1c1d"/>
          <w:rtl w:val="0"/>
        </w:rPr>
        <w:t xml:space="preserve">20-ketosteroid reductase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Its key biological role is the reductive inactivation of reproductive hormones: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Progesterone Inactivation:</w:t>
      </w:r>
      <w:r w:rsidDel="00000000" w:rsidR="00000000" w:rsidRPr="00000000">
        <w:rPr>
          <w:rFonts w:ascii="Google Sans Text" w:cs="Google Sans Text" w:eastAsia="Google Sans Text" w:hAnsi="Google Sans Text"/>
          <w:color w:val="1b1c1d"/>
          <w:rtl w:val="0"/>
        </w:rPr>
        <w:t xml:space="preserve"> AKR1C1 converts the important pregnancy and proliferative hormone </w:t>
      </w:r>
      <w:r w:rsidDel="00000000" w:rsidR="00000000" w:rsidRPr="00000000">
        <w:rPr>
          <w:rFonts w:ascii="Google Sans Text" w:cs="Google Sans Text" w:eastAsia="Google Sans Text" w:hAnsi="Google Sans Text"/>
          <w:b w:val="1"/>
          <w:color w:val="1b1c1d"/>
          <w:rtl w:val="0"/>
        </w:rPr>
        <w:t xml:space="preserve">Progesterone</w:t>
      </w:r>
      <w:r w:rsidDel="00000000" w:rsidR="00000000" w:rsidRPr="00000000">
        <w:rPr>
          <w:rFonts w:ascii="Google Sans Text" w:cs="Google Sans Text" w:eastAsia="Google Sans Text" w:hAnsi="Google Sans Text"/>
          <w:color w:val="1b1c1d"/>
          <w:rtl w:val="0"/>
        </w:rPr>
        <w:t xml:space="preserve"> into its inactive metabolite, </w:t>
      </w:r>
      <w:r w:rsidDel="00000000" w:rsidR="00000000" w:rsidRPr="00000000">
        <w:rPr>
          <w:rFonts w:ascii="Google Sans Text" w:cs="Google Sans Text" w:eastAsia="Google Sans Text" w:hAnsi="Google Sans Text"/>
          <w:b w:val="1"/>
          <w:color w:val="1b1c1d"/>
          <w:rtl w:val="0"/>
        </w:rPr>
        <w:t xml:space="preserve">20$\alpha$-hydroxyprogesterone (20$\alpha$-DHP)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action is essential for regulating progesterone levels in reproductive tissues.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Mechanism of Inactivation:</w:t>
      </w:r>
      <w:r w:rsidDel="00000000" w:rsidR="00000000" w:rsidRPr="00000000">
        <w:rPr>
          <w:rFonts w:ascii="Google Sans Text" w:cs="Google Sans Text" w:eastAsia="Google Sans Text" w:hAnsi="Google Sans Text"/>
          <w:color w:val="1b1c1d"/>
          <w:rtl w:val="0"/>
        </w:rPr>
        <w:t xml:space="preserve"> The structural basis for this specificity involves the interaction of the steroid D-ring with the active site. The angular methyl groups (C18 and C19) of the progesterone molecule experience steric hindrance from residues such as Leu54, forcing a conformation where the C20-keto group is correctly positioned for reduction within the oxyanion hole.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AKR1C2 (Type 3 3$\alpha$-HSD) – The Androgen Inactivator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AKR1C2 is primarily a </w:t>
      </w:r>
      <w:r w:rsidDel="00000000" w:rsidR="00000000" w:rsidRPr="00000000">
        <w:rPr>
          <w:rFonts w:ascii="Google Sans Text" w:cs="Google Sans Text" w:eastAsia="Google Sans Text" w:hAnsi="Google Sans Text"/>
          <w:b w:val="1"/>
          <w:color w:val="1b1c1d"/>
          <w:rtl w:val="0"/>
        </w:rPr>
        <w:t xml:space="preserve">3-ketosteroid reductase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It is widely recognized for its crucial role in hormone catabolism:</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DHT Inactivation:</w:t>
      </w:r>
      <w:r w:rsidDel="00000000" w:rsidR="00000000" w:rsidRPr="00000000">
        <w:rPr>
          <w:rFonts w:ascii="Google Sans Text" w:cs="Google Sans Text" w:eastAsia="Google Sans Text" w:hAnsi="Google Sans Text"/>
          <w:color w:val="1b1c1d"/>
          <w:rtl w:val="0"/>
        </w:rPr>
        <w:t xml:space="preserve"> AKR1C2 is the dominant enzyme responsible for the reductive inactivation of the most potent naturally occurring androgen, </w:t>
      </w:r>
      <w:r w:rsidDel="00000000" w:rsidR="00000000" w:rsidRPr="00000000">
        <w:rPr>
          <w:rFonts w:ascii="Google Sans Text" w:cs="Google Sans Text" w:eastAsia="Google Sans Text" w:hAnsi="Google Sans Text"/>
          <w:b w:val="1"/>
          <w:color w:val="1b1c1d"/>
          <w:rtl w:val="0"/>
        </w:rPr>
        <w:t xml:space="preserve">5$\alpha$-Dihydrotestosterone (5$\alpha$-DHT)</w:t>
      </w:r>
      <w:r w:rsidDel="00000000" w:rsidR="00000000" w:rsidRPr="00000000">
        <w:rPr>
          <w:rFonts w:ascii="Google Sans Text" w:cs="Google Sans Text" w:eastAsia="Google Sans Text" w:hAnsi="Google Sans Text"/>
          <w:color w:val="1b1c1d"/>
          <w:rtl w:val="0"/>
        </w:rPr>
        <w:t xml:space="preserve">, converting it to the significantly weaker metabolite, </w:t>
      </w:r>
      <w:r w:rsidDel="00000000" w:rsidR="00000000" w:rsidRPr="00000000">
        <w:rPr>
          <w:rFonts w:ascii="Google Sans Text" w:cs="Google Sans Text" w:eastAsia="Google Sans Text" w:hAnsi="Google Sans Text"/>
          <w:b w:val="1"/>
          <w:color w:val="1b1c1d"/>
          <w:rtl w:val="0"/>
        </w:rPr>
        <w:t xml:space="preserve">3$\alpha$-androstanediol (3$\alpha$-diol)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Unidirectionality:</w:t>
      </w:r>
      <w:r w:rsidDel="00000000" w:rsidR="00000000" w:rsidRPr="00000000">
        <w:rPr>
          <w:rFonts w:ascii="Google Sans Text" w:cs="Google Sans Text" w:eastAsia="Google Sans Text" w:hAnsi="Google Sans Text"/>
          <w:color w:val="1b1c1d"/>
          <w:rtl w:val="0"/>
        </w:rPr>
        <w:t xml:space="preserve"> Studies in prostate cell lines show that AKR1C2 acts almost exclusively as a reductase, as the required oxidase activity to regenerate DHT from 3$\alpha$-diol is inhibited by physiological levels of NADPH.</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ensures that once DHT is inactivated, it remains metabolized, thereby controlling local androgen access to the receptor.</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Substrate Scope:</w:t>
      </w:r>
      <w:r w:rsidDel="00000000" w:rsidR="00000000" w:rsidRPr="00000000">
        <w:rPr>
          <w:rFonts w:ascii="Google Sans Text" w:cs="Google Sans Text" w:eastAsia="Google Sans Text" w:hAnsi="Google Sans Text"/>
          <w:color w:val="1b1c1d"/>
          <w:rtl w:val="0"/>
        </w:rPr>
        <w:t xml:space="preserve"> AKR1C2 can also metabolize conjugated steroids, such as -dihydrotestosterone sulfate.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AKR1C4 (Type 2 3$\alpha$-HSD) – The Hepatic/Bile Acid Regulator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AKR1C4 is characterized as a liver-specific aldo-keto reductase, exhibiting 3-, 17-, and 20-ketosteroid reductase activities.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It reduces estrone to -estradiol, though with relatively low efficiency compared to AKR1C3.</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Bile Acid Synthesis:</w:t>
      </w:r>
      <w:r w:rsidDel="00000000" w:rsidR="00000000" w:rsidRPr="00000000">
        <w:rPr>
          <w:rFonts w:ascii="Google Sans Text" w:cs="Google Sans Text" w:eastAsia="Google Sans Text" w:hAnsi="Google Sans Text"/>
          <w:color w:val="1b1c1d"/>
          <w:rtl w:val="0"/>
        </w:rPr>
        <w:t xml:space="preserve"> A key non-redundant metabolic function of AKR1C4 is its essential involvement in </w:t>
      </w:r>
      <w:r w:rsidDel="00000000" w:rsidR="00000000" w:rsidRPr="00000000">
        <w:rPr>
          <w:rFonts w:ascii="Google Sans Text" w:cs="Google Sans Text" w:eastAsia="Google Sans Text" w:hAnsi="Google Sans Text"/>
          <w:b w:val="1"/>
          <w:color w:val="1b1c1d"/>
          <w:rtl w:val="0"/>
        </w:rPr>
        <w:t xml:space="preserve">bile acid metabolism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Working alongside AKR1D1 (steroid 5$\beta$-reductase), AKR1C4 helps form ligands that regulate the </w:t>
      </w:r>
      <w:r w:rsidDel="00000000" w:rsidR="00000000" w:rsidRPr="00000000">
        <w:rPr>
          <w:rFonts w:ascii="Google Sans Text" w:cs="Google Sans Text" w:eastAsia="Google Sans Text" w:hAnsi="Google Sans Text"/>
          <w:b w:val="1"/>
          <w:color w:val="1b1c1d"/>
          <w:rtl w:val="0"/>
        </w:rPr>
        <w:t xml:space="preserve">Farnesoid X Receptor (FXR)</w:t>
      </w:r>
      <w:r w:rsidDel="00000000" w:rsidR="00000000" w:rsidRPr="00000000">
        <w:rPr>
          <w:rFonts w:ascii="Google Sans Text" w:cs="Google Sans Text" w:eastAsia="Google Sans Text" w:hAnsi="Google Sans Text"/>
          <w:color w:val="1b1c1d"/>
          <w:rtl w:val="0"/>
        </w:rPr>
        <w:t xml:space="preserve">, a nuclear receptor vital for bile acid homeostasis.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Xenobiotic Metabolism:</w:t>
      </w:r>
      <w:r w:rsidDel="00000000" w:rsidR="00000000" w:rsidRPr="00000000">
        <w:rPr>
          <w:rFonts w:ascii="Google Sans Text" w:cs="Google Sans Text" w:eastAsia="Google Sans Text" w:hAnsi="Google Sans Text"/>
          <w:color w:val="1b1c1d"/>
          <w:rtl w:val="0"/>
        </w:rPr>
        <w:t xml:space="preserve"> AKR1C4 is also involved in detoxification pathways, catalyzing the biotransformation of certain pesticides, such as chlordecone (kepone), into forms that are more readily excreted.</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distinct yet overlapping functions of the AKR1C enzymes highlight that the local hormonal environment is tightly regulated by the relative expression of these activating (AKR1C3) and inactivating (AKR1C1, AKR1C2, AKR1C4) isoforms. This system operates as a set of checks and balances where the enzymatic ratio is the critical physiological determinant.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provides a comparative summary of the AKR1C functional specialization: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Comparative Kinetic Profile and Pathophysiological Role of Human AKR1C Enzymes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Stereospecific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Substrate Reduced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Product Formed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Physiological/Pathological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AKR1C1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20-Ketosteroid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-Hydroxyprogesterone (-DHP)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Inactivates Progesterone. Implicated in cervical/endometrial cancer progression.</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AKR1C2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3-Ketosteroid Reductase (-HSD)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-Dihydrotestosterone (-DHT)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-Androstanediol (-diol)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Inactivates potent androgens. Essential for normal virilization. Mutations cause 46,XY DSD.</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AKR1C3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17-Ketosteroid Reductase (-HSD5)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4-Androstene-3,17-dione; Estrone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Testosterone; -Estradiol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Oncogenic factor in CRPC and breast cancer by locally generating potent steroids. Also acts as PGF Synthase.</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AKR1C4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3-Ketosteroid Reductase (Hepatic)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Various 3-Ketosteroids; Estrone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-Hydroxysteroids; -Estradiol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Liver-specific detoxification and bile acid synthesis. Mutations associated with DSD.</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Structural Basis of Substrate Selectivity and Catalytic Mechanism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profound functional specialization among AKR1C enzymes, despite their high sequence homology, is entirely attributable to subtle variations within the ligand binding cavity, which facilitates a mechanism known as induced fit.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Dynamic Binding Pocket: Steroid Channel and Subpockets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active site of AKR1C enzymes is characterized by a central steroid access channel that extends from the protein surface into the buried catalytic center. Key residues lining this channel, such as Trp227 and Leu54, are critical for initial substrate recognition and orientation.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Crucially, the binding cavity is not a static pocket but is divided into three distinct, variable subpockets (SP1, SP2, and SP3) that influence ligand orientation and affinity.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specificity of AKR1C3, which accommodates both bulky prostaglandins and steroids, is attributed to the flexibility of key residues, including Trp227, Phe306, and Phe311.</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These residues can assume different rotamer conformations, allowing the active site to reshape itself around incoming ligands—the induced-fit mechanism. For instance, Phe311 lines SP1 when binding flufenamic acid but shifts to line SP2 when binding PGD2, demonstrating the structural plasticity required for dual-substrate specificity.</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Trp227 plays a specific regulatory role by controlling the size of SP2 and the overall steroid channel.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Mapping Sequence Divergence to Functional Selectivity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differences in substrate selectivity between the highly homologous isoforms are rooted in variations found within the loops defining the subpockets. A comprehensive examination of ternary complexes reveals that the sequence divergence is concentrated in a short segment, particularly the loop consisting of residues 303–315.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distinctions that confer AKR1C3 its unique 17-ketosteroid specificity, while AKR1C2 acts predominantly as a 3-ketosteroid reductase, stem from residue substitutions: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AKR1C3 contains smaller, more hydrophilic residues at positions 129, 308, and 310 (Ser129, Ser308, Ser310).</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AKR1C2, however, features bulkier, hydrophobic residues at the corresponding positions (Ile129, Leu308, Ile310).</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differences in bulk and polarity fundamentally change the size and hydrophobic properties of the ligand binding pocket in AKR1C2 relative to AKR1C3. This modified topography dictates that different substrate types—or inhibitors, such as sulindac—must adopt varying binding geometries within the active site, explaining the differential enzyme functions.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recognition that high-affinity inhibition cannot rely on the conserved catalytic residues (Tyr55/His117) compels drug designers to exploit these peripheral, divergent subpockets (SP1, SP2, SP3) to achieve clinical selectivity. This approach is essential to target oncogenic AKR1C3 without disrupting the critical metabolic function of AKR1C4, such as its role in bile acid homeostasis.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Stereoselectivity and Conjugate Metabolism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AKR1C enzymes are characterized by their specific stereochemical preferences, often generating either  or  hydroxysteroids.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For instance, AKR1C4 typically forms -hydroxysteroids. However, the specificity can be altered by substrate conjugation. When AKR1C2 and AKR1C3 metabolize conjugated steroids, specifically -DHT-17$\beta$-glucuronide, their standard stereospecificity is reversed, leading to the formation of -hydroxy-5$\alpha$-androstane-17$\beta$-glucuronide instead of the expected -isomer.</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reversal suggests that the bulky glucuronide conjugate forces the steroid into a non-canonical binding mode, or it may induce an epimerase activity when incubation times are extended.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details the structural elements that govern ligand specificity across the subfamily.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Structural Determinants of Ligand Specificity in the AKR1C Active Site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Structural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Residues (General/AKR1C3)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Specific Role in Selectivity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Implication for Function/Inhibition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Catalytic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Tyr55, His117, NADP+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Conserved catalytic center for hydride transfer.</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Non-selective target; inhibition here results in pan-AKR1C activity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Steroid Channel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Trp227, Leu54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W227 controls the size of SP2 and active site flexibility.</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hd w:fill="auto" w:val="clear"/>
                <w:rtl w:val="0"/>
              </w:rPr>
              <w:t xml:space="preserve"> L54 dictates steric constraints, influencing C1 20-KSR activity.</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Governs overall steroid core orientation and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Subpockets (SP1, SP2, SP3)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Phe306, Phe311, Ser129 (C3)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Enables differential accommodation of ligands via induced-fit conformational changes.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Critical site for achieving isoform-specific inhibition.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Selectivity Loop (303–315)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Ser129, Ser308, Ser310 (AKR1C3)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Provides more space and hydrophilicity in C3, contrasting with bulkier hydrophobic residues in C2 (I129, L308, I310).</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Determines ability to bind bulky substrates and is paramount for selective drug design.</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Pathophysiological Significance and Therapeutic Targeting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AKR1C3 Axis in Therapeutic Resistance and Oncology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AKR1C3 is strongly implicated in the progression of hormone-dependent cancers, most notably Castration-Resistant Prostate Cancer (CRPC) and estrogen receptor-positive breast cancer.</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Mechanism of Resistance:</w:t>
      </w:r>
      <w:r w:rsidDel="00000000" w:rsidR="00000000" w:rsidRPr="00000000">
        <w:rPr>
          <w:rFonts w:ascii="Google Sans Text" w:cs="Google Sans Text" w:eastAsia="Google Sans Text" w:hAnsi="Google Sans Text"/>
          <w:color w:val="1b1c1d"/>
          <w:rtl w:val="0"/>
        </w:rPr>
        <w:t xml:space="preserve"> In CRPC, systemic hormone ablation therapies (such as those targeting gonadal steroid production) fail because AKR1C3, acting as the type 5 17$\beta$-HSD, locally synthesizes testosterone from adrenal precursors (4-androstene-3,17-dione).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local production maintains sufficient intracellular androgen concentrations to continuously activate the androgen receptor (AR), thus driving tumor growth independently of circulating gonadal hormones.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Dual Pro-proliferative Signaling:</w:t>
      </w:r>
      <w:r w:rsidDel="00000000" w:rsidR="00000000" w:rsidRPr="00000000">
        <w:rPr>
          <w:rFonts w:ascii="Google Sans Text" w:cs="Google Sans Text" w:eastAsia="Google Sans Text" w:hAnsi="Google Sans Text"/>
          <w:color w:val="1b1c1d"/>
          <w:rtl w:val="0"/>
        </w:rPr>
        <w:t xml:space="preserve"> The oncogenic potential of AKR1C3 is amplified by its function as a prostaglandin F synthase.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By converting PGD2 to PGF2$\alpha$ and -PGF2$\alpha$, AKR1C3 activates the pro-proliferative FP receptor pathway.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Furthermore, these PGF metabolites actively prevent the activation of the tumor-suppressive Peroxisome Proliferator-Activated Receptor gamma (PPAR$\gamma$) by blocking its ligand, PGJ2.</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concurrent manipulation of both steroid and prostaglandin pathways establishes AKR1C3 as a critical, multi-faceted mechanism of tumor proliferation and therapeutic resistance.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AML and Chemotherapy Resistance:</w:t>
      </w:r>
      <w:r w:rsidDel="00000000" w:rsidR="00000000" w:rsidRPr="00000000">
        <w:rPr>
          <w:rFonts w:ascii="Google Sans Text" w:cs="Google Sans Text" w:eastAsia="Google Sans Text" w:hAnsi="Google Sans Text"/>
          <w:color w:val="1b1c1d"/>
          <w:rtl w:val="0"/>
        </w:rPr>
        <w:t xml:space="preserve"> AKR1C3 is also involved in Acute Myeloid Leukemia (AML) progression through its prostaglandin D2 11-ketoreductase activity, and its overexpression is linked to general resistance to conventional chemotherapeutics.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Regulatory Roles in Reproductive and Metabolic Health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balance of AKR1C isoforms is vital for normal physiological processes, particularly in reproductive tissues. For instance, in endometrial cancer, the ratio of AKR1C3 (estrogen activation) to AKR1C1 (progesterone inactivation) may determine the local hormonal environment and the prognosis of the disease.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reproductive health, AKR1C enzymes are involved in parturition. They metabolize progestins, potentially clearing tocolytic (labor-delaying) compounds. The prostaglandin F synthase activity of AKR1C3 also promotes the initiation of labor, which is supported by the fact that the AKR1C3 inhibitor indomethacin has long been used as a successful tocolytic agent.</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Developmental and Metabolic Disorders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critical role of AKR1C enzymes in fetal steroidogenesis is confirmed by genetic deficiencies. Mutations in AKR1C2 and AKR1C4 are associated with 46,XY Differences of Sex Development (DSD), resulting in undervirilized male genitalia.</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These mutations impair the production of -DHT via the "backdoor pathway" in the fetal testis, confirming the essential, non-redundant involvement of these isoforms in developmental processes.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AKR1C4's role in bile acid synthesis ensures that its inhibition must be avoided during drug development. AKR1D1 and AKR1C4 are critical for FXR regulation; thus, mutations in AKR1D1 or cross-inhibition of AKR1C4 can shunt metabolic pathways toward toxic allo-bile acids.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Therapeutic Targeting and Inhibitor Development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AKR1C enzymes represent highly attractive drug targets, particularly AKR1C3, for the treatment of hormone-dependent malignancies.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Several potent inhibitor classes have been identified:</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NSAIDs:</w:t>
      </w:r>
      <w:r w:rsidDel="00000000" w:rsidR="00000000" w:rsidRPr="00000000">
        <w:rPr>
          <w:rFonts w:ascii="Google Sans Text" w:cs="Google Sans Text" w:eastAsia="Google Sans Text" w:hAnsi="Google Sans Text"/>
          <w:color w:val="1b1c1d"/>
          <w:rtl w:val="0"/>
        </w:rPr>
        <w:t xml:space="preserve"> Nonsteroidal anti-inflammatory drugs (NSAIDs) such as flufenamic acid and indomethacin are potent AKR1C inhibitors.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Indomethacin derivatives have been confirmed as selective and potent AKR1C3 inhibitors.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inhibitory activity of NSAIDs against the AKR1C family provides a structural and mechanistic explanation for some of their anti-cancer and anti-inflammatory effects that are independent of cyclooxygenase inhibition.</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Development of Selective Inhibitors:</w:t>
      </w:r>
      <w:r w:rsidDel="00000000" w:rsidR="00000000" w:rsidRPr="00000000">
        <w:rPr>
          <w:rFonts w:ascii="Google Sans Text" w:cs="Google Sans Text" w:eastAsia="Google Sans Text" w:hAnsi="Google Sans Text"/>
          <w:color w:val="1b1c1d"/>
          <w:rtl w:val="0"/>
        </w:rPr>
        <w:t xml:space="preserve"> A critical challenge is overcoming the high structural homology that leads to cross-inhibition.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Developing an inhibitor highly selective for AKR1C3 over AKR1C4 is essential to avoid metabolic complications related to bile acid deficiency.</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Successful strategies focus on designing novel molecular scaffolds (such as 3-hydroxybenzoisoxazole derivatives) that specifically engage the variable subpockets (SP1, SP2, SP3) or the selectivity loop (303–315), rather than relying on interactions with the conserved catalytic core (Tyr55, His117).</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Crystal structure determination of enzyme-inhibitor complexes is routinely employed to validate these specific interactions and guide the optimization of selectivity.</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Cross-Cutting Overview and Conclusion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Shared Features Across the AKR1C Cluster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AKR1C subfamily represents a functionally diverse but structurally unified cluster of enzymes. They share a conserved genomic location on chromosome 10p15-p14, the characteristic monomeric -barrel fold, and the fundamental catalytic dependence on NAD(P)H to perform reductions at the C3, C17, or C20 positions of steroid precursors.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Their functional overlap in the metabolism of androgens, estrogens, and progesterone confirms their collective role as critical prereceptor regulators.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However, the most significant discovery regarding this cluster is the functional split governed by minimal amino acid substitutions: AKR1C3 acts predominantly as the potent </w:t>
      </w:r>
      <w:r w:rsidDel="00000000" w:rsidR="00000000" w:rsidRPr="00000000">
        <w:rPr>
          <w:rFonts w:ascii="Google Sans Text" w:cs="Google Sans Text" w:eastAsia="Google Sans Text" w:hAnsi="Google Sans Text"/>
          <w:b w:val="1"/>
          <w:color w:val="1b1c1d"/>
          <w:rtl w:val="0"/>
        </w:rPr>
        <w:t xml:space="preserve">Activating</w:t>
      </w:r>
      <w:r w:rsidDel="00000000" w:rsidR="00000000" w:rsidRPr="00000000">
        <w:rPr>
          <w:rFonts w:ascii="Google Sans Text" w:cs="Google Sans Text" w:eastAsia="Google Sans Text" w:hAnsi="Google Sans Text"/>
          <w:color w:val="1b1c1d"/>
          <w:rtl w:val="0"/>
        </w:rPr>
        <w:t xml:space="preserve"> enzyme (generating Testosterone and -Estradiol), while AKR1C1 and AKR1C2 serve as the primary </w:t>
      </w:r>
      <w:r w:rsidDel="00000000" w:rsidR="00000000" w:rsidRPr="00000000">
        <w:rPr>
          <w:rFonts w:ascii="Google Sans Text" w:cs="Google Sans Text" w:eastAsia="Google Sans Text" w:hAnsi="Google Sans Text"/>
          <w:b w:val="1"/>
          <w:color w:val="1b1c1d"/>
          <w:rtl w:val="0"/>
        </w:rPr>
        <w:t xml:space="preserve">Inactivating</w:t>
      </w:r>
      <w:r w:rsidDel="00000000" w:rsidR="00000000" w:rsidRPr="00000000">
        <w:rPr>
          <w:rFonts w:ascii="Google Sans Text" w:cs="Google Sans Text" w:eastAsia="Google Sans Text" w:hAnsi="Google Sans Text"/>
          <w:color w:val="1b1c1d"/>
          <w:rtl w:val="0"/>
        </w:rPr>
        <w:t xml:space="preserve"> enzymes (degrading Progesterone and -DHT, respectively).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physiological state of a target tissue, particularly in pathogenesis, is thus determined by the expression ratio of these antagonistic enzymes.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Synthesis and Implications for Retrieval-Augmented Generation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structural and functional analysis of the AKR1C subfamily provides a robust knowledge base for biomedical applications, especially in precision oncology and endocrinology.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structural plasticity inherent in the AKR1C3 active site, facilitated by the induced-fit mechanism involving residues like Trp227, Phe306, and Phe311, is the structural basis for its unique ability to reduce both steroids and prostaglandins.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complexity confirms that AKR1C3 inhibition offers a powerful strategy for controlling proliferation by simultaneously blocking local hormone synthesis and reactivating the PPAR$\gamma$ pathway.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research must focus on the non-catalytic roles of the AKR1C isoforms, as there is accumulating evidence suggesting they also possess catalytic-independent functions, such as acting as coactivators or regulating the E3-ligase system.</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Further structural elucidation of less-characterized splice variants, including the various AKR1C3 isoforms, may reveal subtle shifts in substrate affinity or novel regulatory mechanisms.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mapping of structural determinants to functional outcomes—such as linking the C303-315 loop substitutions (Ser vs. Ile/Leu) directly to C3 vs. C2 selectivity—allows for highly effective retrieval-augmented generation in drug discovery. This specific level of detail is essential for generating predictive models for new small-molecule scaffolds that achieve high affinity and critically necessary selectivity against specific pathological targets like AKR1C3, while sparing essential functions performed by AKR1C4.</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1645 - Gene ResultAKR1C1 aldo-keto reductase family 1 member C1 [ (human)] - NCBI,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https://www.ncbi.nlm.nih.gov/gene/1645</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AKR1C3 - Wikipedia,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https://en.wikipedia.org/wiki/AKR1C3</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PMC,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https://pmc.ncbi.nlm.nih.gov/articles/PMC5349110/</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AKR1C3 aldo-keto reductase family 1 member C3 [Homo sapiens ...,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https://www.ncbi.nlm.nih.gov/gene?Db=gene&amp;Cmd=DetailsSearch&amp;Term=8644</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PMC - PubMed Central,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https://pmc.ncbi.nlm.nih.gov/articles/PMC6405412/</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strain:"Susie" in UniProtKB search (76938) | UniProt,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https://www.uniprot.org/uniprotkb?query=strain:%22Susie%22</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AKR1C3 in carcinomas: from multifaceted roles to therapeutic strategies - Frontiers,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https://www.frontiersin.org/journals/pharmacology/articles/10.3389/fphar.2024.1378292/full</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AKR1C3 with 3-phenoxybenzoic acid bound - PMC,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https://pmc.ncbi.nlm.nih.gov/articles/PMC3325808/</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AKR1C3 - Aldo-keto reductase family 1 member C3 - Homo sapiens (Human) - UniProt,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https://www.uniprot.org/uniprotkb/P42330/entry</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AKR1C1 - Aldo-keto reductase family 1 member C1 - Homo sapiens (Human) - UniProt,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https://www.uniprot.org/uniprotkb/Q04828/entry</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structural basis of aldo-keto reductase 1C3 inhibition by 17α-picolyl and 17(E)-picolinylidene androstane derivatives - PMC,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https://pmc.ncbi.nlm.nih.gov/articles/PMC12412325/</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Endocrine Reviews | Oxford Academic,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https://academic.oup.com/edrv/article/40/2/447/5075994</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Inhibitors of Aldo-Keto Reductases AKR1C1 and AKR1C3 Discovered by Virtual Screening of a Fragment Library | Journal of Medicinal Chemistry - ACS Publications,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https://pubs.acs.org/doi/abs/10.1021/jm300841n</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Hormone Transforming Aldo-Keto Reductases and Cancer - PMC - PubMed Central,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https://pmc.ncbi.nlm.nih.gov/articles/PMC3038333/</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AKR1C1 - Wikipedia,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https://en.wikipedia.org/wiki/AKR1C1</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Frontiers,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https://www.frontiersin.org/journals/pharmacology/articles/10.3389/fphar.2017.00119/full</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Type 3 3α-Hydroxysteroid Dehydrogenase (Aldo-Keto Reductase 1C2) and Androgen Metabolism in Prostate Cells - Oxford Academic,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https://academic.oup.com/endo/article/144/7/2922/2888890</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reduction of AKR1C2 in prostate cancer and its role in DHT metabolism - PubMed,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https://pubmed.ncbi.nlm.nih.gov/12539226/</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AKR1C4 - Aldo-keto reductase family 1 member C4 - Homo sapiens (Human) - UniProt,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https://www.uniprot.org/uniprotkb/P17516/entry</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AKR1C4 and AKR1D1 in Classical (neutral) and Alternative... - ResearchGate,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https://www.researchgate.net/figure/Role-of-AKR1C4-and-AKR1D1-in-Classical-neutral-and-Alternative-acidic-Bile-Acid_fig4_367263851</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DSDs: genetics, underlying pathologies and psychosexual differentiation - PMC,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https://pmc.ncbi.nlm.nih.gov/articles/PMC4441533/</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Activity of SN33638, an Inhibitor of AKR1C3, on Testosterone and 17β-Estradiol Production and Function in Castration-Resistant Prostate Cancer and ER-Positive Breast Cancer - Frontiers,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https://www.frontiersin.org/journals/oncology/articles/10.3389/fonc.2014.00159/full</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Inhibitors of Type 5 17β-Hydroxysteroid Dehydrogenase (AKR1C3): Overview and Structural Insights - PMC,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https://pmc.ncbi.nlm.nih.gov/articles/PMC3047600/</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X-ray structure of human aldo–keto reductase 1C3 in complex with a bile acid fused tetrazole inhibitor - RSC Publishing,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https://pubs.rsc.org/en/content/articlehtml/2023/md/d2md00387b</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Potent and Selective Indomethacin Analogues for the Inhibition of AKR1C3 (Type 5 17β-Hydroxysteroid Dehydrogenase/Prostaglandin F Synthase) in Castrate-Resistant Prostate Cancer - ACS Publications,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https://pubs.acs.org/doi/10.1021/jm3017656</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Aldo-Keto Reductase Family 1 (AKR1) Enzymes in Human Steroid Metabolism - PMC - PubMed Central,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https://pmc.ncbi.nlm.nih.gov/articles/PMC3870468/</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Aldo–Keto Reductase Enzymes in Mediating the Timing of Parturition - Frontiers,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https://www.frontiersin.org/journals/pharmacology/articles/10.3389/fphar.2011.00092/full</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genetic aetiology in patients with XY DSD - Oxford Academic,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https://academic.oup.com/bmb/article/106/1/67/321012</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8RB6: Structure of Aldo-Keto Reductase 1C3 (AKR1C3) in complex with an inhibitor M689, with the 3-hydroxy-benzoisoxazole moiety. Resolution 2.0A - RCSB PDB,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https://www.rcsb.org/structure/8RB6</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ResearchGate,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https://www.researchgate.net/publication/315060283_Aldo-Keto_Reductase_AKR1C1-AKR1C4_Functions_Regulation_and_Intervention_for_Anti-cancer_Therapy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AKR1C1" TargetMode="External"/><Relationship Id="rId22" Type="http://schemas.openxmlformats.org/officeDocument/2006/relationships/hyperlink" Target="https://academic.oup.com/endo/article/144/7/2922/2888890" TargetMode="External"/><Relationship Id="rId21" Type="http://schemas.openxmlformats.org/officeDocument/2006/relationships/hyperlink" Target="https://www.frontiersin.org/journals/pharmacology/articles/10.3389/fphar.2017.00119/full" TargetMode="External"/><Relationship Id="rId24" Type="http://schemas.openxmlformats.org/officeDocument/2006/relationships/hyperlink" Target="https://www.uniprot.org/uniprotkb/P17516/entry" TargetMode="External"/><Relationship Id="rId23" Type="http://schemas.openxmlformats.org/officeDocument/2006/relationships/hyperlink" Target="https://pubmed.ncbi.nlm.nih.gov/125392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gene?Db=gene&amp;Cmd=DetailsSearch&amp;Term=8644" TargetMode="External"/><Relationship Id="rId26" Type="http://schemas.openxmlformats.org/officeDocument/2006/relationships/hyperlink" Target="https://pmc.ncbi.nlm.nih.gov/articles/PMC4441533/" TargetMode="External"/><Relationship Id="rId25" Type="http://schemas.openxmlformats.org/officeDocument/2006/relationships/hyperlink" Target="https://www.researchgate.net/figure/Role-of-AKR1C4-and-AKR1D1-in-Classical-neutral-and-Alternative-acidic-Bile-Acid_fig4_367263851" TargetMode="External"/><Relationship Id="rId28" Type="http://schemas.openxmlformats.org/officeDocument/2006/relationships/hyperlink" Target="https://pmc.ncbi.nlm.nih.gov/articles/PMC3047600/" TargetMode="External"/><Relationship Id="rId27" Type="http://schemas.openxmlformats.org/officeDocument/2006/relationships/hyperlink" Target="https://www.frontiersin.org/journals/oncology/articles/10.3389/fonc.2014.00159/full" TargetMode="External"/><Relationship Id="rId5" Type="http://schemas.openxmlformats.org/officeDocument/2006/relationships/styles" Target="styles.xml"/><Relationship Id="rId6" Type="http://schemas.openxmlformats.org/officeDocument/2006/relationships/hyperlink" Target="https://www.ncbi.nlm.nih.gov/gene/1645" TargetMode="External"/><Relationship Id="rId29" Type="http://schemas.openxmlformats.org/officeDocument/2006/relationships/hyperlink" Target="https://pubs.rsc.org/en/content/articlehtml/2023/md/d2md00387b" TargetMode="External"/><Relationship Id="rId7" Type="http://schemas.openxmlformats.org/officeDocument/2006/relationships/hyperlink" Target="https://en.wikipedia.org/wiki/AKR1C3" TargetMode="External"/><Relationship Id="rId8" Type="http://schemas.openxmlformats.org/officeDocument/2006/relationships/hyperlink" Target="https://pmc.ncbi.nlm.nih.gov/articles/PMC5349110/" TargetMode="External"/><Relationship Id="rId31" Type="http://schemas.openxmlformats.org/officeDocument/2006/relationships/hyperlink" Target="https://pmc.ncbi.nlm.nih.gov/articles/PMC3870468/" TargetMode="External"/><Relationship Id="rId30" Type="http://schemas.openxmlformats.org/officeDocument/2006/relationships/hyperlink" Target="https://pubs.acs.org/doi/10.1021/jm3017656" TargetMode="External"/><Relationship Id="rId11" Type="http://schemas.openxmlformats.org/officeDocument/2006/relationships/hyperlink" Target="https://www.uniprot.org/uniprotkb?query=strain:%22Susie%22" TargetMode="External"/><Relationship Id="rId33" Type="http://schemas.openxmlformats.org/officeDocument/2006/relationships/hyperlink" Target="https://academic.oup.com/bmb/article/106/1/67/321012" TargetMode="External"/><Relationship Id="rId10" Type="http://schemas.openxmlformats.org/officeDocument/2006/relationships/hyperlink" Target="https://pmc.ncbi.nlm.nih.gov/articles/PMC6405412/" TargetMode="External"/><Relationship Id="rId32" Type="http://schemas.openxmlformats.org/officeDocument/2006/relationships/hyperlink" Target="https://www.frontiersin.org/journals/pharmacology/articles/10.3389/fphar.2011.00092/full" TargetMode="External"/><Relationship Id="rId13" Type="http://schemas.openxmlformats.org/officeDocument/2006/relationships/hyperlink" Target="https://pmc.ncbi.nlm.nih.gov/articles/PMC3325808/" TargetMode="External"/><Relationship Id="rId35" Type="http://schemas.openxmlformats.org/officeDocument/2006/relationships/hyperlink" Target="https://www.researchgate.net/publication/315060283_Aldo-Keto_Reductase_AKR1C1-AKR1C4_Functions_Regulation_and_Intervention_for_Anti-cancer_Therapy" TargetMode="External"/><Relationship Id="rId12" Type="http://schemas.openxmlformats.org/officeDocument/2006/relationships/hyperlink" Target="https://www.frontiersin.org/journals/pharmacology/articles/10.3389/fphar.2024.1378292/full" TargetMode="External"/><Relationship Id="rId34" Type="http://schemas.openxmlformats.org/officeDocument/2006/relationships/hyperlink" Target="https://www.rcsb.org/structure/8RB6" TargetMode="External"/><Relationship Id="rId15" Type="http://schemas.openxmlformats.org/officeDocument/2006/relationships/hyperlink" Target="https://www.uniprot.org/uniprotkb/Q04828/entry" TargetMode="External"/><Relationship Id="rId14" Type="http://schemas.openxmlformats.org/officeDocument/2006/relationships/hyperlink" Target="https://www.uniprot.org/uniprotkb/P42330/entry" TargetMode="External"/><Relationship Id="rId17" Type="http://schemas.openxmlformats.org/officeDocument/2006/relationships/hyperlink" Target="https://academic.oup.com/edrv/article/40/2/447/5075994" TargetMode="External"/><Relationship Id="rId16" Type="http://schemas.openxmlformats.org/officeDocument/2006/relationships/hyperlink" Target="https://pmc.ncbi.nlm.nih.gov/articles/PMC12412325/" TargetMode="External"/><Relationship Id="rId19" Type="http://schemas.openxmlformats.org/officeDocument/2006/relationships/hyperlink" Target="https://pmc.ncbi.nlm.nih.gov/articles/PMC3038333/" TargetMode="External"/><Relationship Id="rId18" Type="http://schemas.openxmlformats.org/officeDocument/2006/relationships/hyperlink" Target="https://pubs.acs.org/doi/abs/10.1021/jm300841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