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o3v6gwnijkpu" w:id="0"/>
      <w:bookmarkEnd w:id="0"/>
      <w:r w:rsidDel="00000000" w:rsidR="00000000" w:rsidRPr="00000000">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color w:val="1b1c1d"/>
          <w:sz w:val="46"/>
          <w:szCs w:val="46"/>
          <w:rtl w:val="0"/>
        </w:rPr>
        <w:t xml:space="preserve">-Sterol 5(6)-Desaturase (EC 1.14.19.20): A Pivotal Gateway in Eukaryotic Sterol Metabolism</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igdvhjregp8" w:id="1"/>
      <w:bookmarkEnd w:id="1"/>
      <w:r w:rsidDel="00000000" w:rsidR="00000000" w:rsidRPr="00000000">
        <w:rPr>
          <w:b w:val="1"/>
          <w:color w:val="1b1c1d"/>
          <w:sz w:val="34"/>
          <w:szCs w:val="34"/>
          <w:rtl w:val="0"/>
        </w:rPr>
        <w:t xml:space="preserve">I. Introduction and Structural Conservation</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d6fx6cu4rmb" w:id="2"/>
      <w:bookmarkEnd w:id="2"/>
      <w:r w:rsidDel="00000000" w:rsidR="00000000" w:rsidRPr="00000000">
        <w:rPr>
          <w:b w:val="1"/>
          <w:color w:val="1b1c1d"/>
          <w:sz w:val="26"/>
          <w:szCs w:val="26"/>
          <w:rtl w:val="0"/>
        </w:rPr>
        <w:t xml:space="preserve">I.A. The </w:t>
      </w:r>
      <w:r w:rsidDel="00000000" w:rsidR="00000000" w:rsidRPr="00000000">
        <w:rPr>
          <w:b w:val="1"/>
          <w:color w:val="1b1c1d"/>
          <w:sz w:val="26"/>
          <w:szCs w:val="26"/>
        </w:rPr>
        <w:drawing>
          <wp:inline distB="114300" distT="114300" distL="114300" distR="114300">
            <wp:extent cx="635000" cy="635000"/>
            <wp:effectExtent b="0" l="0" r="0" t="0"/>
            <wp:docPr id="52"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color w:val="1b1c1d"/>
          <w:sz w:val="26"/>
          <w:szCs w:val="26"/>
          <w:rtl w:val="0"/>
        </w:rPr>
        <w:t xml:space="preserve">-Sterol 5(6)-Desaturase Family: A Pervasive Eukaryotic Function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t>
      </w:r>
      <w:r w:rsidDel="00000000" w:rsidR="00000000" w:rsidRPr="00000000">
        <w:rPr>
          <w:color w:val="1b1c1d"/>
        </w:rPr>
        <w:drawing>
          <wp:inline distB="114300" distT="114300" distL="114300" distR="114300">
            <wp:extent cx="635000" cy="635000"/>
            <wp:effectExtent b="0" l="0" r="0" t="0"/>
            <wp:docPr id="53" name="image53.png"/>
            <a:graphic>
              <a:graphicData uri="http://schemas.openxmlformats.org/drawingml/2006/picture">
                <pic:pic>
                  <pic:nvPicPr>
                    <pic:cNvPr id="0" name="image5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 5(6)-Desaturase family (EC 1.14.19.20), also known commonly as the C-5 sterol desaturase, performs an essential and structurally conserved catalytic step across virtually all eukaryotic kingdoms. This enzyme acts within the late stages of sterol biosynthesis, catalyzing the conversion of </w:t>
      </w:r>
      <w:r w:rsidDel="00000000" w:rsidR="00000000" w:rsidRPr="00000000">
        <w:rPr>
          <w:color w:val="1b1c1d"/>
        </w:rPr>
        <w:drawing>
          <wp:inline distB="114300" distT="114300" distL="114300" distR="114300">
            <wp:extent cx="635000" cy="635000"/>
            <wp:effectExtent b="0" l="0" r="0" t="0"/>
            <wp:docPr id="63" name="image63.png"/>
            <a:graphic>
              <a:graphicData uri="http://schemas.openxmlformats.org/drawingml/2006/picture">
                <pic:pic>
                  <pic:nvPicPr>
                    <pic:cNvPr id="0" name="image6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-sterols into </w:t>
      </w:r>
      <w:r w:rsidDel="00000000" w:rsidR="00000000" w:rsidRPr="00000000">
        <w:rPr>
          <w:color w:val="1b1c1d"/>
        </w:rPr>
        <w:drawing>
          <wp:inline distB="114300" distT="114300" distL="114300" distR="114300">
            <wp:extent cx="635000" cy="63500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-diene sterols by introducing a C-5 double bond.</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enzymatic transformation is fundamentally critical because the presence of the C-5 double bond is a defining characteristic of biologically active final sterols, whether they are cholesterol in mammals, ergosterol in fungi, or sitosterol and campesterol in plants.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final sterol composition resulting from this step is non-negotiable for membrane integrity, signaling, and hormone precursor function across diverse biological systems.</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eupfbbiyo8r" w:id="3"/>
      <w:bookmarkEnd w:id="3"/>
      <w:r w:rsidDel="00000000" w:rsidR="00000000" w:rsidRPr="00000000">
        <w:rPr>
          <w:b w:val="1"/>
          <w:color w:val="1b1c1d"/>
          <w:sz w:val="26"/>
          <w:szCs w:val="26"/>
          <w:rtl w:val="0"/>
        </w:rPr>
        <w:t xml:space="preserve">I.B. Rationale for Protein Clustering and Conserved Mechanism</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observed computational clustering of orthologs—including human SC5D (Sterol-C5-desaturase), fungal ERG3 (Ergosterol biosynthesis protein 3), and plant DWARF 7/STE1 (Protein STEROL 1)—based on protein language model embeddings confirms a high degree of structural homology within their catalytic cores. This structural conservation is maintained despite significant evolutionary divergence between organisms and pronounced variability in the alkylation patterns and side chains of their specific sterol substrates.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powerful biochemical constraint emphasizes that the mechanism required to carry out the C-5 desaturation is universally conserved, compelling the maintenance of a specific, critical protein fold throughout evolution.</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b2tpa1bxnyk" w:id="4"/>
      <w:bookmarkEnd w:id="4"/>
      <w:r w:rsidDel="00000000" w:rsidR="00000000" w:rsidRPr="00000000">
        <w:rPr>
          <w:b w:val="1"/>
          <w:color w:val="1b1c1d"/>
          <w:sz w:val="26"/>
          <w:szCs w:val="26"/>
          <w:rtl w:val="0"/>
        </w:rPr>
        <w:t xml:space="preserve">I.C. Structural Classification and Subcellular Localization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C-5(6) sterol desaturases are integral membrane proteins, reflecting the highly lipophilic nature of their substrates and products. Structurally, they belong to the </w:t>
      </w:r>
      <w:r w:rsidDel="00000000" w:rsidR="00000000" w:rsidRPr="00000000">
        <w:rPr>
          <w:b w:val="1"/>
          <w:color w:val="1b1c1d"/>
          <w:rtl w:val="0"/>
        </w:rPr>
        <w:t xml:space="preserve">Fatty Acid Hydroxylase Superfamily</w:t>
      </w:r>
      <w:r w:rsidDel="00000000" w:rsidR="00000000" w:rsidRPr="00000000">
        <w:rPr>
          <w:color w:val="1b1c1d"/>
          <w:rtl w:val="0"/>
        </w:rPr>
        <w:t xml:space="preserve"> (PFAM: PF04116), indicating a common ancestral origin shared with other membrane-bound oxidoreductases that utilize activated oxygen and iron.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classification suggests that the shared structural motif is the determinant of the iron-binding and oxidation mechanism, which is conserved regardless of the complexity of the specific lipophilic substrate. The functional necessity of processing these lipid intermediates dictates their localization: all characterized members, ranging from the yeast </w:t>
      </w:r>
      <w:r w:rsidDel="00000000" w:rsidR="00000000" w:rsidRPr="00000000">
        <w:rPr>
          <w:i w:val="1"/>
          <w:color w:val="1b1c1d"/>
          <w:rtl w:val="0"/>
        </w:rPr>
        <w:t xml:space="preserve">Saccharomyces cerevisiae</w:t>
      </w:r>
      <w:r w:rsidDel="00000000" w:rsidR="00000000" w:rsidRPr="00000000">
        <w:rPr>
          <w:color w:val="1b1c1d"/>
          <w:rtl w:val="0"/>
        </w:rPr>
        <w:t xml:space="preserve"> (Erg3p) to human SC5D, are located predominantly within the </w:t>
      </w:r>
      <w:r w:rsidDel="00000000" w:rsidR="00000000" w:rsidRPr="00000000">
        <w:rPr>
          <w:b w:val="1"/>
          <w:color w:val="1b1c1d"/>
          <w:rtl w:val="0"/>
        </w:rPr>
        <w:t xml:space="preserve">Endoplasmic Reticulum (ER)</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confinement to the ER membrane is essential, as the ER serves as the primary factory for the synthesis and metabolism of sterols and other critical membrane lipids.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omhzh8cmvgj5" w:id="5"/>
      <w:bookmarkEnd w:id="5"/>
      <w:r w:rsidDel="00000000" w:rsidR="00000000" w:rsidRPr="00000000">
        <w:rPr>
          <w:b w:val="1"/>
          <w:color w:val="1b1c1d"/>
          <w:sz w:val="34"/>
          <w:szCs w:val="34"/>
          <w:rtl w:val="0"/>
        </w:rPr>
        <w:t xml:space="preserve">II. Enzymology and Reaction Mechanism (EC 1.14.19.20)</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wg4813cdj7c" w:id="6"/>
      <w:bookmarkEnd w:id="6"/>
      <w:r w:rsidDel="00000000" w:rsidR="00000000" w:rsidRPr="00000000">
        <w:rPr>
          <w:b w:val="1"/>
          <w:color w:val="1b1c1d"/>
          <w:sz w:val="26"/>
          <w:szCs w:val="26"/>
          <w:rtl w:val="0"/>
        </w:rPr>
        <w:t xml:space="preserve">II.A. The Oxidoreductase Activity and Stoichiometry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w:t>
      </w:r>
      <w:r w:rsidDel="00000000" w:rsidR="00000000" w:rsidRPr="00000000">
        <w:rPr>
          <w:color w:val="1b1c1d"/>
        </w:rPr>
        <w:drawing>
          <wp:inline distB="114300" distT="114300" distL="114300" distR="114300">
            <wp:extent cx="635000" cy="635000"/>
            <wp:effectExtent b="0" l="0" r="0" t="0"/>
            <wp:docPr id="37"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 5(6)-Desaturase is officially classified as an oxidoreductase, bearing the EC number 1.14.19.20. Its function is to catalyze the stereospecific introduction of a double bond between carbons C-5 and C-6 in the B-ring of the sterol molecule, utilizing molecular oxygen as the ultimate oxidant.</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core reaction, exemplified by the fungal pathway converting episterol to 5-dehydroepisterol, necessitates several obligatory cofactors and a coupled electron transport system. The generalized stoichiometric relationship is: </w:t>
      </w:r>
      <w:r w:rsidDel="00000000" w:rsidR="00000000" w:rsidRPr="00000000">
        <w:rPr>
          <w:color w:val="1b1c1d"/>
        </w:rPr>
        <w:drawing>
          <wp:inline distB="114300" distT="114300" distL="114300" distR="114300">
            <wp:extent cx="635000" cy="635000"/>
            <wp:effectExtent b="0" l="0" r="0" t="0"/>
            <wp:docPr id="62" name="image62.png"/>
            <a:graphic>
              <a:graphicData uri="http://schemas.openxmlformats.org/drawingml/2006/picture">
                <pic:pic>
                  <pic:nvPicPr>
                    <pic:cNvPr id="0" name="image6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 + 2 Fe(II)-[Cyt </w:t>
      </w:r>
      <w:r w:rsidDel="00000000" w:rsidR="00000000" w:rsidRPr="00000000">
        <w:rPr>
          <w:color w:val="1b1c1d"/>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 </w:t>
      </w:r>
      <w:r w:rsidDel="00000000" w:rsidR="00000000" w:rsidRPr="00000000">
        <w:rPr>
          <w:color w:val="1b1c1d"/>
        </w:rPr>
        <w:drawing>
          <wp:inline distB="114300" distT="114300" distL="114300" distR="114300">
            <wp:extent cx="635000" cy="635000"/>
            <wp:effectExtent b="0" l="0" r="0" t="0"/>
            <wp:docPr id="54" name="image54.png"/>
            <a:graphic>
              <a:graphicData uri="http://schemas.openxmlformats.org/drawingml/2006/picture">
                <pic:pic>
                  <pic:nvPicPr>
                    <pic:cNvPr id="0" name="image5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+ 2 </w:t>
      </w:r>
      <w:r w:rsidDel="00000000" w:rsidR="00000000" w:rsidRPr="00000000">
        <w:rPr>
          <w:color w:val="1b1c1d"/>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56" name="image56.png"/>
            <a:graphic>
              <a:graphicData uri="http://schemas.openxmlformats.org/drawingml/2006/picture">
                <pic:pic>
                  <pic:nvPicPr>
                    <pic:cNvPr id="0" name="image5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 + 2 Fe(III)-[Cyt </w:t>
      </w:r>
      <w:r w:rsidDel="00000000" w:rsidR="00000000" w:rsidRPr="00000000">
        <w:rPr>
          <w:color w:val="1b1c1d"/>
        </w:rPr>
        <w:drawing>
          <wp:inline distB="114300" distT="114300" distL="114300" distR="114300">
            <wp:extent cx="635000" cy="635000"/>
            <wp:effectExtent b="0" l="0" r="0" t="0"/>
            <wp:docPr id="60" name="image60.png"/>
            <a:graphic>
              <a:graphicData uri="http://schemas.openxmlformats.org/drawingml/2006/picture">
                <pic:pic>
                  <pic:nvPicPr>
                    <pic:cNvPr id="0" name="image6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+ 2 </w:t>
      </w:r>
      <w:r w:rsidDel="00000000" w:rsidR="00000000" w:rsidRPr="00000000">
        <w:rPr>
          <w:color w:val="1b1c1d"/>
        </w:rPr>
        <w:drawing>
          <wp:inline distB="114300" distT="114300" distL="114300" distR="114300">
            <wp:extent cx="635000" cy="635000"/>
            <wp:effectExtent b="0" l="0" r="0" t="0"/>
            <wp:docPr id="49"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Crucially, the enzyme is an iron-binding protein, requiring the binding of non-heme Iron (</w:t>
      </w:r>
      <w:r w:rsidDel="00000000" w:rsidR="00000000" w:rsidRPr="00000000">
        <w:rPr>
          <w:color w:val="1b1c1d"/>
        </w:rPr>
        <w:drawing>
          <wp:inline distB="114300" distT="114300" distL="114300" distR="114300">
            <wp:extent cx="635000" cy="635000"/>
            <wp:effectExtent b="0" l="0" r="0" t="0"/>
            <wp:docPr id="43"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iron atom is indispensable for the activation of molecular oxygen, which is necessary for the desaturation reaction—a defining characteristic of the oxidoreductase fold shared across the Fatty Acid Hydroxylase Superfamily.</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xf6wtt8z2qs" w:id="7"/>
      <w:bookmarkEnd w:id="7"/>
      <w:r w:rsidDel="00000000" w:rsidR="00000000" w:rsidRPr="00000000">
        <w:rPr>
          <w:b w:val="1"/>
          <w:color w:val="1b1c1d"/>
          <w:sz w:val="26"/>
          <w:szCs w:val="26"/>
          <w:rtl w:val="0"/>
        </w:rPr>
        <w:t xml:space="preserve">II.B. The Role of Cytochrome b5 and the Microsomal Electron Transport Chain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C-5 desaturase is strictly categorized as a Cytochrome </w:t>
      </w:r>
      <w:r w:rsidDel="00000000" w:rsidR="00000000" w:rsidRPr="00000000">
        <w:rPr>
          <w:color w:val="1b1c1d"/>
        </w:rPr>
        <w:drawing>
          <wp:inline distB="114300" distT="114300" distL="114300" distR="114300">
            <wp:extent cx="635000" cy="635000"/>
            <wp:effectExtent b="0" l="0" r="0" t="0"/>
            <wp:docPr id="65" name="image65.png"/>
            <a:graphic>
              <a:graphicData uri="http://schemas.openxmlformats.org/drawingml/2006/picture">
                <pic:pic>
                  <pic:nvPicPr>
                    <pic:cNvPr id="0" name="image6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-dependent enzyme.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Cytochrome </w:t>
      </w:r>
      <w:r w:rsidDel="00000000" w:rsidR="00000000" w:rsidRPr="00000000">
        <w:rPr>
          <w:color w:val="1b1c1d"/>
        </w:rPr>
        <w:drawing>
          <wp:inline distB="114300" distT="114300" distL="114300" distR="114300">
            <wp:extent cx="635000" cy="635000"/>
            <wp:effectExtent b="0" l="0" r="0" t="0"/>
            <wp:docPr id="46" name="image46.png"/>
            <a:graphic>
              <a:graphicData uri="http://schemas.openxmlformats.org/drawingml/2006/picture">
                <pic:pic>
                  <pic:nvPicPr>
                    <pic:cNvPr id="0" name="image4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(Cyt </w:t>
      </w:r>
      <w:r w:rsidDel="00000000" w:rsidR="00000000" w:rsidRPr="00000000">
        <w:rPr>
          <w:color w:val="1b1c1d"/>
        </w:rPr>
        <w:drawing>
          <wp:inline distB="114300" distT="114300" distL="114300" distR="114300">
            <wp:extent cx="635000" cy="63500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is a small, tail-anchored protein integrated into the ER membrane.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It serves to supply the necessary electrons to the desaturase active site, enabling the activation of oxygen and the abstraction of hydrogen atoms from C-5 and C-6 of the sterol substrate.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dependence on the microsomal electron transport chain, which utilizes </w:t>
      </w:r>
      <w:r w:rsidDel="00000000" w:rsidR="00000000" w:rsidRPr="00000000">
        <w:rPr>
          <w:color w:val="1b1c1d"/>
        </w:rPr>
        <w:drawing>
          <wp:inline distB="114300" distT="114300" distL="114300" distR="114300">
            <wp:extent cx="635000" cy="635000"/>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via Cytochrome </w:t>
      </w:r>
      <w:r w:rsidDel="00000000" w:rsidR="00000000" w:rsidRPr="00000000">
        <w:rPr>
          <w:color w:val="1b1c1d"/>
        </w:rPr>
        <w:drawing>
          <wp:inline distB="114300" distT="114300" distL="114300" distR="114300">
            <wp:extent cx="635000" cy="63500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reductase to reduce </w:t>
      </w:r>
      <w:r w:rsidDel="00000000" w:rsidR="00000000" w:rsidRPr="00000000">
        <w:rPr>
          <w:color w:val="1b1c1d"/>
        </w:rPr>
        <w:drawing>
          <wp:inline distB="114300" distT="114300" distL="114300" distR="114300">
            <wp:extent cx="635000" cy="635000"/>
            <wp:effectExtent b="0" l="0" r="0" t="0"/>
            <wp:docPr id="55" name="image55.png"/>
            <a:graphic>
              <a:graphicData uri="http://schemas.openxmlformats.org/drawingml/2006/picture">
                <pic:pic>
                  <pic:nvPicPr>
                    <pic:cNvPr id="0" name="image5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is a highly conserved feature across eukaryotes. It is consistent even between organisms separated by vast evolutionary distances, such as ciliates and fungi.</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reliance on this system means that the desaturation rate is not simply dependent on enzyme concentration but is kinetically tied to the redox status of the ER membrane and the local availability of electron donors. This makes the </w:t>
      </w:r>
      <w:r w:rsidDel="00000000" w:rsidR="00000000" w:rsidRPr="00000000">
        <w:rPr>
          <w:color w:val="1b1c1d"/>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 5(6)-desaturation step a potential metabolic checkpoint that is highly sensitive to changes in cellular energy status and oxidative stress. For instance, alterations in the </w:t>
      </w:r>
      <w:r w:rsidDel="00000000" w:rsidR="00000000" w:rsidRPr="00000000">
        <w:rPr>
          <w:color w:val="1b1c1d"/>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ratio, which feeds the reduction of </w:t>
      </w:r>
      <w:r w:rsidDel="00000000" w:rsidR="00000000" w:rsidRPr="00000000">
        <w:rPr>
          <w:color w:val="1b1c1d"/>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70" name="image70.png"/>
            <a:graphic>
              <a:graphicData uri="http://schemas.openxmlformats.org/drawingml/2006/picture">
                <pic:pic>
                  <pic:nvPicPr>
                    <pic:cNvPr id="0" name="image7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back to its active </w:t>
      </w:r>
      <w:r w:rsidDel="00000000" w:rsidR="00000000" w:rsidRPr="00000000">
        <w:rPr>
          <w:color w:val="1b1c1d"/>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state, can directly impair the catalytic cycle, linking membrane homeostasis to the general metabolic health of the cell.</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synthesizes the critical mechanistic and structural requirements necessary for the function of this enzyme family.</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Enzymatic Mechanism and Cofactor Requirements</w:t>
      </w:r>
    </w:p>
    <w:tbl>
      <w:tblPr>
        <w:tblStyle w:val="Table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755"/>
        <w:gridCol w:w="2910"/>
        <w:gridCol w:w="2820"/>
        <w:tblGridChange w:id="0">
          <w:tblGrid>
            <w:gridCol w:w="1470"/>
            <w:gridCol w:w="1755"/>
            <w:gridCol w:w="2910"/>
            <w:gridCol w:w="2820"/>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b w:val="1"/>
                <w:color w:val="1b1c1d"/>
                <w:rtl w:val="0"/>
              </w:rPr>
              <w:t xml:space="preserve">Description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b w:val="1"/>
                <w:color w:val="1b1c1d"/>
                <w:rtl w:val="0"/>
              </w:rPr>
              <w:t xml:space="preserve">Requirement/Cofactor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b w:val="1"/>
                <w:color w:val="1b1c1d"/>
                <w:rtl w:val="0"/>
              </w:rPr>
              <w:t xml:space="preserve">Role in Catalysis</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EC Number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1.14.19.20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Oxidoreductase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Introduces </w:t>
            </w:r>
            <w:r w:rsidDel="00000000" w:rsidR="00000000" w:rsidRPr="00000000">
              <w:rPr>
                <w:color w:val="1b1c1d"/>
              </w:rPr>
              <w:drawing>
                <wp:inline distB="114300" distT="114300" distL="114300" distR="114300">
                  <wp:extent cx="635000" cy="635000"/>
                  <wp:effectExtent b="0" l="0" r="0" t="0"/>
                  <wp:docPr id="71" name="image71.png"/>
                  <a:graphic>
                    <a:graphicData uri="http://schemas.openxmlformats.org/drawingml/2006/picture">
                      <pic:pic>
                        <pic:nvPicPr>
                          <pic:cNvPr id="0" name="image7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double bond via hydroxylation/oxidation cycle.</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Cellular Location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Endoplasmic Reticulum (ER)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Integral Membrane Protein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Facilitates interaction with lipophilic sterol substrates and the </w:t>
            </w:r>
            <w:r w:rsidDel="00000000" w:rsidR="00000000" w:rsidRPr="00000000">
              <w:rPr>
                <w:color w:val="1b1c1d"/>
              </w:rPr>
              <w:drawing>
                <wp:inline distB="114300" distT="114300" distL="114300" distR="114300">
                  <wp:extent cx="635000" cy="635000"/>
                  <wp:effectExtent b="0" l="0" r="0" t="0"/>
                  <wp:docPr id="58" name="image58.png"/>
                  <a:graphic>
                    <a:graphicData uri="http://schemas.openxmlformats.org/drawingml/2006/picture">
                      <pic:pic>
                        <pic:nvPicPr>
                          <pic:cNvPr id="0" name="image5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59" name="image59.png"/>
                  <a:graphic>
                    <a:graphicData uri="http://schemas.openxmlformats.org/drawingml/2006/picture">
                      <pic:pic>
                        <pic:nvPicPr>
                          <pic:cNvPr id="0" name="image5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system.</w:t>
            </w:r>
            <w:r w:rsidDel="00000000" w:rsidR="00000000" w:rsidRPr="00000000">
              <w:rPr>
                <w:color w:val="444746"/>
                <w:sz w:val="40"/>
                <w:szCs w:val="40"/>
                <w:highlight w:val="white"/>
                <w:vertAlign w:val="superscript"/>
                <w:rtl w:val="0"/>
              </w:rPr>
              <w:t xml:space="preserve">5</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Electron Donor System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Cytochrome </w:t>
            </w:r>
            <w:r w:rsidDel="00000000" w:rsidR="00000000" w:rsidRPr="00000000">
              <w:rPr>
                <w:color w:val="1b1c1d"/>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(Cyt </w:t>
            </w:r>
            <w:r w:rsidDel="00000000" w:rsidR="00000000" w:rsidRPr="00000000">
              <w:rPr>
                <w:color w:val="1b1c1d"/>
              </w:rPr>
              <w:drawing>
                <wp:inline distB="114300" distT="114300" distL="114300" distR="114300">
                  <wp:extent cx="635000" cy="635000"/>
                  <wp:effectExtent b="0" l="0" r="0" t="0"/>
                  <wp:docPr id="51" name="image51.png"/>
                  <a:graphic>
                    <a:graphicData uri="http://schemas.openxmlformats.org/drawingml/2006/picture">
                      <pic:pic>
                        <pic:nvPicPr>
                          <pic:cNvPr id="0" name="image5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Reduced </w:t>
            </w:r>
            <w:r w:rsidDel="00000000" w:rsidR="00000000" w:rsidRPr="00000000">
              <w:rPr>
                <w:color w:val="1b1c1d"/>
              </w:rPr>
              <w:drawing>
                <wp:inline distB="114300" distT="114300" distL="114300" distR="114300">
                  <wp:extent cx="635000" cy="635000"/>
                  <wp:effectExtent b="0" l="0" r="0" t="0"/>
                  <wp:docPr id="44"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Supplies electrons needed for oxygen activation and reduction of </w:t>
            </w:r>
            <w:r w:rsidDel="00000000" w:rsidR="00000000" w:rsidRPr="00000000">
              <w:rPr>
                <w:color w:val="1b1c1d"/>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Oxygen Activation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Non-Heme Iron (</w:t>
            </w:r>
            <w:r w:rsidDel="00000000" w:rsidR="00000000" w:rsidRPr="00000000">
              <w:rPr>
                <w:color w:val="1b1c1d"/>
              </w:rPr>
              <w:drawing>
                <wp:inline distB="114300" distT="114300" distL="114300" distR="114300">
                  <wp:extent cx="635000" cy="635000"/>
                  <wp:effectExtent b="0" l="0" r="0" t="0"/>
                  <wp:docPr id="48" name="image48.png"/>
                  <a:graphic>
                    <a:graphicData uri="http://schemas.openxmlformats.org/drawingml/2006/picture">
                      <pic:pic>
                        <pic:nvPicPr>
                          <pic:cNvPr id="0" name="image4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Binding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Binds and activates molecular oxygen required for the desaturation reaction.</w:t>
            </w:r>
            <w:r w:rsidDel="00000000" w:rsidR="00000000" w:rsidRPr="00000000">
              <w:rPr>
                <w:color w:val="444746"/>
                <w:sz w:val="40"/>
                <w:szCs w:val="40"/>
                <w:highlight w:val="white"/>
                <w:vertAlign w:val="superscript"/>
                <w:rtl w:val="0"/>
              </w:rPr>
              <w:t xml:space="preserve">2</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Substrate Specificity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38"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double bond at </w:t>
            </w:r>
            <w:r w:rsidDel="00000000" w:rsidR="00000000" w:rsidRPr="00000000">
              <w:rPr>
                <w:color w:val="1b1c1d"/>
              </w:rPr>
              <w:drawing>
                <wp:inline distB="114300" distT="114300" distL="114300" distR="114300">
                  <wp:extent cx="635000" cy="635000"/>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Essential structural motif recognized for </w:t>
            </w:r>
            <w:r w:rsidDel="00000000" w:rsidR="00000000" w:rsidRPr="00000000">
              <w:rPr>
                <w:color w:val="1b1c1d"/>
              </w:rPr>
              <w:drawing>
                <wp:inline distB="114300" distT="114300" distL="114300" distR="114300">
                  <wp:extent cx="635000" cy="635000"/>
                  <wp:effectExtent b="0" l="0" r="0" t="0"/>
                  <wp:docPr id="57" name="image57.png"/>
                  <a:graphic>
                    <a:graphicData uri="http://schemas.openxmlformats.org/drawingml/2006/picture">
                      <pic:pic>
                        <pic:nvPicPr>
                          <pic:cNvPr id="0" name="image5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desaturation.</w:t>
            </w:r>
            <w:r w:rsidDel="00000000" w:rsidR="00000000" w:rsidRPr="00000000">
              <w:rPr>
                <w:color w:val="444746"/>
                <w:sz w:val="40"/>
                <w:szCs w:val="40"/>
                <w:highlight w:val="white"/>
                <w:vertAlign w:val="superscript"/>
                <w:rtl w:val="0"/>
              </w:rPr>
              <w:t xml:space="preserve">4</w:t>
            </w:r>
          </w:p>
        </w:tc>
      </w:tr>
    </w:tbl>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tnyno99tpwa" w:id="8"/>
      <w:bookmarkEnd w:id="8"/>
      <w:r w:rsidDel="00000000" w:rsidR="00000000" w:rsidRPr="00000000">
        <w:rPr>
          <w:b w:val="1"/>
          <w:color w:val="1b1c1d"/>
          <w:sz w:val="34"/>
          <w:szCs w:val="34"/>
          <w:rtl w:val="0"/>
        </w:rPr>
        <w:t xml:space="preserve">III. Comparative Sterol Metabolism and Substrate Divergence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most remarkable feature of the </w:t>
      </w:r>
      <w:r w:rsidDel="00000000" w:rsidR="00000000" w:rsidRPr="00000000">
        <w:rPr>
          <w:color w:val="1b1c1d"/>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 5(6)-desaturase family is its structural conservatism in catalysis juxtaposed with profound divergence in substrate recognition across phylogenetic kingdoms. Despite the strong clustering observed in protein sequence analysis, the enzyme accommodates significant structural variations in its substrates, including differences in methylation patterns at C-4 and C-14, and alkylation at C-24.</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functional plasticity suggests that the enzyme's conserved binding pocket is primarily dedicated to coordinating the iron and the </w:t>
      </w:r>
      <w:r w:rsidDel="00000000" w:rsidR="00000000" w:rsidRPr="00000000">
        <w:rPr>
          <w:color w:val="1b1c1d"/>
        </w:rPr>
        <w:drawing>
          <wp:inline distB="114300" distT="114300" distL="114300" distR="114300">
            <wp:extent cx="635000" cy="635000"/>
            <wp:effectExtent b="0" l="0" r="0" t="0"/>
            <wp:docPr id="3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electron transfer pathway near the specific C-5/C-6 bond, while only minimally constrained by the structural features distal to the active site. The essential elements recognized for catalysis appear to be the </w:t>
      </w:r>
      <w:r w:rsidDel="00000000" w:rsidR="00000000" w:rsidRPr="00000000">
        <w:rPr>
          <w:color w:val="1b1c1d"/>
        </w:rPr>
        <w:drawing>
          <wp:inline distB="114300" distT="114300" distL="114300" distR="114300">
            <wp:extent cx="635000" cy="635000"/>
            <wp:effectExtent b="0" l="0" r="0" t="0"/>
            <wp:docPr id="69" name="image69.png"/>
            <a:graphic>
              <a:graphicData uri="http://schemas.openxmlformats.org/drawingml/2006/picture">
                <pic:pic>
                  <pic:nvPicPr>
                    <pic:cNvPr id="0" name="image6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hydroxyl group and the </w:t>
      </w:r>
      <w:r w:rsidDel="00000000" w:rsidR="00000000" w:rsidRPr="00000000">
        <w:rPr>
          <w:color w:val="1b1c1d"/>
        </w:rPr>
        <w:drawing>
          <wp:inline distB="114300" distT="114300" distL="114300" distR="114300">
            <wp:extent cx="635000" cy="635000"/>
            <wp:effectExtent b="0" l="0" r="0" t="0"/>
            <wp:docPr id="66" name="image66.png"/>
            <a:graphic>
              <a:graphicData uri="http://schemas.openxmlformats.org/drawingml/2006/picture">
                <pic:pic>
                  <pic:nvPicPr>
                    <pic:cNvPr id="0" name="image6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double bond, which must be correctly positioned for the subsequent desaturation event.</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2lg955n3rzk" w:id="9"/>
      <w:bookmarkEnd w:id="9"/>
      <w:r w:rsidDel="00000000" w:rsidR="00000000" w:rsidRPr="00000000">
        <w:rPr>
          <w:b w:val="1"/>
          <w:color w:val="1b1c1d"/>
          <w:sz w:val="26"/>
          <w:szCs w:val="26"/>
          <w:rtl w:val="0"/>
        </w:rPr>
        <w:t xml:space="preserve">III.A. Divergent Substrates and Nomenclature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specific </w:t>
      </w:r>
      <w:r w:rsidDel="00000000" w:rsidR="00000000" w:rsidRPr="00000000">
        <w:rPr>
          <w:color w:val="1b1c1d"/>
        </w:rPr>
        <w:drawing>
          <wp:inline distB="114300" distT="114300" distL="114300" distR="114300">
            <wp:extent cx="635000" cy="635000"/>
            <wp:effectExtent b="0" l="0" r="0" t="0"/>
            <wp:docPr id="72" name="image72.png"/>
            <a:graphic>
              <a:graphicData uri="http://schemas.openxmlformats.org/drawingml/2006/picture">
                <pic:pic>
                  <pic:nvPicPr>
                    <pic:cNvPr id="0" name="image7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 targeted by the desaturase determines the final metabolic fate of the molecule, leading to distinct biological endpoints (Table 1).</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Comparative Overview of </w:t>
      </w:r>
      <w:r w:rsidDel="00000000" w:rsidR="00000000" w:rsidRPr="00000000">
        <w:rPr>
          <w:color w:val="1b1c1d"/>
        </w:rPr>
        <w:drawing>
          <wp:inline distB="114300" distT="114300" distL="114300" distR="114300">
            <wp:extent cx="635000" cy="635000"/>
            <wp:effectExtent b="0" l="0" r="0" t="0"/>
            <wp:docPr id="33"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 5(6)-Desaturase Orthologs and Substrates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6.3515781599165"/>
        <w:gridCol w:w="2506.475874437742"/>
        <w:gridCol w:w="1154.2981000700127"/>
        <w:gridCol w:w="1802.9036991569724"/>
        <w:gridCol w:w="1462.1109267553495"/>
        <w:gridCol w:w="1033.3716324436305"/>
        <w:tblGridChange w:id="0">
          <w:tblGrid>
            <w:gridCol w:w="1066.3515781599165"/>
            <w:gridCol w:w="2506.475874437742"/>
            <w:gridCol w:w="1154.2981000700127"/>
            <w:gridCol w:w="1802.9036991569724"/>
            <w:gridCol w:w="1462.1109267553495"/>
            <w:gridCol w:w="1033.3716324436305"/>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b w:val="1"/>
                <w:color w:val="1b1c1d"/>
                <w:rtl w:val="0"/>
              </w:rPr>
              <w:t xml:space="preserve">Ortholog Name (Species)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b w:val="1"/>
                <w:color w:val="1b1c1d"/>
                <w:rtl w:val="0"/>
              </w:rPr>
              <w:t xml:space="preserve">Pathway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b w:val="1"/>
                <w:color w:val="1b1c1d"/>
                <w:rtl w:val="0"/>
              </w:rPr>
              <w:t xml:space="preserve">Primary Substrate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b w:val="1"/>
                <w:color w:val="1b1c1d"/>
                <w:rtl w:val="0"/>
              </w:rPr>
              <w:t xml:space="preserve">Primary Product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b w:val="1"/>
                <w:color w:val="1b1c1d"/>
                <w:rtl w:val="0"/>
              </w:rPr>
              <w:t xml:space="preserve">Consequence of Dysfunction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b w:val="1"/>
                <w:color w:val="1b1c1d"/>
                <w:rtl w:val="0"/>
              </w:rPr>
              <w:t xml:space="preserve">Citations</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SC5D (Human)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Cholesterol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Lathosterol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7-Dehydrocholesterol (7-DHC)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Lathosterolosis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444746"/>
                <w:sz w:val="40"/>
                <w:szCs w:val="40"/>
                <w:highlight w:val="white"/>
                <w:vertAlign w:val="superscript"/>
                <w:rtl w:val="0"/>
              </w:rPr>
              <w:t xml:space="preserve">1</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ERG3 (Fungi, Yeast)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Ergosterol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Episterol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5-Dehydroepisterol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Azole resistance; Membrane instability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444746"/>
                <w:sz w:val="40"/>
                <w:szCs w:val="40"/>
                <w:highlight w:val="white"/>
                <w:vertAlign w:val="superscript"/>
                <w:rtl w:val="0"/>
              </w:rPr>
              <w:t xml:space="preserve">2</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DWARF 7/STE1 (</w:t>
            </w:r>
            <w:r w:rsidDel="00000000" w:rsidR="00000000" w:rsidRPr="00000000">
              <w:rPr>
                <w:i w:val="1"/>
                <w:color w:val="1b1c1d"/>
                <w:rtl w:val="0"/>
              </w:rPr>
              <w:t xml:space="preserve">A. thaliana</w:t>
            </w:r>
            <w:r w:rsidDel="00000000" w:rsidR="00000000" w:rsidRPr="00000000">
              <w:rPr>
                <w:color w:val="1b1c1d"/>
                <w:rtl w:val="0"/>
              </w:rPr>
              <w:t xml:space="preserv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Phytosterol/Brassinosteroids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47" name="image47.png"/>
                  <a:graphic>
                    <a:graphicData uri="http://schemas.openxmlformats.org/drawingml/2006/picture">
                      <pic:pic>
                        <pic:nvPicPr>
                          <pic:cNvPr id="0" name="image4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-Sterols (e.g., Lophenol)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Dwarf phenotype (BR deficiency)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444746"/>
                <w:sz w:val="40"/>
                <w:szCs w:val="40"/>
                <w:highlight w:val="white"/>
                <w:vertAlign w:val="superscript"/>
                <w:rtl w:val="0"/>
              </w:rPr>
              <w:t xml:space="preserve">3</w:t>
            </w:r>
            <w:r w:rsidDel="00000000" w:rsidR="00000000" w:rsidRPr="00000000">
              <w:rPr>
                <w:rtl w:val="0"/>
              </w:rPr>
            </w:r>
          </w:p>
        </w:tc>
      </w:tr>
    </w:tbl>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czczvsbanci" w:id="10"/>
      <w:bookmarkEnd w:id="10"/>
      <w:r w:rsidDel="00000000" w:rsidR="00000000" w:rsidRPr="00000000">
        <w:rPr>
          <w:b w:val="1"/>
          <w:color w:val="1b1c1d"/>
          <w:sz w:val="26"/>
          <w:szCs w:val="26"/>
          <w:rtl w:val="0"/>
        </w:rPr>
        <w:t xml:space="preserve">III.B. The Role in Human Cholesterol Synthesis (SC5D)</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human metabolism, the enzyme, often referred to as SC5D (Sterol-C5-desaturase) or Lathosterol Oxidase, functions as an essential, penultimate step in cholesterol biosynthesis.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SC5D catalyzes the conversion of </w:t>
      </w:r>
      <w:r w:rsidDel="00000000" w:rsidR="00000000" w:rsidRPr="00000000">
        <w:rPr>
          <w:b w:val="1"/>
          <w:color w:val="1b1c1d"/>
          <w:rtl w:val="0"/>
        </w:rPr>
        <w:t xml:space="preserve">Lathosterol</w:t>
      </w:r>
      <w:r w:rsidDel="00000000" w:rsidR="00000000" w:rsidRPr="00000000">
        <w:rPr>
          <w:color w:val="1b1c1d"/>
          <w:rtl w:val="0"/>
        </w:rPr>
        <w:t xml:space="preserve"> to </w:t>
      </w:r>
      <w:r w:rsidDel="00000000" w:rsidR="00000000" w:rsidRPr="00000000">
        <w:rPr>
          <w:b w:val="1"/>
          <w:color w:val="1b1c1d"/>
          <w:rtl w:val="0"/>
        </w:rPr>
        <w:t xml:space="preserve">7-Dehydrocholesterol (7-DHC)</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7-DHC is then subsequently reduced to cholesterol by </w:t>
      </w:r>
      <w:r w:rsidDel="00000000" w:rsidR="00000000" w:rsidRPr="00000000">
        <w:rPr>
          <w:color w:val="1b1c1d"/>
        </w:rPr>
        <w:drawing>
          <wp:inline distB="114300" distT="114300" distL="114300" distR="114300">
            <wp:extent cx="635000" cy="635000"/>
            <wp:effectExtent b="0" l="0" r="0" t="0"/>
            <wp:docPr id="35"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(7-dehydrocholesterol reductase). Lathosterol is distinguished by the absence of an alkylated C-24 side chain, highlighting the enzyme's evolved specificity within the human lineage.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Loss-of-function mutations in the </w:t>
      </w:r>
      <w:r w:rsidDel="00000000" w:rsidR="00000000" w:rsidRPr="00000000">
        <w:rPr>
          <w:i w:val="1"/>
          <w:color w:val="1b1c1d"/>
          <w:rtl w:val="0"/>
        </w:rPr>
        <w:t xml:space="preserve">SC5D</w:t>
      </w:r>
      <w:r w:rsidDel="00000000" w:rsidR="00000000" w:rsidRPr="00000000">
        <w:rPr>
          <w:color w:val="1b1c1d"/>
          <w:rtl w:val="0"/>
        </w:rPr>
        <w:t xml:space="preserve"> gene are the molecular basis of </w:t>
      </w:r>
      <w:r w:rsidDel="00000000" w:rsidR="00000000" w:rsidRPr="00000000">
        <w:rPr>
          <w:b w:val="1"/>
          <w:color w:val="1b1c1d"/>
          <w:rtl w:val="0"/>
        </w:rPr>
        <w:t xml:space="preserve">Lathosterolosis</w:t>
      </w:r>
      <w:r w:rsidDel="00000000" w:rsidR="00000000" w:rsidRPr="00000000">
        <w:rPr>
          <w:color w:val="1b1c1d"/>
          <w:rtl w:val="0"/>
        </w:rPr>
        <w:t xml:space="preserve">, a severe metabolic disorder characterized by the excessive accumulation of the Lathosterol substrate, leading to a profound dysregulation of overall membrane sterol composition.</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sheskbhlinx" w:id="11"/>
      <w:bookmarkEnd w:id="11"/>
      <w:r w:rsidDel="00000000" w:rsidR="00000000" w:rsidRPr="00000000">
        <w:rPr>
          <w:b w:val="1"/>
          <w:color w:val="1b1c1d"/>
          <w:sz w:val="26"/>
          <w:szCs w:val="26"/>
          <w:rtl w:val="0"/>
        </w:rPr>
        <w:t xml:space="preserve">III.C. The Role in Fungal Ergosterol Synthesis (ERG3)</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fungi, the </w:t>
      </w:r>
      <w:r w:rsidDel="00000000" w:rsidR="00000000" w:rsidRPr="00000000">
        <w:rPr>
          <w:color w:val="1b1c1d"/>
        </w:rPr>
        <w:drawing>
          <wp:inline distB="114300" distT="114300" distL="114300" distR="114300">
            <wp:extent cx="635000" cy="63500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 5(6)-Desaturase, encoded by the </w:t>
      </w:r>
      <w:r w:rsidDel="00000000" w:rsidR="00000000" w:rsidRPr="00000000">
        <w:rPr>
          <w:i w:val="1"/>
          <w:color w:val="1b1c1d"/>
          <w:rtl w:val="0"/>
        </w:rPr>
        <w:t xml:space="preserve">ERG3</w:t>
      </w:r>
      <w:r w:rsidDel="00000000" w:rsidR="00000000" w:rsidRPr="00000000">
        <w:rPr>
          <w:color w:val="1b1c1d"/>
          <w:rtl w:val="0"/>
        </w:rPr>
        <w:t xml:space="preserve"> gene (or its orthologs </w:t>
      </w:r>
      <w:r w:rsidDel="00000000" w:rsidR="00000000" w:rsidRPr="00000000">
        <w:rPr>
          <w:i w:val="1"/>
          <w:color w:val="1b1c1d"/>
          <w:rtl w:val="0"/>
        </w:rPr>
        <w:t xml:space="preserve">erg31</w:t>
      </w:r>
      <w:r w:rsidDel="00000000" w:rsidR="00000000" w:rsidRPr="00000000">
        <w:rPr>
          <w:color w:val="1b1c1d"/>
          <w:rtl w:val="0"/>
        </w:rPr>
        <w:t xml:space="preserve"> and </w:t>
      </w:r>
      <w:r w:rsidDel="00000000" w:rsidR="00000000" w:rsidRPr="00000000">
        <w:rPr>
          <w:i w:val="1"/>
          <w:color w:val="1b1c1d"/>
          <w:rtl w:val="0"/>
        </w:rPr>
        <w:t xml:space="preserve">erg32</w:t>
      </w:r>
      <w:r w:rsidDel="00000000" w:rsidR="00000000" w:rsidRPr="00000000">
        <w:rPr>
          <w:color w:val="1b1c1d"/>
          <w:rtl w:val="0"/>
        </w:rPr>
        <w:t xml:space="preserve"> in certain species), is vital for the production of ergosterol, which serves as the functional equivalent of cholesterol in fungal cell membranes.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ERG3 acts late in the pathway, converting </w:t>
      </w:r>
      <w:r w:rsidDel="00000000" w:rsidR="00000000" w:rsidRPr="00000000">
        <w:rPr>
          <w:b w:val="1"/>
          <w:color w:val="1b1c1d"/>
          <w:rtl w:val="0"/>
        </w:rPr>
        <w:t xml:space="preserve">episterol</w:t>
      </w:r>
      <w:r w:rsidDel="00000000" w:rsidR="00000000" w:rsidRPr="00000000">
        <w:rPr>
          <w:color w:val="1b1c1d"/>
          <w:rtl w:val="0"/>
        </w:rPr>
        <w:t xml:space="preserve"> into </w:t>
      </w:r>
      <w:r w:rsidDel="00000000" w:rsidR="00000000" w:rsidRPr="00000000">
        <w:rPr>
          <w:b w:val="1"/>
          <w:color w:val="1b1c1d"/>
          <w:rtl w:val="0"/>
        </w:rPr>
        <w:t xml:space="preserve">5-dehydroepisterol</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Episterol possesses a </w:t>
      </w:r>
      <w:r w:rsidDel="00000000" w:rsidR="00000000" w:rsidRPr="00000000">
        <w:rPr>
          <w:color w:val="1b1c1d"/>
        </w:rPr>
        <w:drawing>
          <wp:inline distB="114300" distT="114300" distL="114300" distR="114300">
            <wp:extent cx="635000" cy="635000"/>
            <wp:effectExtent b="0" l="0" r="0" t="0"/>
            <wp:docPr id="45"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methyl group, confirming the enzyme's ability to process substrates with significant side-chain modifications, provided the </w:t>
      </w:r>
      <w:r w:rsidDel="00000000" w:rsidR="00000000" w:rsidRPr="00000000">
        <w:rPr>
          <w:color w:val="1b1c1d"/>
        </w:rPr>
        <w:drawing>
          <wp:inline distB="114300" distT="114300" distL="114300" distR="114300">
            <wp:extent cx="635000" cy="635000"/>
            <wp:effectExtent b="0" l="0" r="0" t="0"/>
            <wp:docPr id="67"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double bond is correctly positioned in the B-ring.</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o5hg6dn4rhd" w:id="12"/>
      <w:bookmarkEnd w:id="12"/>
      <w:r w:rsidDel="00000000" w:rsidR="00000000" w:rsidRPr="00000000">
        <w:rPr>
          <w:b w:val="1"/>
          <w:color w:val="1b1c1d"/>
          <w:sz w:val="26"/>
          <w:szCs w:val="26"/>
          <w:rtl w:val="0"/>
        </w:rPr>
        <w:t xml:space="preserve">III.D. The Role in Plant Hormone Synthesis (DWARF 7/STE1)</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plants, particularly </w:t>
      </w:r>
      <w:r w:rsidDel="00000000" w:rsidR="00000000" w:rsidRPr="00000000">
        <w:rPr>
          <w:i w:val="1"/>
          <w:color w:val="1b1c1d"/>
          <w:rtl w:val="0"/>
        </w:rPr>
        <w:t xml:space="preserve">Arabidopsis thaliana</w:t>
      </w:r>
      <w:r w:rsidDel="00000000" w:rsidR="00000000" w:rsidRPr="00000000">
        <w:rPr>
          <w:color w:val="1b1c1d"/>
          <w:rtl w:val="0"/>
        </w:rPr>
        <w:t xml:space="preserve">, the homologous enzyme is designated DWARF 7 (DWF7) or STEROL 1 (STE1).</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DWF7 is crucial for the biosynthesis of major phytosterols, including sitosterol and campesterol.</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Functionally, these </w:t>
      </w:r>
      <w:r w:rsidDel="00000000" w:rsidR="00000000" w:rsidRPr="00000000">
        <w:rPr>
          <w:color w:val="1b1c1d"/>
        </w:rPr>
        <w:drawing>
          <wp:inline distB="114300" distT="114300" distL="114300" distR="114300">
            <wp:extent cx="635000" cy="635000"/>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-phytosterols derived from DWF7 activity are obligatory precursors for the synthesis of </w:t>
      </w:r>
      <w:r w:rsidDel="00000000" w:rsidR="00000000" w:rsidRPr="00000000">
        <w:rPr>
          <w:b w:val="1"/>
          <w:color w:val="1b1c1d"/>
          <w:rtl w:val="0"/>
        </w:rPr>
        <w:t xml:space="preserve">Brassinosteroids (BRs)</w:t>
      </w:r>
      <w:r w:rsidDel="00000000" w:rsidR="00000000" w:rsidRPr="00000000">
        <w:rPr>
          <w:color w:val="1b1c1d"/>
          <w:rtl w:val="0"/>
        </w:rPr>
        <w:t xml:space="preserve">, which are powerful, growth-promoting hormones.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Consequently, defects in </w:t>
      </w:r>
      <w:r w:rsidDel="00000000" w:rsidR="00000000" w:rsidRPr="00000000">
        <w:rPr>
          <w:color w:val="1b1c1d"/>
        </w:rPr>
        <w:drawing>
          <wp:inline distB="114300" distT="114300" distL="114300" distR="114300">
            <wp:extent cx="635000" cy="635000"/>
            <wp:effectExtent b="0" l="0" r="0" t="0"/>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 C-5 desaturation directly cause a shortage of BR precursors. Genetic analyses of </w:t>
      </w:r>
      <w:r w:rsidDel="00000000" w:rsidR="00000000" w:rsidRPr="00000000">
        <w:rPr>
          <w:i w:val="1"/>
          <w:color w:val="1b1c1d"/>
          <w:rtl w:val="0"/>
        </w:rPr>
        <w:t xml:space="preserve">dwf7</w:t>
      </w:r>
      <w:r w:rsidDel="00000000" w:rsidR="00000000" w:rsidRPr="00000000">
        <w:rPr>
          <w:color w:val="1b1c1d"/>
          <w:rtl w:val="0"/>
        </w:rPr>
        <w:t xml:space="preserve"> null alleles, characterized by premature stop codons, confirm that the resulting reduction in BR levels is the direct cause of the classic dwarf phenotype observed in these mutants.</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pvjz0gu01br" w:id="13"/>
      <w:bookmarkEnd w:id="13"/>
      <w:r w:rsidDel="00000000" w:rsidR="00000000" w:rsidRPr="00000000">
        <w:rPr>
          <w:b w:val="1"/>
          <w:color w:val="1b1c1d"/>
          <w:sz w:val="34"/>
          <w:szCs w:val="34"/>
          <w:rtl w:val="0"/>
        </w:rPr>
        <w:t xml:space="preserve">IV. Clinical and Pharmacological Significance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central positioning of </w:t>
      </w:r>
      <w:r w:rsidDel="00000000" w:rsidR="00000000" w:rsidRPr="00000000">
        <w:rPr>
          <w:color w:val="1b1c1d"/>
        </w:rPr>
        <w:drawing>
          <wp:inline distB="114300" distT="114300" distL="114300" distR="114300">
            <wp:extent cx="635000" cy="635000"/>
            <wp:effectExtent b="0" l="0" r="0" t="0"/>
            <wp:docPr id="42"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 5(6)-desaturation in sterol pathways confers significant medical and pharmacological relevance to this enzyme family.</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c1i029nw5fx" w:id="14"/>
      <w:bookmarkEnd w:id="14"/>
      <w:r w:rsidDel="00000000" w:rsidR="00000000" w:rsidRPr="00000000">
        <w:rPr>
          <w:b w:val="1"/>
          <w:color w:val="1b1c1d"/>
          <w:sz w:val="26"/>
          <w:szCs w:val="26"/>
          <w:rtl w:val="0"/>
        </w:rPr>
        <w:t xml:space="preserve">IV.A. Human Pathophysiology: Lathosterolosis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Lathosterolosis is an inherited autosomal recessive disorder resulting from non-functional </w:t>
      </w:r>
      <w:r w:rsidDel="00000000" w:rsidR="00000000" w:rsidRPr="00000000">
        <w:rPr>
          <w:i w:val="1"/>
          <w:color w:val="1b1c1d"/>
          <w:rtl w:val="0"/>
        </w:rPr>
        <w:t xml:space="preserve">SC5D</w:t>
      </w:r>
      <w:r w:rsidDel="00000000" w:rsidR="00000000" w:rsidRPr="00000000">
        <w:rPr>
          <w:color w:val="1b1c1d"/>
          <w:rtl w:val="0"/>
        </w:rPr>
        <w:t xml:space="preserve"> alleles.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resulting enzyme block leads to a severe biochemical profile: the massive accumulation of the substrate, Lathosterol, coupled with a drastic reduction in the synthesis of 7-Dehydrocholesterol and the final product, cholesterol.</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Beyond biochemical dysregulation, this disorder is associated with severe developmental and neurological anomalies, underscoring the necessity of SC5D activity for the correct maintenance of cellular membranes in developing tissues.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14be6pyul5w" w:id="15"/>
      <w:bookmarkEnd w:id="15"/>
      <w:r w:rsidDel="00000000" w:rsidR="00000000" w:rsidRPr="00000000">
        <w:rPr>
          <w:b w:val="1"/>
          <w:color w:val="1b1c1d"/>
          <w:sz w:val="26"/>
          <w:szCs w:val="26"/>
          <w:rtl w:val="0"/>
        </w:rPr>
        <w:t xml:space="preserve">IV.B. Antifungal Targeting and Resistance (ERG3)</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fungal pathogens, the ERG3 enzyme is highly prized as a drug target because ergosterol is structurally and functionally essential for fungal cell viability.</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However, the integrity of the ERG3 function is also implicated in drug resistance. The </w:t>
      </w:r>
      <w:r w:rsidDel="00000000" w:rsidR="00000000" w:rsidRPr="00000000">
        <w:rPr>
          <w:b w:val="1"/>
          <w:color w:val="1b1c1d"/>
          <w:rtl w:val="0"/>
        </w:rPr>
        <w:t xml:space="preserve">inactivation of ERG3</w:t>
      </w:r>
      <w:r w:rsidDel="00000000" w:rsidR="00000000" w:rsidRPr="00000000">
        <w:rPr>
          <w:color w:val="1b1c1d"/>
          <w:rtl w:val="0"/>
        </w:rPr>
        <w:t xml:space="preserve"> has been repeatedly identified as a critical mechanism conferring </w:t>
      </w:r>
      <w:r w:rsidDel="00000000" w:rsidR="00000000" w:rsidRPr="00000000">
        <w:rPr>
          <w:i w:val="1"/>
          <w:color w:val="1b1c1d"/>
          <w:rtl w:val="0"/>
        </w:rPr>
        <w:t xml:space="preserve">in vitro</w:t>
      </w:r>
      <w:r w:rsidDel="00000000" w:rsidR="00000000" w:rsidRPr="00000000">
        <w:rPr>
          <w:color w:val="1b1c1d"/>
          <w:rtl w:val="0"/>
        </w:rPr>
        <w:t xml:space="preserve"> resistance to </w:t>
      </w:r>
      <w:r w:rsidDel="00000000" w:rsidR="00000000" w:rsidRPr="00000000">
        <w:rPr>
          <w:b w:val="1"/>
          <w:color w:val="1b1c1d"/>
          <w:rtl w:val="0"/>
        </w:rPr>
        <w:t xml:space="preserve">Azole antifungal drugs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Azole drugs primarily target an upstream enzyme, Erg11 (lanosterol 14-</w:t>
      </w:r>
      <w:r w:rsidDel="00000000" w:rsidR="00000000" w:rsidRPr="00000000">
        <w:rPr>
          <w:color w:val="1b1c1d"/>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-demethylase).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Azole inhibition of Erg11 causes toxic methyl-sterol intermediates to accumulate. When the fungus simultaneously inactivates ERG3, it cannot proceed to synthesize ergosterol.</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molecular compromise forces the fungus to populate its membranes with abnormal, non-ergosterol </w:t>
      </w:r>
      <w:r w:rsidDel="00000000" w:rsidR="00000000" w:rsidRPr="00000000">
        <w:rPr>
          <w:color w:val="1b1c1d"/>
        </w:rPr>
        <w:drawing>
          <wp:inline distB="114300" distT="114300" distL="114300" distR="114300">
            <wp:extent cx="635000" cy="63500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-sterols (such as episterol). While this profile is suboptimal for membrane function compared to pure ergosterol, it provides just enough stability for cellular survival.</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Critically, this altered membrane sterol composition (lacking the </w:t>
      </w:r>
      <w:r w:rsidDel="00000000" w:rsidR="00000000" w:rsidRPr="00000000">
        <w:rPr>
          <w:color w:val="1b1c1d"/>
        </w:rPr>
        <w:drawing>
          <wp:inline distB="114300" distT="114300" distL="114300" distR="114300">
            <wp:extent cx="635000" cy="635000"/>
            <wp:effectExtent b="0" l="0" r="0" t="0"/>
            <wp:docPr id="41"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configuration) serves as a potent defense mechanism. This alteration changes the physicochemical properties of the cell wall and membrane, reducing the uptake of the drug, or diminishing the binding efficacy of other classes of antifungals, such as polyene drugs (e.g., Amphotericin B), which require direct binding to ergosterol.</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constitutes a sophisticated, adaptive biochemical strategy where the fungal cell sacrifices optimal function for effective chemical defense, leading to cross-resistance against multiple drug classes.</w:t>
      </w:r>
    </w:p>
    <w:p w:rsidR="00000000" w:rsidDel="00000000" w:rsidP="00000000" w:rsidRDefault="00000000" w:rsidRPr="00000000" w14:paraId="000000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ku59740asy3" w:id="16"/>
      <w:bookmarkEnd w:id="16"/>
      <w:r w:rsidDel="00000000" w:rsidR="00000000" w:rsidRPr="00000000">
        <w:rPr>
          <w:b w:val="1"/>
          <w:color w:val="1b1c1d"/>
          <w:sz w:val="34"/>
          <w:szCs w:val="34"/>
          <w:rtl w:val="0"/>
        </w:rPr>
        <w:t xml:space="preserve">V. Protein Interactions, Scaffolding, and Regulatory Dynamics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sz w:val="34"/>
          <w:szCs w:val="34"/>
        </w:rPr>
        <w:drawing>
          <wp:inline distB="114300" distT="114300" distL="114300" distR="114300">
            <wp:extent cx="635000" cy="63500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 5(6)-Desaturase orthologs function as part of highly organized, multi-enzyme complexes within the ER membrane, and their activity is tightly regulated in response to environmental cues.</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cgoiqh0v5hd" w:id="17"/>
      <w:bookmarkEnd w:id="17"/>
      <w:r w:rsidDel="00000000" w:rsidR="00000000" w:rsidRPr="00000000">
        <w:rPr>
          <w:b w:val="1"/>
          <w:color w:val="1b1c1d"/>
          <w:sz w:val="26"/>
          <w:szCs w:val="26"/>
          <w:rtl w:val="0"/>
        </w:rPr>
        <w:t xml:space="preserve">V.A. Integration into ER Multi-Enzyme Complexes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fungal systems, the synthesis of ergosterol is managed through integrated modules. ERG3 is closely associated with other key enzymes in the late pathway.</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A crucial component of this organization is the protein ERG28, which functions as a </w:t>
      </w:r>
      <w:r w:rsidDel="00000000" w:rsidR="00000000" w:rsidRPr="00000000">
        <w:rPr>
          <w:b w:val="1"/>
          <w:color w:val="1b1c1d"/>
          <w:rtl w:val="0"/>
        </w:rPr>
        <w:t xml:space="preserve">scaffold</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ERG28 facilitates the tethering of multiple enzymes, including ERG3, ERG1 (squalene epoxidase), ERG5 (C-22 desaturase), ERG6 (C-24 methyltransferase), and ERG11 (14-</w:t>
      </w:r>
      <w:r w:rsidDel="00000000" w:rsidR="00000000" w:rsidRPr="00000000">
        <w:rPr>
          <w:color w:val="1b1c1d"/>
        </w:rPr>
        <w:drawing>
          <wp:inline distB="114300" distT="114300" distL="114300" distR="114300">
            <wp:extent cx="635000" cy="635000"/>
            <wp:effectExtent b="0" l="0" r="0" t="0"/>
            <wp:docPr id="68" name="image68.png"/>
            <a:graphic>
              <a:graphicData uri="http://schemas.openxmlformats.org/drawingml/2006/picture">
                <pic:pic>
                  <pic:nvPicPr>
                    <pic:cNvPr id="0" name="image6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-demethylase), to the ER membrane.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physical association strongly suggests a mechanism of </w:t>
      </w:r>
      <w:r w:rsidDel="00000000" w:rsidR="00000000" w:rsidRPr="00000000">
        <w:rPr>
          <w:b w:val="1"/>
          <w:color w:val="1b1c1d"/>
          <w:rtl w:val="0"/>
        </w:rPr>
        <w:t xml:space="preserve">substrate channeling</w:t>
      </w:r>
      <w:r w:rsidDel="00000000" w:rsidR="00000000" w:rsidRPr="00000000">
        <w:rPr>
          <w:color w:val="1b1c1d"/>
          <w:rtl w:val="0"/>
        </w:rPr>
        <w:t xml:space="preserve">, where lipophilic sterol intermediates are passed sequentially and efficiently between active sites (e.g., from ERG2 isomerase to ERG3 desaturase, and then to ERG5 desaturase) without being released entirely into the bulk ER membrane.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channeling ensures maximal synthetic flux and prevents the accumulation and potential toxicity of reactive intermediates.</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16qlofzhqpb" w:id="18"/>
      <w:bookmarkEnd w:id="18"/>
      <w:r w:rsidDel="00000000" w:rsidR="00000000" w:rsidRPr="00000000">
        <w:rPr>
          <w:b w:val="1"/>
          <w:color w:val="1b1c1d"/>
          <w:sz w:val="26"/>
          <w:szCs w:val="26"/>
          <w:rtl w:val="0"/>
        </w:rPr>
        <w:t xml:space="preserve">V.B. Response to Environmental and Chemical Stress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C-5 desaturase is not constitutively active; its expression and activity are dynamically regulated as a direct response to external pressures. Studies have shown that the heterologous expression of a C-5 Sterol Desaturase (such as </w:t>
      </w:r>
      <w:r w:rsidDel="00000000" w:rsidR="00000000" w:rsidRPr="00000000">
        <w:rPr>
          <w:color w:val="1b1c1d"/>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from the mushroom </w:t>
      </w:r>
      <w:r w:rsidDel="00000000" w:rsidR="00000000" w:rsidRPr="00000000">
        <w:rPr>
          <w:i w:val="1"/>
          <w:color w:val="1b1c1d"/>
          <w:rtl w:val="0"/>
        </w:rPr>
        <w:t xml:space="preserve">Flammulina velutipes</w:t>
      </w:r>
      <w:r w:rsidDel="00000000" w:rsidR="00000000" w:rsidRPr="00000000">
        <w:rPr>
          <w:color w:val="1b1c1d"/>
          <w:rtl w:val="0"/>
        </w:rPr>
        <w:t xml:space="preserve">) in fission yeast significantly enhances the yeast's tolerance to extreme conditions, specifically high ethanol concentrations and elevated temperatures (thermophilic stress).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acquired tolerance is mediated by a biochemical shift, characterized by an increase in both </w:t>
      </w:r>
      <w:r w:rsidDel="00000000" w:rsidR="00000000" w:rsidRPr="00000000">
        <w:rPr>
          <w:b w:val="1"/>
          <w:color w:val="1b1c1d"/>
          <w:rtl w:val="0"/>
        </w:rPr>
        <w:t xml:space="preserve">ergosterol</w:t>
      </w:r>
      <w:r w:rsidDel="00000000" w:rsidR="00000000" w:rsidRPr="00000000">
        <w:rPr>
          <w:color w:val="1b1c1d"/>
          <w:rtl w:val="0"/>
        </w:rPr>
        <w:t xml:space="preserve"> and </w:t>
      </w:r>
      <w:r w:rsidDel="00000000" w:rsidR="00000000" w:rsidRPr="00000000">
        <w:rPr>
          <w:b w:val="1"/>
          <w:color w:val="1b1c1d"/>
          <w:rtl w:val="0"/>
        </w:rPr>
        <w:t xml:space="preserve">oleic acid</w:t>
      </w:r>
      <w:r w:rsidDel="00000000" w:rsidR="00000000" w:rsidRPr="00000000">
        <w:rPr>
          <w:color w:val="1b1c1d"/>
          <w:rtl w:val="0"/>
        </w:rPr>
        <w:t xml:space="preserve"> (a </w:t>
      </w:r>
      <w:r w:rsidDel="00000000" w:rsidR="00000000" w:rsidRPr="00000000">
        <w:rPr>
          <w:color w:val="1b1c1d"/>
        </w:rPr>
        <w:drawing>
          <wp:inline distB="114300" distT="114300" distL="114300" distR="114300">
            <wp:extent cx="635000" cy="635000"/>
            <wp:effectExtent b="0" l="0" r="0" t="0"/>
            <wp:docPr id="64" name="image64.png"/>
            <a:graphic>
              <a:graphicData uri="http://schemas.openxmlformats.org/drawingml/2006/picture">
                <pic:pic>
                  <pic:nvPicPr>
                    <pic:cNvPr id="0" name="image6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unsaturated fatty acid) levels.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High temperatures and ethanol typically increase membrane fluidity, jeopardizing cell structure. Ergosterol acts as a membrane stiffener, counteracting this fluidity. By coordinating the rapid upregulation of ERG3 and associated membrane lipid synthesis enzymes, the cell effectively executes a </w:t>
      </w:r>
      <w:r w:rsidDel="00000000" w:rsidR="00000000" w:rsidRPr="00000000">
        <w:rPr>
          <w:b w:val="1"/>
          <w:color w:val="1b1c1d"/>
          <w:rtl w:val="0"/>
        </w:rPr>
        <w:t xml:space="preserve">membrane repair and stabilization mechanism</w:t>
      </w:r>
      <w:r w:rsidDel="00000000" w:rsidR="00000000" w:rsidRPr="00000000">
        <w:rPr>
          <w:color w:val="1b1c1d"/>
          <w:rtl w:val="0"/>
        </w:rPr>
        <w:t xml:space="preserve">. Furthermore, in lichens (</w:t>
      </w:r>
      <w:r w:rsidDel="00000000" w:rsidR="00000000" w:rsidRPr="00000000">
        <w:rPr>
          <w:i w:val="1"/>
          <w:color w:val="1b1c1d"/>
          <w:rtl w:val="0"/>
        </w:rPr>
        <w:t xml:space="preserve">Peltigera canina</w:t>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40"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expression is differentially regulated in response to temperature fluctuations, dehydration cycles, and heavy metal exposure.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demonstrates that the enzyme plays a crucial and sophisticated role in maintaining the essential balance between saturated and unsaturated sterols, thereby modulating membrane stability and integrity as a general adaptive strategy against abiotic stress.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details the functional response of the C-5 desaturase to various challenges.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Interplay of </w:t>
      </w:r>
      <w:r w:rsidDel="00000000" w:rsidR="00000000" w:rsidRPr="00000000">
        <w:rPr>
          <w:color w:val="1b1c1d"/>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 5(6)-Desaturase and Membrane Stress Response</w:t>
      </w:r>
    </w:p>
    <w:tbl>
      <w:tblPr>
        <w:tblStyle w:val="Table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890"/>
        <w:gridCol w:w="2640"/>
        <w:gridCol w:w="2460"/>
        <w:tblGridChange w:id="0">
          <w:tblGrid>
            <w:gridCol w:w="1740"/>
            <w:gridCol w:w="1890"/>
            <w:gridCol w:w="2640"/>
            <w:gridCol w:w="2460"/>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b w:val="1"/>
                <w:color w:val="1b1c1d"/>
                <w:rtl w:val="0"/>
              </w:rPr>
              <w:t xml:space="preserve">System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b w:val="1"/>
                <w:color w:val="1b1c1d"/>
                <w:rtl w:val="0"/>
              </w:rPr>
              <w:t xml:space="preserve">Stress Condition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b w:val="1"/>
                <w:color w:val="1b1c1d"/>
                <w:rtl w:val="0"/>
              </w:rPr>
              <w:t xml:space="preserve">Enzymatic Response (ERG3/SC5D)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b w:val="1"/>
                <w:color w:val="1b1c1d"/>
                <w:rtl w:val="0"/>
              </w:rPr>
              <w:t xml:space="preserve">Observed Outcome/Benefit</w:t>
            </w:r>
            <w:r w:rsidDel="00000000" w:rsidR="00000000" w:rsidRPr="00000000">
              <w:rPr>
                <w:rtl w:val="0"/>
              </w:rPr>
            </w:r>
          </w:p>
        </w:tc>
      </w:tr>
      <w:tr>
        <w:trPr>
          <w:cantSplit w:val="0"/>
          <w:trHeight w:val="22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Fungi (</w:t>
            </w:r>
            <w:r w:rsidDel="00000000" w:rsidR="00000000" w:rsidRPr="00000000">
              <w:rPr>
                <w:i w:val="1"/>
                <w:color w:val="1b1c1d"/>
                <w:rtl w:val="0"/>
              </w:rPr>
              <w:t xml:space="preserve">S. cerevisiae</w:t>
            </w:r>
            <w:r w:rsidDel="00000000" w:rsidR="00000000" w:rsidRPr="00000000">
              <w:rPr>
                <w:color w:val="1b1c1d"/>
                <w:rtl w:val="0"/>
              </w:rPr>
              <w:t xml:space="preserve">, </w:t>
            </w:r>
            <w:r w:rsidDel="00000000" w:rsidR="00000000" w:rsidRPr="00000000">
              <w:rPr>
                <w:i w:val="1"/>
                <w:color w:val="1b1c1d"/>
                <w:rtl w:val="0"/>
              </w:rPr>
              <w:t xml:space="preserve">F. velutipes</w:t>
            </w:r>
            <w:r w:rsidDel="00000000" w:rsidR="00000000" w:rsidRPr="00000000">
              <w:rPr>
                <w:color w:val="1b1c1d"/>
                <w:rtl w:val="0"/>
              </w:rPr>
              <w:t xml:space="preserv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High Temperature, High Ethanol, Low pH</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Upregulation of ERG3/FvC5SD expression and activity.</w:t>
            </w:r>
            <w:r w:rsidDel="00000000" w:rsidR="00000000" w:rsidRPr="00000000">
              <w:rPr>
                <w:color w:val="444746"/>
                <w:sz w:val="40"/>
                <w:szCs w:val="40"/>
                <w:highlight w:val="white"/>
                <w:vertAlign w:val="superscript"/>
                <w:rtl w:val="0"/>
              </w:rPr>
              <w:t xml:space="preserve">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Increased ergosterol and oleic acid levels; enhanced thermotolerance and ethanol tolerance.</w:t>
            </w:r>
            <w:r w:rsidDel="00000000" w:rsidR="00000000" w:rsidRPr="00000000">
              <w:rPr>
                <w:color w:val="444746"/>
                <w:sz w:val="40"/>
                <w:szCs w:val="40"/>
                <w:highlight w:val="white"/>
                <w:vertAlign w:val="superscript"/>
                <w:rtl w:val="0"/>
              </w:rPr>
              <w:t xml:space="preserve">7</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Lichens (</w:t>
            </w:r>
            <w:r w:rsidDel="00000000" w:rsidR="00000000" w:rsidRPr="00000000">
              <w:rPr>
                <w:i w:val="1"/>
                <w:color w:val="1b1c1d"/>
                <w:rtl w:val="0"/>
              </w:rPr>
              <w:t xml:space="preserve">P. canina</w:t>
            </w:r>
            <w:r w:rsidDel="00000000" w:rsidR="00000000" w:rsidRPr="00000000">
              <w:rPr>
                <w:color w:val="1b1c1d"/>
                <w:rtl w:val="0"/>
              </w:rPr>
              <w:t xml:space="preserv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Temperature Fluctuation, Dehydration, Heavy Metal Exposure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Differential expression of PcERG3.</w:t>
            </w:r>
            <w:r w:rsidDel="00000000" w:rsidR="00000000" w:rsidRPr="00000000">
              <w:rPr>
                <w:color w:val="444746"/>
                <w:sz w:val="40"/>
                <w:szCs w:val="40"/>
                <w:highlight w:val="white"/>
                <w:vertAlign w:val="superscript"/>
                <w:rtl w:val="0"/>
              </w:rPr>
              <w:t xml:space="preserve">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Maintenance of sterol saturation balance; resilience against abiotic stress.</w:t>
            </w:r>
            <w:r w:rsidDel="00000000" w:rsidR="00000000" w:rsidRPr="00000000">
              <w:rPr>
                <w:color w:val="444746"/>
                <w:sz w:val="40"/>
                <w:szCs w:val="40"/>
                <w:highlight w:val="white"/>
                <w:vertAlign w:val="superscript"/>
                <w:rtl w:val="0"/>
              </w:rPr>
              <w:t xml:space="preserve">6</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Fungi (Pathogens)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Azole Drug Exposure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Loss-of-function mutation/inactivation of ERG3.</w:t>
            </w:r>
            <w:r w:rsidDel="00000000" w:rsidR="00000000" w:rsidRPr="00000000">
              <w:rPr>
                <w:color w:val="444746"/>
                <w:sz w:val="40"/>
                <w:szCs w:val="40"/>
                <w:highlight w:val="white"/>
                <w:vertAlign w:val="superscript"/>
                <w:rtl w:val="0"/>
              </w:rPr>
              <w:t xml:space="preserve">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Accumulation of abnormal </w:t>
            </w:r>
            <w:r w:rsidDel="00000000" w:rsidR="00000000" w:rsidRPr="00000000">
              <w:rPr>
                <w:color w:val="1b1c1d"/>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-sterols; conferred resistance to azoles and polyenes.</w:t>
            </w:r>
            <w:r w:rsidDel="00000000" w:rsidR="00000000" w:rsidRPr="00000000">
              <w:rPr>
                <w:color w:val="444746"/>
                <w:sz w:val="40"/>
                <w:szCs w:val="40"/>
                <w:highlight w:val="white"/>
                <w:vertAlign w:val="superscript"/>
                <w:rtl w:val="0"/>
              </w:rPr>
              <w:t xml:space="preserve">8</w:t>
            </w:r>
          </w:p>
        </w:tc>
      </w:tr>
    </w:tbl>
    <w:p w:rsidR="00000000" w:rsidDel="00000000" w:rsidP="00000000" w:rsidRDefault="00000000" w:rsidRPr="00000000" w14:paraId="000000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heday7ohvp07" w:id="19"/>
      <w:bookmarkEnd w:id="19"/>
      <w:r w:rsidDel="00000000" w:rsidR="00000000" w:rsidRPr="00000000">
        <w:rPr>
          <w:b w:val="1"/>
          <w:color w:val="1b1c1d"/>
          <w:sz w:val="34"/>
          <w:szCs w:val="34"/>
          <w:rtl w:val="0"/>
        </w:rPr>
        <w:t xml:space="preserve">VI. Conclusion and Future Research Directions</w:t>
      </w:r>
    </w:p>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4mir6xfx6i7" w:id="20"/>
      <w:bookmarkEnd w:id="20"/>
      <w:r w:rsidDel="00000000" w:rsidR="00000000" w:rsidRPr="00000000">
        <w:rPr>
          <w:b w:val="1"/>
          <w:color w:val="1b1c1d"/>
          <w:sz w:val="26"/>
          <w:szCs w:val="26"/>
          <w:rtl w:val="0"/>
        </w:rPr>
        <w:t xml:space="preserve">VI.A. Synthesis of Conserved Structure and Diverse Function</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t>
      </w:r>
      <w:r w:rsidDel="00000000" w:rsidR="00000000" w:rsidRPr="00000000">
        <w:rPr>
          <w:color w:val="1b1c1d"/>
        </w:rPr>
        <w:drawing>
          <wp:inline distB="114300" distT="114300" distL="114300" distR="114300">
            <wp:extent cx="635000" cy="635000"/>
            <wp:effectExtent b="0" l="0" r="0" t="0"/>
            <wp:docPr id="39"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 5(6)-Desaturase family (EC 1.14.19.20) represents a fundamental metabolic node in eukaryotes. Its common structural core, confirmed by protein language model embeddings, is universally conserved for the iron and Cytochrome </w:t>
      </w:r>
      <w:r w:rsidDel="00000000" w:rsidR="00000000" w:rsidRPr="00000000">
        <w:rPr>
          <w:color w:val="1b1c1d"/>
        </w:rPr>
        <w:drawing>
          <wp:inline distB="114300" distT="114300" distL="114300" distR="114300">
            <wp:extent cx="635000" cy="635000"/>
            <wp:effectExtent b="0" l="0" r="0" t="0"/>
            <wp:docPr id="61" name="image61.png"/>
            <a:graphic>
              <a:graphicData uri="http://schemas.openxmlformats.org/drawingml/2006/picture">
                <pic:pic>
                  <pic:nvPicPr>
                    <pic:cNvPr id="0" name="image6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-dependent oxidation of the </w:t>
      </w:r>
      <w:r w:rsidDel="00000000" w:rsidR="00000000" w:rsidRPr="00000000">
        <w:rPr>
          <w:color w:val="1b1c1d"/>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bond. This conserved mechanism, however, is flexibly applied to highly diverse metabolic endpoints, dictating the synthesis of cholesterol in humans, essential membrane components (ergosterol) in fungi, and key hormonal precursors (brassinosteroids) in plants. This structural plasticity relative to distal substrate features allows the enzyme to persist across diverse phylogenetic groups while maintaining its crucial role in membrane homeostasis and signaling precursor synthesis.</w:t>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l1vcgnea5ln" w:id="21"/>
      <w:bookmarkEnd w:id="21"/>
      <w:r w:rsidDel="00000000" w:rsidR="00000000" w:rsidRPr="00000000">
        <w:rPr>
          <w:b w:val="1"/>
          <w:color w:val="1b1c1d"/>
          <w:sz w:val="26"/>
          <w:szCs w:val="26"/>
          <w:rtl w:val="0"/>
        </w:rPr>
        <w:t xml:space="preserve">VI.B. Research Imperatives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Despite its recognized importance, the full complexity of the C-5 desaturase family remains under investigation, necessitating future research in several areas:</w:t>
      </w:r>
    </w:p>
    <w:p w:rsidR="00000000" w:rsidDel="00000000" w:rsidP="00000000" w:rsidRDefault="00000000" w:rsidRPr="00000000" w14:paraId="0000007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Structural Elucidation:</w:t>
      </w:r>
      <w:r w:rsidDel="00000000" w:rsidR="00000000" w:rsidRPr="00000000">
        <w:rPr>
          <w:color w:val="1b1c1d"/>
          <w:rtl w:val="0"/>
        </w:rPr>
        <w:t xml:space="preserve"> High-resolution structures of SC5D and ERG3, particularly when complexed with their cognate substrates and the requisite electron transport partners (Cytochrome </w:t>
      </w:r>
      <w:r w:rsidDel="00000000" w:rsidR="00000000" w:rsidRPr="00000000">
        <w:rPr>
          <w:color w:val="1b1c1d"/>
        </w:rPr>
        <w:drawing>
          <wp:inline distB="114300" distT="114300" distL="114300" distR="114300">
            <wp:extent cx="635000" cy="635000"/>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reductase), are required. Such structures would precisely map the active site’s geometric tolerance, explaining how it accommodates the wide variance in sterol side-chain modifications seen across kingdoms.</w:t>
      </w:r>
    </w:p>
    <w:p w:rsidR="00000000" w:rsidDel="00000000" w:rsidP="00000000" w:rsidRDefault="00000000" w:rsidRPr="00000000" w14:paraId="0000007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Regulatory Mechanisms:</w:t>
      </w:r>
      <w:r w:rsidDel="00000000" w:rsidR="00000000" w:rsidRPr="00000000">
        <w:rPr>
          <w:color w:val="1b1c1d"/>
          <w:rtl w:val="0"/>
        </w:rPr>
        <w:t xml:space="preserve"> The rapid and robust transcriptional upregulation of </w:t>
      </w:r>
      <w:r w:rsidDel="00000000" w:rsidR="00000000" w:rsidRPr="00000000">
        <w:rPr>
          <w:color w:val="1b1c1d"/>
        </w:rPr>
        <w:drawing>
          <wp:inline distB="114300" distT="114300" distL="114300" distR="114300">
            <wp:extent cx="635000" cy="63500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observed under specific stress conditions (e.g., high heat, ethanol) suggests tight regulatory control. Identifying the specific molecular signals and transcriptional factors (beyond generalized sterol-sensing pathways) that govern this adaptive response is essential for understanding cellular tolerance.</w:t>
      </w:r>
    </w:p>
    <w:p w:rsidR="00000000" w:rsidDel="00000000" w:rsidP="00000000" w:rsidRDefault="00000000" w:rsidRPr="00000000" w14:paraId="0000007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Sterol Channeling Dynamics:</w:t>
      </w:r>
      <w:r w:rsidDel="00000000" w:rsidR="00000000" w:rsidRPr="00000000">
        <w:rPr>
          <w:color w:val="1b1c1d"/>
          <w:rtl w:val="0"/>
        </w:rPr>
        <w:t xml:space="preserve"> The scaffolding function of proteins like ERG28 in fungi suggests sophisticated organizational principles for sterol biosynthesis. Further work is needed to definitively characterize whether ERG3 participates in non-catalytic roles, such as the direct transport or sensing of sterol intermediates, beyond its primary enzymatic conversion role.</w:t>
      </w:r>
    </w:p>
    <w:p w:rsidR="00000000" w:rsidDel="00000000" w:rsidP="00000000" w:rsidRDefault="00000000" w:rsidRPr="00000000" w14:paraId="00000076">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Novel Antifungal Agents:</w:t>
      </w:r>
      <w:r w:rsidDel="00000000" w:rsidR="00000000" w:rsidRPr="00000000">
        <w:rPr>
          <w:color w:val="1b1c1d"/>
          <w:rtl w:val="0"/>
        </w:rPr>
        <w:t xml:space="preserve"> Given that </w:t>
      </w:r>
      <w:r w:rsidDel="00000000" w:rsidR="00000000" w:rsidRPr="00000000">
        <w:rPr>
          <w:i w:val="1"/>
          <w:color w:val="1b1c1d"/>
          <w:rtl w:val="0"/>
        </w:rPr>
        <w:t xml:space="preserve">ERG3</w:t>
      </w:r>
      <w:r w:rsidDel="00000000" w:rsidR="00000000" w:rsidRPr="00000000">
        <w:rPr>
          <w:color w:val="1b1c1d"/>
          <w:rtl w:val="0"/>
        </w:rPr>
        <w:t xml:space="preserve"> inactivation is a major mechanism of acquired antifungal resistance, the development of small-molecule inhibitors that target the </w:t>
      </w:r>
      <w:r w:rsidDel="00000000" w:rsidR="00000000" w:rsidRPr="00000000">
        <w:rPr>
          <w:color w:val="1b1c1d"/>
        </w:rPr>
        <w:drawing>
          <wp:inline distB="114300" distT="114300" distL="114300" distR="114300">
            <wp:extent cx="635000" cy="635000"/>
            <wp:effectExtent b="0" l="0" r="0" t="0"/>
            <wp:docPr id="50" name="image50.png"/>
            <a:graphic>
              <a:graphicData uri="http://schemas.openxmlformats.org/drawingml/2006/picture">
                <pic:pic>
                  <pic:nvPicPr>
                    <pic:cNvPr id="0" name="image5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desaturation step, utilizing chemical scaffolds distinct from the widely used azoles, is a therapeutic imperative for overcoming emerging resistance phenotypes in pathogenic fungi.</w:t>
      </w:r>
    </w:p>
    <w:p w:rsidR="00000000" w:rsidDel="00000000" w:rsidP="00000000" w:rsidRDefault="00000000" w:rsidRPr="00000000" w14:paraId="0000007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