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m8rf78hriv5n" w:id="0"/>
      <w:bookmarkEnd w:id="0"/>
      <w:r w:rsidDel="00000000" w:rsidR="00000000" w:rsidRPr="00000000">
        <w:rPr>
          <w:b w:val="1"/>
          <w:color w:val="1b1c1d"/>
          <w:sz w:val="46"/>
          <w:szCs w:val="46"/>
          <w:rtl w:val="0"/>
        </w:rPr>
        <w:t xml:space="preserve">Aquaporin-1 (AQP1): Reconciling Canonical Water Transport with Novel Steroid-Binding Functionality in the Context of Protein Language Model Embeddings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ttsxpc9xjhx" w:id="1"/>
      <w:bookmarkEnd w:id="1"/>
      <w:r w:rsidDel="00000000" w:rsidR="00000000" w:rsidRPr="00000000">
        <w:rPr>
          <w:b w:val="1"/>
          <w:color w:val="1b1c1d"/>
          <w:sz w:val="34"/>
          <w:szCs w:val="34"/>
          <w:rtl w:val="0"/>
        </w:rPr>
        <w:t xml:space="preserve">I. General Background and Aquaporin-1 Canonical Biology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Aquaporin-1 (AQP1), also referred to as Aquaporin-CHIP or CHIP28, is a highly characterized member of the orthodox aquaporin subfamily, crucial for regulating membrane permeability to water and other small molecules in response to osmotic gradients.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AQP1 is one of 13 mammalian aquaporins (AQP0–AQP12) and is classified among the water-selective channels (orthodox aquaporins), distinct from the aquaglyceroporins which also transport solutes such as glycerol and urea.</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26o7u12px4z" w:id="2"/>
      <w:bookmarkEnd w:id="2"/>
      <w:r w:rsidDel="00000000" w:rsidR="00000000" w:rsidRPr="00000000">
        <w:rPr>
          <w:b w:val="1"/>
          <w:color w:val="1b1c1d"/>
          <w:sz w:val="26"/>
          <w:szCs w:val="26"/>
          <w:rtl w:val="0"/>
        </w:rPr>
        <w:t xml:space="preserve">I.A. Molecular Architecture and Structural Composition of AQP1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AQP1 protein, which has a canonical form consisting of 269 amino acids and a molecular weight of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functions biologically as a homotetramer spanning the plasma membrane.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quaternary structure is fundamental to its role. Each monomer within the tetramer is typically described as possessing six tilted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-helical domains (H1–H6), interconnected by five loops (Loops A–E).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Alternatively, the structure can be defined by six transmembrane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-helices (M1, M2, M4 to M6, and M8) along with two intramembrane half-helices (M3 and M7).</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gyjzt1ha1ku" w:id="3"/>
      <w:bookmarkEnd w:id="3"/>
      <w:r w:rsidDel="00000000" w:rsidR="00000000" w:rsidRPr="00000000">
        <w:rPr>
          <w:b w:val="1"/>
          <w:color w:val="1b1c1d"/>
          <w:sz w:val="26"/>
          <w:szCs w:val="26"/>
          <w:rtl w:val="0"/>
        </w:rPr>
        <w:t xml:space="preserve">I.B. Dual Pore Mechanism and Water Permeation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AQP1 facilitates water transport through a highly specialized mechanism centered on a dual-pore architecture:</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Monomer Water Pore:</w:t>
      </w:r>
      <w:r w:rsidDel="00000000" w:rsidR="00000000" w:rsidRPr="00000000">
        <w:rPr>
          <w:color w:val="1b1c1d"/>
          <w:rtl w:val="0"/>
        </w:rPr>
        <w:t xml:space="preserve"> Water molecules traverse the membrane through individual pores located within each AQP1 monomer.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selectivity and high efficiency of this transport are maintained by conserved structural features, most notably the Asn-Pro-Ala (NPA) sequence motifs found in Loop B and Loop 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These NPA motifs strategically align to function as hydrogen-bond donors and acceptors, coordinating the transit of water molecules while rigorously excluding protons.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precise filtration mechanism ensures the maintenance of tissue water balance.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Central Tetramer Pore:</w:t>
      </w:r>
      <w:r w:rsidDel="00000000" w:rsidR="00000000" w:rsidRPr="00000000">
        <w:rPr>
          <w:color w:val="1b1c1d"/>
          <w:rtl w:val="0"/>
        </w:rPr>
        <w:t xml:space="preserve"> Beyond water transport, AQP1, as a homotetramer, features a central pore along the fourfold symmetry axis, distinct from the monomer pores. This central conduit is hypothesized to be permeable to gas, such as carbon dioxide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certain ions.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structural complexity provides the protein with multi-functional capabilities extending beyond simple water flux.</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9hbfdge7ng5" w:id="4"/>
      <w:bookmarkEnd w:id="4"/>
      <w:r w:rsidDel="00000000" w:rsidR="00000000" w:rsidRPr="00000000">
        <w:rPr>
          <w:b w:val="1"/>
          <w:color w:val="1b1c1d"/>
          <w:sz w:val="26"/>
          <w:szCs w:val="26"/>
          <w:rtl w:val="0"/>
        </w:rPr>
        <w:t xml:space="preserve">I.C. Physiological Localization, Regulation, and Clinical Relevance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AQP1 is generally localized to the plasma membrane.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Although widely expressed, its crucial functional locations include the selective membranous expression in renal tubules (proximal tubules and descending thin loops of Henle), endothelial cells, exocrine pancreas, and myoepithelial cells of the breast.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the kidney, AQP1 is indispensable for maintaining normal urine concentration capacity.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 genetic deficiency in AQP1 results in the Colton-null phenotype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characterized by a defect in the capacity for urinary concentration under physiological stress.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Furthermore, AQP1 constitutes the molecular basis of the ultrasmall pore responsible for transcellular water permeability during peritoneal dialysis (PD).</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activity of AQP1 is dynamically regulated through rapid trafficking mechanisms. Following a hypotonic stimulus, AQP1 undergoes rapid subcellular translocation to the cell membrane.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mechanism is complex and requires the involvement of transient receptor potential channels, an influx of extracellular calcium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the regulatory protein calmodulin, and the phosphorylation of two key threonine residues: Thr157 and Thr239.</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rapid post-translational control, mediated by calcium signaling pathways, allows for immediate adjustment of membrane water permeability in response to osmotic changes, demonstrating an independent tier of control separate from long-term transcriptional regulation.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its primary role in fluid dynamics, AQP1 participates in cellular processes such as glycerol transmembrane transport and the positive regulation of lamellipodium assembly.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active involvement in cytoskeletal reorganization links osmotic control directly to cellular mechanics, enabling cell migration and invasion.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dual role, encompassing both water transport and cell motility enhancement, is highly relevant to its pathological overexpression and the action of regulatory molecules, including steroids, which influence both AQP1 quantity and function.</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waiewwonqsu" w:id="5"/>
      <w:bookmarkEnd w:id="5"/>
      <w:r w:rsidDel="00000000" w:rsidR="00000000" w:rsidRPr="00000000">
        <w:rPr>
          <w:b w:val="1"/>
          <w:color w:val="1b1c1d"/>
          <w:sz w:val="34"/>
          <w:szCs w:val="34"/>
          <w:rtl w:val="0"/>
        </w:rPr>
        <w:t xml:space="preserve">II. The AQP1 Identity Shift: Validation via Protein Language Models (PLMs)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characterization of Aquaporin-1 as a steroid-binding protein presents a significant conceptual shift, driven primarily by advanced computational methodologies. Protein Language Models (PLMs) have emerged as powerful tools that generate high-dimensional vector representations, or embeddings, of protein sequences.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These embeddings capture sophisticated physicochemical, evolutionary, and structural relationships that are often missed by traditional sequence homology methods.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pb973eye7qc" w:id="6"/>
      <w:bookmarkEnd w:id="6"/>
      <w:r w:rsidDel="00000000" w:rsidR="00000000" w:rsidRPr="00000000">
        <w:rPr>
          <w:b w:val="1"/>
          <w:color w:val="1b1c1d"/>
          <w:sz w:val="26"/>
          <w:szCs w:val="26"/>
          <w:rtl w:val="0"/>
        </w:rPr>
        <w:t xml:space="preserve">II.A. Computational Basis for Steroid-Binding Annotation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initial classification that designated AQP1 as a steroid-binding protein arose from the observation that its PLM embedding resides within a dense cluster of established steroid-binding proteins [Query]. This clustering implies that the AQP1 sequence possesses structural or physicochemical signatures highly similar to the sequences of canonical steroid receptors or known sterol-interacting partners, despite AQP1's orthodox assignment as a water channel.</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PLMs, leveraging architectural similarities between protein sequences and natural languages, can discern subtle structural patterns in the linear amino acid chain that dictate three-dimensional conformation and function.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fact that AQP1 sequences align computationally with steroid binders suggests that the folding of AQP1 creates a binding pocket geometry that effectively mimics the ligand-accommodating structure found in established sterol receptors.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kxl20glv5iy" w:id="7"/>
      <w:bookmarkEnd w:id="7"/>
      <w:r w:rsidDel="00000000" w:rsidR="00000000" w:rsidRPr="00000000">
        <w:rPr>
          <w:b w:val="1"/>
          <w:color w:val="1b1c1d"/>
          <w:sz w:val="26"/>
          <w:szCs w:val="26"/>
          <w:rtl w:val="0"/>
        </w:rPr>
        <w:t xml:space="preserve">II.B. Bridging Computational Prediction and Biophysical Reality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result served as a powerful, computationally generated hypothesis for AQP1's non-canonical function. This prediction has been subsequently validated through biophysical investigations, leading to the structural proposal of the AQPs Corticosteroid Binding Site (ACBS).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successful identification of this potential binding site confirms the efficacy of PLMs in predicting novel functional annotations, particularly for membrane proteins where subtle changes in extracellular loop conformation can create binding interfaces for large, hydrophobic ligands.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models were likely sensitive to sequence patterns that encode for the specific tertiary architecture necessary to stabilize a rigid, tetracyclic sterol scaffold—a pattern shared between the Ligand Binding Domains (LBDs) of nuclear receptors and the extracellular vestibule of AQP1. This ability of the PLM to identify functionally relevant structural homologies, regardless of overall sequence conservation, provides a strong foundation for investigating AQP1 as a non-genomic membrane receptor.</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eds1beu766l" w:id="8"/>
      <w:bookmarkEnd w:id="8"/>
      <w:r w:rsidDel="00000000" w:rsidR="00000000" w:rsidRPr="00000000">
        <w:rPr>
          <w:b w:val="1"/>
          <w:color w:val="1b1c1d"/>
          <w:sz w:val="34"/>
          <w:szCs w:val="34"/>
          <w:rtl w:val="0"/>
        </w:rPr>
        <w:t xml:space="preserve">III. Molecular Interactions with Sterols and Steroid Hormones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AQP1 with sterol-like molecules falls into two principal categories: structural interactions with membrane lipids (like cholesterol) and functional, regulatory interactions with steroid hormones (like corticosteroids and sex steroids).</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2j29glan0ht" w:id="9"/>
      <w:bookmarkEnd w:id="9"/>
      <w:r w:rsidDel="00000000" w:rsidR="00000000" w:rsidRPr="00000000">
        <w:rPr>
          <w:b w:val="1"/>
          <w:color w:val="1b1c1d"/>
          <w:sz w:val="26"/>
          <w:szCs w:val="26"/>
          <w:rtl w:val="0"/>
        </w:rPr>
        <w:t xml:space="preserve">III.A. Structural Lipid and Cholesterol Interactions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a membrane protein, AQP1 interaction with its surrounding lipid environment is crucial for stability and function. AQP1 tetramers exhibit similarities in their cholesterol-binding fingerprints to other aquaporins, notably AQP0.</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commonality suggests a conserved mechanism for interaction with the surrounding phospholipid and sterol bilayer, which is essential for maintaining the integrity and conformational state of the protein. Although AQP0 features "deep" binding sites that anchor cholesterol within the membrane bilayer, cholesterol was observed to be somewhat depleted from the corresponding Chol1 position in AQP1.</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variation suggests that while AQP1 is influenced by membrane sterol content, the precise regulatory role of cholesterol may differ among aquaporin homologs.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yo58lfhmsme" w:id="10"/>
      <w:bookmarkEnd w:id="10"/>
      <w:r w:rsidDel="00000000" w:rsidR="00000000" w:rsidRPr="00000000">
        <w:rPr>
          <w:b w:val="1"/>
          <w:color w:val="1b1c1d"/>
          <w:sz w:val="26"/>
          <w:szCs w:val="26"/>
          <w:rtl w:val="0"/>
        </w:rPr>
        <w:t xml:space="preserve">III.B. Corticosteroid Binding Site (ACBS) and Non-Genomic Modulation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compelling molecular evidence supporting the PLM annotation is the proposed direct binding site for corticosteroids. Molecular dynamics simulations have established a putative AQPs Corticosteroid Binding Site (ACBS) located in the extra-cellular vestibule of AQP channels, providing a mechanism for rapid, non-genomic effects of these hormones.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c6cynrerm27" w:id="11"/>
      <w:bookmarkEnd w:id="11"/>
      <w:r w:rsidDel="00000000" w:rsidR="00000000" w:rsidRPr="00000000">
        <w:rPr>
          <w:b w:val="1"/>
          <w:color w:val="1b1c1d"/>
          <w:sz w:val="22"/>
          <w:szCs w:val="22"/>
          <w:rtl w:val="0"/>
        </w:rPr>
        <w:t xml:space="preserve">III.B.1. Binding Mechanism and Structural Homology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ACBS possesses structural features that mimic both the Cholesterol Consensus Motif (CCM) and the interaction pockets of classical Glucocorticoid Receptors (GRs) and Mineralocorticoid Receptors (MRs).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similarity allows the ACBS to accommodate the rigid sterol ring of corticosteroids.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Key residues identified within the ACBS (primarily characterized in the conserved AQP2 homolog) include Arginine 187 (R187), Asparagine 119 (N119), and Isoleucine 44 (I44).</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These core residues are highly conserved and function to fixate the corticosteroid through hydrogen bonding with the ketone group and to accommodate the lipidic nature of the steroid's sterol ring.</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core fixation permits binding of both mineralocorticoids and glucocorticoids.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Variability in other, more flexible polar residues around the site likely determines the subtle differences in binding affinities across various AQP/corticosteroid pairs.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110fe64fsu8" w:id="12"/>
      <w:bookmarkEnd w:id="12"/>
      <w:r w:rsidDel="00000000" w:rsidR="00000000" w:rsidRPr="00000000">
        <w:rPr>
          <w:b w:val="1"/>
          <w:color w:val="1b1c1d"/>
          <w:sz w:val="22"/>
          <w:szCs w:val="22"/>
          <w:rtl w:val="0"/>
        </w:rPr>
        <w:t xml:space="preserve">III.B.2. Functional Consequence of Direct Binding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direct interaction of corticosteroids, such as cortisol and dexamethasone, with the ACBS results in the inhibition of AQP water permeability.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mechanism involves the communication of the binding signal from the extracellular vestibule to the ar/R constriction site, the narrowest point of the water pore, thereby modulating channel function.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finding establishes AQP channels as potential membrane receptors that mediate rapid, non-genomic actions of corticosteroids, a process previously lacking a clear transduction pathway.</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zgldm316lot" w:id="13"/>
      <w:bookmarkEnd w:id="13"/>
      <w:r w:rsidDel="00000000" w:rsidR="00000000" w:rsidRPr="00000000">
        <w:rPr>
          <w:b w:val="1"/>
          <w:color w:val="1b1c1d"/>
          <w:sz w:val="26"/>
          <w:szCs w:val="26"/>
          <w:rtl w:val="0"/>
        </w:rPr>
        <w:t xml:space="preserve">III.C. Transcriptional and Indirect Steroid Regulation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In addition to acute functional modulation, AQP1 expression levels are strongly influenced by steroid hormones via genomic pathways.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Glucocorticoid Regulation:</w:t>
      </w:r>
      <w:r w:rsidDel="00000000" w:rsidR="00000000" w:rsidRPr="00000000">
        <w:rPr>
          <w:color w:val="1b1c1d"/>
          <w:rtl w:val="0"/>
        </w:rPr>
        <w:t xml:space="preserve"> Glucocorticoids, exemplified by dexamethasone, mediate the upregulation of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gene expression.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Studies, particularly in lung tissue, demonstrate that this induction occurs through an increase in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mRNA transcription, rather than alteration of transcript stability. This transcriptional regulation represents a tonicity-independent mechanism that prepares the cell for sustained functional change or adaptation to chronic stress by increasing the total protein quantity.</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Sex Steroid Regulation in Cancer:</w:t>
      </w:r>
      <w:r w:rsidDel="00000000" w:rsidR="00000000" w:rsidRPr="00000000">
        <w:rPr>
          <w:color w:val="1b1c1d"/>
          <w:rtl w:val="0"/>
        </w:rPr>
        <w:t xml:space="preserve"> AQP1 expression is controlled by steroid-responsive promoters, including those sensitive to estrogen (Estrogen Response Elements, ERE).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hormonal regulation is critical in the context of reproductive cancers, where AQP1 is frequently overexpressed in breast, endometrial, and ovarian tissues, linking estrogen signaling directly to aggressive tumor phenotypes.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Aldosterone Context:</w:t>
      </w:r>
      <w:r w:rsidDel="00000000" w:rsidR="00000000" w:rsidRPr="00000000">
        <w:rPr>
          <w:color w:val="1b1c1d"/>
          <w:rtl w:val="0"/>
        </w:rPr>
        <w:t xml:space="preserve"> While direct binding of aldosterone is suggested by the ACBS capacity to interact with mineralocorticoids </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systemic regulation of aldosterone itself is highly integrated with lipid signaling pathways. For instance, aldosterone synthesis is mediated by Phospholipase D2 (PLD2) and stimulated by nonconventional secretagogues like very low-density lipoprotein (VLDL) and sphingosine-1-phosphate (S1P).</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Since AQP1 plays a vital role in renal fluid balance affected by aldosterone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operates within a complex regulatory circuit involving both steroids and lipids.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sophisticated homeostatic response is revealed by the coexistence of these two regulatory modes. The non-genomic binding to the ACBS provides rapid, acute inhibitory feedback on AQP1 function, whereas genomic upregulation by glucocorticoids ensures a sustained, high level of AQP1 expression.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regulatory duality allows cells to respond instantaneously to hormonal surges while simultaneously adapting their transport capacity for long-term physiological changes.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III.1: AQP1 Interactions with Sterol/Steroid Molecules</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605"/>
        <w:gridCol w:w="2640"/>
        <w:gridCol w:w="2040"/>
        <w:tblGridChange w:id="0">
          <w:tblGrid>
            <w:gridCol w:w="3015"/>
            <w:gridCol w:w="1605"/>
            <w:gridCol w:w="2640"/>
            <w:gridCol w:w="204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Sterol/Steroid Molecule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Interaction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Mechanism/Domain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Functional Consequence</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Direct (Structural Lipid)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Shared AQP0/AQP1 Fingerprints, Membrane Association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Modulates Tetramer Stability/Fluidity</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Cortisol/Dexamethasone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Direct (Non-Genomic)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AQPs Corticosteroid Binding Site (ACBS)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Acute inhibition of water permeability; Rapid, non-genomic signaling</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Glucocorticoids (General)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Indirect (Genomic)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Increased transcription via Steroid Responsive Promoters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Upregulation of AQP1 protein quantity</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Estrogens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Indirect (Genomic)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Estrogen Response Elements (ERE)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Increased AQP1 expression in reproductive cancers</w:t>
            </w:r>
          </w:p>
        </w:tc>
      </w:tr>
    </w:tbl>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dguiuabhhs4" w:id="14"/>
      <w:bookmarkEnd w:id="14"/>
      <w:r w:rsidDel="00000000" w:rsidR="00000000" w:rsidRPr="00000000">
        <w:rPr>
          <w:b w:val="1"/>
          <w:color w:val="1b1c1d"/>
          <w:sz w:val="34"/>
          <w:szCs w:val="34"/>
          <w:rtl w:val="0"/>
        </w:rPr>
        <w:t xml:space="preserve">IV. Physiological and Pathological Impact of Steroid/AQP1 Interplay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dual regulation of AQP1 by steroids—affecting both transcription and acute function—has profound consequences for fluid homeostasis and pathological processes, particularly cancer progression.</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n67maijcf8i" w:id="15"/>
      <w:bookmarkEnd w:id="15"/>
      <w:r w:rsidDel="00000000" w:rsidR="00000000" w:rsidRPr="00000000">
        <w:rPr>
          <w:b w:val="1"/>
          <w:color w:val="1b1c1d"/>
          <w:sz w:val="26"/>
          <w:szCs w:val="26"/>
          <w:rtl w:val="0"/>
        </w:rPr>
        <w:t xml:space="preserve">IV.A. Regulation in Fluid and Electrolyte Homeostasis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renal and cardiovascular systems, AQP1’s interaction with glucocorticoids is central to fluid volume maintenance. The tonicity-independent upregulation of AQP1 by glucocorticoids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provides an adaptive mechanism to increase the kidney’s capacity for water reabsorption under physiological stress. Furthermore, AQP1’s expression in vascular endothelial cells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suggests that its non-genomic modulation by circulating corticosteroids may influence rapid changes in vascular permeability and local fluid dynamics, impacting blood pressure and electrolyte balance in parallel with, but independently of, classical MR/GR signaling.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identification of AQPs as potential membrane receptors for corticosteroids provides a molecular foundation for rapid hormonal effects in organs regulated by these steroids, such as the inner ear (relevant to Menière’s disease treatment, though AQP2 is cited in this context).</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9hukgc2ahza" w:id="16"/>
      <w:bookmarkEnd w:id="16"/>
      <w:r w:rsidDel="00000000" w:rsidR="00000000" w:rsidRPr="00000000">
        <w:rPr>
          <w:b w:val="1"/>
          <w:color w:val="1b1c1d"/>
          <w:sz w:val="26"/>
          <w:szCs w:val="26"/>
          <w:rtl w:val="0"/>
        </w:rPr>
        <w:t xml:space="preserve">IV.B. Oncogenesis and Metastasis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AQP1 is widely recognized as a major contributor to tumor progression and invasiveness, a role significantly amplified by steroid signaling. AQP1 is frequently overexpressed in several human malignancies, including breast, ovarian, colorectal, and glioblastoma (GBM).</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pathological link is cemented by the hormonal control of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Hormonal Control:</w:t>
      </w:r>
      <w:r w:rsidDel="00000000" w:rsidR="00000000" w:rsidRPr="00000000">
        <w:rPr>
          <w:color w:val="1b1c1d"/>
          <w:rtl w:val="0"/>
        </w:rPr>
        <w:t xml:space="preserve"> Increased AQP1 expression in steroid-sensitive cancers (e.g., breast cancer) correlates strongly with the regulation exerted by Estrogen Response Elements (ERE).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demonstrates that sex steroids directly drive the quantity of AQP1 available to promote tumorigenesis.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Mechanism of Invasive Phenotype:</w:t>
      </w:r>
      <w:r w:rsidDel="00000000" w:rsidR="00000000" w:rsidRPr="00000000">
        <w:rPr>
          <w:color w:val="1b1c1d"/>
          <w:rtl w:val="0"/>
        </w:rPr>
        <w:t xml:space="preserve"> AQP1 acts as a critical signal integration hub, linking water flux to core oncogenic pathways.</w:t>
      </w:r>
    </w:p>
    <w:p w:rsidR="00000000" w:rsidDel="00000000" w:rsidP="00000000" w:rsidRDefault="00000000" w:rsidRPr="00000000" w14:paraId="0000004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Wnt Pathway:</w:t>
      </w:r>
      <w:r w:rsidDel="00000000" w:rsidR="00000000" w:rsidRPr="00000000">
        <w:rPr>
          <w:color w:val="1b1c1d"/>
          <w:rtl w:val="0"/>
        </w:rPr>
        <w:t xml:space="preserve"> AQP1 upregulation induces overexpression of CTNNB1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-catenin) and functions as a co-activator in the nucleus, activating Wnt responsive genes such as MYC, CCND1 (cyclin D1), JUN, and FOSL1.</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Migration and Cytoskeleton:</w:t>
      </w:r>
      <w:r w:rsidDel="00000000" w:rsidR="00000000" w:rsidRPr="00000000">
        <w:rPr>
          <w:color w:val="1b1c1d"/>
          <w:rtl w:val="0"/>
        </w:rPr>
        <w:t xml:space="preserve"> AQP1 stabilizes the complex formed by cadherin, CTNNB1, Lin7, and F-actin, which is essential for enhancing the migratory and invasive capacity of tumor cells.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 also enhances the activity of matrix metalloproteinases (MMP2 and MMP9) through the PTK2 (FAK) and Wnt signaling pathways.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8">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Hypoxia and Metabolism:</w:t>
      </w:r>
      <w:r w:rsidDel="00000000" w:rsidR="00000000" w:rsidRPr="00000000">
        <w:rPr>
          <w:color w:val="1b1c1d"/>
          <w:rtl w:val="0"/>
        </w:rPr>
        <w:t xml:space="preserve"> AQP1 overexpression is induced by hypoxia in tumor cells and, in combination with downstream effectors like FAK and the Rho family of GTPases, drives tumorigenesis.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gliomas, AQP1 contributes to the acidification of the extracellular milieu, which promotes the invasive potential of perivascular glioma cells.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data establishes AQP1 as an integrating node for multiple upstream signals, including hormones and hypoxia. Steroids drive the high expression level of AQP1 via genomic pathways.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Once expressed, the AQP1 protein acts as the necessary transducer that connects local osmotic changes and water flux directly into major oncogenic cascades (Wnt, PI3K, MAPK).</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function effectively establishes AQP1 as a gatekeeper mechanism that, when upregulated by steroids, initiates the phenotypic switch toward a highly migratory and invasive cellular state.</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nnb64yrebux" w:id="17"/>
      <w:bookmarkEnd w:id="17"/>
      <w:r w:rsidDel="00000000" w:rsidR="00000000" w:rsidRPr="00000000">
        <w:rPr>
          <w:b w:val="1"/>
          <w:color w:val="1b1c1d"/>
          <w:sz w:val="34"/>
          <w:szCs w:val="34"/>
          <w:rtl w:val="0"/>
        </w:rPr>
        <w:t xml:space="preserve">V. Cross-Cutting Analysis and Pharmacological Implications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grouping of AQP1 with established steroid-binding proteins by PLMs highlights fundamental shared structural and mechanistic principles that converge upon cellular regulation and pharmacology.</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e3nznittzbl" w:id="18"/>
      <w:bookmarkEnd w:id="18"/>
      <w:r w:rsidDel="00000000" w:rsidR="00000000" w:rsidRPr="00000000">
        <w:rPr>
          <w:b w:val="1"/>
          <w:color w:val="1b1c1d"/>
          <w:sz w:val="26"/>
          <w:szCs w:val="26"/>
          <w:rtl w:val="0"/>
        </w:rPr>
        <w:t xml:space="preserve">V.A. Shared Structural Features Driving PLM Clustering</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classification of AQP1 as a steroid binder is structurally justified by the geometry of the ACBS. The capacity of this site to accommodate the rigid, hydrophobic sterol moiety confirms that the AQP structure, with its highly tiled transmembrane helices, presents a surface crevice that topologically mimics the Ligand Binding Domains (LBDs) of nuclear receptors.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key structural homology lies in the resemblance of the ACBS to the Cholesterol Consensus Motif (CCM).</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suggests that the PLM clustering identified a conserved sequence signature responsible for stabilizing sterol-like scaffolds at the membrane interface.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binding event is functional: the fixation of the steroid at the extracellular vestibule is transmitted allosterically to the water pore, leading to functional inhibition of water transport.</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dual interaction—with generic structural lipids (cholesterol) and functional signaling steroids (cortisol)—is a central regulatory handle, suggesting that the binding efficacy of signaling steroids may be inherently modulated by the local lipid composition and fluidity of the plasma membrane.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V.1: Structural Homology: AQP1 ACBS vs. Classical Steroid Receptors</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550"/>
        <w:gridCol w:w="2190"/>
        <w:gridCol w:w="2430"/>
        <w:tblGridChange w:id="0">
          <w:tblGrid>
            <w:gridCol w:w="1575"/>
            <w:gridCol w:w="2550"/>
            <w:gridCol w:w="2190"/>
            <w:gridCol w:w="2430"/>
          </w:tblGrid>
        </w:tblGridChange>
      </w:tblGrid>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AQP1 Site (ACBS)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Classical Steroid Receptors (MR/GR)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Shared Structural Principle</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Binding Location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Extracellular Vestibule/Loops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Intracellular Ligand Binding Domain (LBD)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Pocket geometry accommodates rigid sterol ring</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Key Interaction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Accommodating lipidic sterol core (e.g., I44)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Hydrophobic interactions stabilize sterol core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Homology to Cholesterol Consensus Motif (CCM)</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Functional Effect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Acute, non-genomic modulation of water permeability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Chronic, genomic modulation of gene transcription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Detection of steroid presence for regulatory action</w:t>
            </w:r>
          </w:p>
        </w:tc>
      </w:tr>
    </w:tbl>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2wzqqr90s4q" w:id="19"/>
      <w:bookmarkEnd w:id="19"/>
      <w:r w:rsidDel="00000000" w:rsidR="00000000" w:rsidRPr="00000000">
        <w:rPr>
          <w:b w:val="1"/>
          <w:color w:val="1b1c1d"/>
          <w:sz w:val="26"/>
          <w:szCs w:val="26"/>
          <w:rtl w:val="0"/>
        </w:rPr>
        <w:t xml:space="preserve">V.B. Convergence in Signaling Pathways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functional overlap between AQP1 and classic steroid receptors is demonstrated by their convergence onto shared effector signaling pathways, including Wnt, PI3K/Akt, and MAPK/p38.</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A key observation is the regulatory synergy:</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Steroids (e.g., estrogen, glucocorticoids) initiate the process by modulating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expression genomically.</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resulting high concentration of AQP1 protein then amplifies the signal by directly or indirectly activating Wnt and FAK pathways.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mechanism creates a positive feedback loop wherein steroids not only trigger metabolic and growth pathways through their traditional nuclear receptors but also directly increase the cellular machinery (AQP1) that propagates and facilitates the physical, invasive manifestation of these signals through cytoskeletal control and osmotic regulation. AQP1 thus acts as a pivotal conduit for integrating hormonal signals into migratory and proliferative phenotypes.</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x3hh44nn7wm" w:id="20"/>
      <w:bookmarkEnd w:id="20"/>
      <w:r w:rsidDel="00000000" w:rsidR="00000000" w:rsidRPr="00000000">
        <w:rPr>
          <w:b w:val="1"/>
          <w:color w:val="1b1c1d"/>
          <w:sz w:val="26"/>
          <w:szCs w:val="26"/>
          <w:rtl w:val="0"/>
        </w:rPr>
        <w:t xml:space="preserve">V.C. Pharmacological Targeting of the AQP1 Steroid Interface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characterization of the ACBS provides a novel therapeutic avenue for disease intervention, particularly in cancers where AQP1 is a critical, hormone-regulated checkpoint.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identification of the ACBS allows for the development of specific inhibitors that function as membrane-localized, non-genomic modulators. Agents designed to occupy the ACBS could acutely block AQP1 water transport activity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consequently disrupting the osmotic changes necessary for cell migration and invasive behavior.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For AQP1-overexpressing tumors like glioblastoma, the inhibition of AQP1 function is predicted to result in increased intracellular acidosis and cytotoxicity, effectively reducing the invasive potential of the cancer cells.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Crucially, an ACBS antagonist provides a strategic advantage over traditional approaches: it targets the acute, functional consequence of AQP1 without requiring interference with the systemic effects of genomic steroid signaling (MR/GR antagonists). This approach represents a targeted pharmacological strategy designed to chemically block the phenotypic switching mechanism (invasion/migration) driven by steroid-induced AQP1 expression.</w:t>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5bk7lfxq2be" w:id="21"/>
      <w:bookmarkEnd w:id="21"/>
      <w:r w:rsidDel="00000000" w:rsidR="00000000" w:rsidRPr="00000000">
        <w:rPr>
          <w:b w:val="1"/>
          <w:color w:val="1b1c1d"/>
          <w:sz w:val="34"/>
          <w:szCs w:val="34"/>
          <w:rtl w:val="0"/>
        </w:rPr>
        <w:t xml:space="preserve">Conclusions and Recommendations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Aquaporin-1 is unambiguously established as a dual-function protein: a canonical water channel essential for fluid homeostasis, and a steroid-interacting protein validated by both Protein Language Model embeddings and molecular structural analysis. The PLM clustering successfully identified a conserved structural motif (the ACBS), demonstrating the model's ability to predict non-canonical function based on structural mimicry of classical steroid receptor ligand-binding sites.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interaction with steroids is complex, involving two distinct regulatory tiers:</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Genomic Regulation:</w:t>
      </w:r>
      <w:r w:rsidDel="00000000" w:rsidR="00000000" w:rsidRPr="00000000">
        <w:rPr>
          <w:color w:val="1b1c1d"/>
          <w:rtl w:val="0"/>
        </w:rPr>
        <w:t xml:space="preserve"> Steroids (glucocorticoids, estrogens) increase AQP1 protein quantity by enhancing transcription, linking hormonal status to total cellular water transport capacity.</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Non-Genomic Regulation:</w:t>
      </w:r>
      <w:r w:rsidDel="00000000" w:rsidR="00000000" w:rsidRPr="00000000">
        <w:rPr>
          <w:color w:val="1b1c1d"/>
          <w:rtl w:val="0"/>
        </w:rPr>
        <w:t xml:space="preserve"> Corticosteroids bind directly to the ACBS in the extracellular vestibule, leading to rapid, acute inhibition of water permeability. This establishes AQP1 as a key membrane receptor mediating non-genomic steroid effects.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dual regulatory mechanism is pathologically relevant, particularly in steroid-sensitive cancers, where high AQP1 expression acts as a critical integrating node that translates hormonal signals into enhanced cell migration and invasiveness via pathways such as Wnt and FAK.</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Recommendations for Future Investigation:</w:t>
      </w:r>
    </w:p>
    <w:p w:rsidR="00000000" w:rsidDel="00000000" w:rsidP="00000000" w:rsidRDefault="00000000" w:rsidRPr="00000000" w14:paraId="0000007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Chemistry of ACBS:</w:t>
      </w:r>
      <w:r w:rsidDel="00000000" w:rsidR="00000000" w:rsidRPr="00000000">
        <w:rPr>
          <w:color w:val="1b1c1d"/>
          <w:rtl w:val="0"/>
        </w:rPr>
        <w:t xml:space="preserve"> Detailed structural studies (e.g., X-ray crystallography or cryo-EM) of AQP1 bound to specific physiological corticosteroids (cortisol, aldosterone) are necessary to fully map the ACBS residues in human AQP1 (beyond AQP2 homology) and resolve the precise allosteric mechanism linking extracellular binding to the ar/R constriction.</w:t>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Pharmacological Development:</w:t>
      </w:r>
      <w:r w:rsidDel="00000000" w:rsidR="00000000" w:rsidRPr="00000000">
        <w:rPr>
          <w:color w:val="1b1c1d"/>
          <w:rtl w:val="0"/>
        </w:rPr>
        <w:t xml:space="preserve"> The ACBS should be prioritized as a novel, non-genomic therapeutic target. Drug development should focus on high-affinity antagonists that acutely inhibit AQP1 function, offering potential anti-invasive therapies for AQP1-overexpressing malignancies (e.g., glioblastoma and breast cancer), which are distinct from, and potentially synergistic with, genomic steroid receptor antagonists.</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Physiological Integration:</w:t>
      </w:r>
      <w:r w:rsidDel="00000000" w:rsidR="00000000" w:rsidRPr="00000000">
        <w:rPr>
          <w:color w:val="1b1c1d"/>
          <w:rtl w:val="0"/>
        </w:rPr>
        <w:t xml:space="preserve"> Further investigation is warranted to define the specific physiological roles of non-genomic AQP1 inhibition in endothelial cells and renal tissues, elucidating how this acute regulation contributes to rapid feedback mechanisms in blood pressure and fluid balance independent of classical genomic pathways.</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