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y19sn84mqmzc" w:id="0"/>
      <w:bookmarkEnd w:id="0"/>
      <w:r w:rsidDel="00000000" w:rsidR="00000000" w:rsidRPr="00000000">
        <w:rPr>
          <w:b w:val="1"/>
          <w:color w:val="1b1c1d"/>
          <w:sz w:val="46"/>
          <w:szCs w:val="46"/>
          <w:rtl w:val="0"/>
        </w:rPr>
        <w:t xml:space="preserve">Carbonyl Reductase 1 (CBR1): A Comprehensive Review of its Structure, Function, and Central Role in Steroid Metabolism and Human Pathophysiology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79x91sr7dn" w:id="1"/>
      <w:bookmarkEnd w:id="1"/>
      <w:r w:rsidDel="00000000" w:rsidR="00000000" w:rsidRPr="00000000">
        <w:rPr>
          <w:b w:val="1"/>
          <w:color w:val="1b1c1d"/>
          <w:sz w:val="34"/>
          <w:szCs w:val="34"/>
          <w:rtl w:val="0"/>
        </w:rPr>
        <w:t xml:space="preserve">1.0 Introduction: The Multifaceted Role of Carbonyl Reductase 1</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fgqg9i4r0q8" w:id="2"/>
      <w:bookmarkEnd w:id="2"/>
      <w:r w:rsidDel="00000000" w:rsidR="00000000" w:rsidRPr="00000000">
        <w:rPr>
          <w:b w:val="1"/>
          <w:color w:val="1b1c1d"/>
          <w:sz w:val="26"/>
          <w:szCs w:val="26"/>
          <w:rtl w:val="0"/>
        </w:rPr>
        <w:t xml:space="preserve">1.1 Identification and Nomenclature: Defining CBR1 within the SDR Superfamily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Carbonyl Reductase 1 (CBR1) is a pivotal enzyme in human metabolism, exhibiting a remarkable capacity to act upon a diverse array of endogenous and exogenous substrates. The gene encoding this protein, </w:t>
      </w:r>
      <w:r w:rsidDel="00000000" w:rsidR="00000000" w:rsidRPr="00000000">
        <w:rPr>
          <w:color w:val="444746"/>
          <w:shd w:fill="e9eef6" w:val="clear"/>
          <w:rtl w:val="0"/>
        </w:rPr>
        <w:t xml:space="preserve">CBR1</w:t>
      </w:r>
      <w:r w:rsidDel="00000000" w:rsidR="00000000" w:rsidRPr="00000000">
        <w:rPr>
          <w:color w:val="1b1c1d"/>
          <w:rtl w:val="0"/>
        </w:rPr>
        <w:t xml:space="preserve">, is located on human chromosome 21.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Officially designated by the HUGO Gene Nomenclature Committee (HGNC) as </w:t>
      </w:r>
      <w:r w:rsidDel="00000000" w:rsidR="00000000" w:rsidRPr="00000000">
        <w:rPr>
          <w:color w:val="444746"/>
          <w:shd w:fill="e9eef6" w:val="clear"/>
          <w:rtl w:val="0"/>
        </w:rPr>
        <w:t xml:space="preserve">CBR1</w:t>
      </w:r>
      <w:r w:rsidDel="00000000" w:rsidR="00000000" w:rsidRPr="00000000">
        <w:rPr>
          <w:color w:val="1b1c1d"/>
          <w:rtl w:val="0"/>
        </w:rPr>
        <w:t xml:space="preserve"> (HGNC:1548), it is also recognized by several aliases that reflect its functional diversity and historical discovery. These include </w:t>
      </w:r>
      <w:r w:rsidDel="00000000" w:rsidR="00000000" w:rsidRPr="00000000">
        <w:rPr>
          <w:color w:val="444746"/>
          <w:shd w:fill="e9eef6" w:val="clear"/>
          <w:rtl w:val="0"/>
        </w:rPr>
        <w:t xml:space="preserve">SDR21C1</w:t>
      </w:r>
      <w:r w:rsidDel="00000000" w:rsidR="00000000" w:rsidRPr="00000000">
        <w:rPr>
          <w:color w:val="1b1c1d"/>
          <w:rtl w:val="0"/>
        </w:rPr>
        <w:t xml:space="preserve"> (Short Chain Dehydrogenase/Reductase Family 21C Member 1), </w:t>
      </w:r>
      <w:r w:rsidDel="00000000" w:rsidR="00000000" w:rsidRPr="00000000">
        <w:rPr>
          <w:color w:val="444746"/>
          <w:shd w:fill="e9eef6" w:val="clear"/>
          <w:rtl w:val="0"/>
        </w:rPr>
        <w:t xml:space="preserve">CBR</w:t>
      </w:r>
      <w:r w:rsidDel="00000000" w:rsidR="00000000" w:rsidRPr="00000000">
        <w:rPr>
          <w:color w:val="1b1c1d"/>
          <w:rtl w:val="0"/>
        </w:rPr>
        <w:t xml:space="preserve">, </w:t>
      </w:r>
      <w:r w:rsidDel="00000000" w:rsidR="00000000" w:rsidRPr="00000000">
        <w:rPr>
          <w:color w:val="444746"/>
          <w:shd w:fill="e9eef6" w:val="clear"/>
          <w:rtl w:val="0"/>
        </w:rPr>
        <w:t xml:space="preserve">CRN</w:t>
      </w:r>
      <w:r w:rsidDel="00000000" w:rsidR="00000000" w:rsidRPr="00000000">
        <w:rPr>
          <w:color w:val="1b1c1d"/>
          <w:rtl w:val="0"/>
        </w:rPr>
        <w:t xml:space="preserve">, and names derived from its specific activities, such as Prostaglandin 9-Ketoreductase (PG-9-KR) and 20-beta-hydroxysteroid dehydrogenase.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For the canonical human isoform, the primary UniProt accession number is P16152.</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an enzymological perspective, CBR1 is classified as an NADPH-dependent oxidoreductase. Its broad substrate range is captured by multiple Enzyme Commission (EC) numbers. The most general designation is EC 1.1.1.184 (carbonyl reductase (NADPH)), which describes its fundamental activity of reducing ketones and aldehydes. More specific classifications include EC 1.1.1.196 (15-hydroxyprostaglandin-D dehydrogenase (NADP+)), EC 1.1.1.197 (15-hydroxyprostaglandin dehydrogenase), EC 1.1.1.189 (prostaglandin-E(2) 9-reductase), and EC 1.1.1.71 (alcohol dehydrogenase).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array of EC numbers underscores the enzyme's pleiotropic nature.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CBR1 is a prototypical member of the short-chain dehydrogenases/reductases (SDR) superfamily, a vast and ancient group of enzymes found across all domains of life.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SDR superfamily is characterized by several unifying features: a dependence on the nicotinamide cofactor NAD(P)(H) for catalysis, a conserved Rossmann-fold structural motif for cofactor binding, and a typical protein length of approximately 250–300 amino acid residues.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Human CBR1 fits the "classical" SDR archetype, functioning as a monomeric enzyme composed of a single 277-amino acid domain.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imperative to distinguish the mammalian CBR1 enzyme from proteins that share the same gene symbol in other organisms, which can lead to significant functional misinterpretation. For instance, the </w:t>
      </w:r>
      <w:r w:rsidDel="00000000" w:rsidR="00000000" w:rsidRPr="00000000">
        <w:rPr>
          <w:color w:val="444746"/>
          <w:shd w:fill="e9eef6" w:val="clear"/>
          <w:rtl w:val="0"/>
        </w:rPr>
        <w:t xml:space="preserve">CBR1</w:t>
      </w:r>
      <w:r w:rsidDel="00000000" w:rsidR="00000000" w:rsidRPr="00000000">
        <w:rPr>
          <w:color w:val="1b1c1d"/>
          <w:rtl w:val="0"/>
        </w:rPr>
        <w:t xml:space="preserve"> gene products in the yeast </w:t>
      </w:r>
      <w:r w:rsidDel="00000000" w:rsidR="00000000" w:rsidRPr="00000000">
        <w:rPr>
          <w:i w:val="1"/>
          <w:color w:val="1b1c1d"/>
          <w:rtl w:val="0"/>
        </w:rPr>
        <w:t xml:space="preserve">Saccharomyces cerevisiae</w:t>
      </w:r>
      <w:r w:rsidDel="00000000" w:rsidR="00000000" w:rsidRPr="00000000">
        <w:rPr>
          <w:color w:val="1b1c1d"/>
          <w:rtl w:val="0"/>
        </w:rPr>
        <w:t xml:space="preserve"> (UniProt P38626) and the plant </w:t>
      </w:r>
      <w:r w:rsidDel="00000000" w:rsidR="00000000" w:rsidRPr="00000000">
        <w:rPr>
          <w:i w:val="1"/>
          <w:color w:val="1b1c1d"/>
          <w:rtl w:val="0"/>
        </w:rPr>
        <w:t xml:space="preserve">Arabidopsis thaliana</w:t>
      </w:r>
      <w:r w:rsidDel="00000000" w:rsidR="00000000" w:rsidRPr="00000000">
        <w:rPr>
          <w:color w:val="1b1c1d"/>
          <w:rtl w:val="0"/>
        </w:rPr>
        <w:t xml:space="preserve"> (UniProt Q9ZNT1) are NADH--cytochrome b5 reductases, belonging to an entirely different protein family and possessing distinct catalytic functions.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Furthermore, the acronym "CBR1" is also commonly used in pharmacology and neuroscience to refer to Cannabinoid Receptor 1, a G protein-coupled receptor involved in endocannabinoid signaling. The present report is exclusively focused on the human SDR enzyme, Carbonyl Reductase 1, and its mammalian orthologs.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330"/>
        <w:tblGridChange w:id="0">
          <w:tblGrid>
            <w:gridCol w:w="2445"/>
            <w:gridCol w:w="633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color w:val="1b1c1d"/>
                <w:rtl w:val="0"/>
              </w:rPr>
              <w:t xml:space="preserve">Attribute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Identifier / Description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color w:val="1b1c1d"/>
                <w:rtl w:val="0"/>
              </w:rPr>
              <w:t xml:space="preserve">Official Gene Symbol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444746"/>
                <w:shd w:fill="e9eef6" w:val="clear"/>
                <w:rtl w:val="0"/>
              </w:rPr>
              <w:t xml:space="preserve">CBR1</w:t>
            </w:r>
            <w:r w:rsidDel="00000000" w:rsidR="00000000" w:rsidRPr="00000000">
              <w:rPr>
                <w:rtl w:val="0"/>
              </w:rPr>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Full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Carbonyl Reductase 1</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Aliases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444746"/>
                <w:shd w:fill="e9eef6" w:val="clear"/>
                <w:rtl w:val="0"/>
              </w:rPr>
              <w:t xml:space="preserve">SDR21C1</w:t>
            </w:r>
            <w:r w:rsidDel="00000000" w:rsidR="00000000" w:rsidRPr="00000000">
              <w:rPr>
                <w:color w:val="1b1c1d"/>
                <w:rtl w:val="0"/>
              </w:rPr>
              <w:t xml:space="preserve">, </w:t>
            </w:r>
            <w:r w:rsidDel="00000000" w:rsidR="00000000" w:rsidRPr="00000000">
              <w:rPr>
                <w:color w:val="444746"/>
                <w:shd w:fill="e9eef6" w:val="clear"/>
                <w:rtl w:val="0"/>
              </w:rPr>
              <w:t xml:space="preserve">CBR</w:t>
            </w:r>
            <w:r w:rsidDel="00000000" w:rsidR="00000000" w:rsidRPr="00000000">
              <w:rPr>
                <w:color w:val="1b1c1d"/>
                <w:rtl w:val="0"/>
              </w:rPr>
              <w:t xml:space="preserve">, </w:t>
            </w:r>
            <w:r w:rsidDel="00000000" w:rsidR="00000000" w:rsidRPr="00000000">
              <w:rPr>
                <w:color w:val="444746"/>
                <w:shd w:fill="e9eef6" w:val="clear"/>
                <w:rtl w:val="0"/>
              </w:rPr>
              <w:t xml:space="preserve">CRN</w:t>
            </w:r>
            <w:r w:rsidDel="00000000" w:rsidR="00000000" w:rsidRPr="00000000">
              <w:rPr>
                <w:color w:val="1b1c1d"/>
                <w:rtl w:val="0"/>
              </w:rPr>
              <w:t xml:space="preserve">, Prostaglandin 9-ketoreductase (PG-9-KR), 20-beta-hydroxysteroid dehydrogenase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Database IDs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HGNC: 1548; NCBI Gene: 873; UniProt: P16152; Ensembl: ENSG00000159228</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Enzyme Commission Nos.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EC 1.1.1.184; EC 1.1.1.71; EC 1.1.1.189; EC 1.1.1.196; EC 1.1.1.197</w:t>
            </w:r>
          </w:p>
        </w:tc>
      </w:tr>
    </w:tbl>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t65k1ken17a" w:id="3"/>
      <w:bookmarkEnd w:id="3"/>
      <w:r w:rsidDel="00000000" w:rsidR="00000000" w:rsidRPr="00000000">
        <w:rPr>
          <w:b w:val="1"/>
          <w:color w:val="1b1c1d"/>
          <w:sz w:val="26"/>
          <w:szCs w:val="26"/>
          <w:rtl w:val="0"/>
        </w:rPr>
        <w:t xml:space="preserve">1.2 An Overview of a Broad-Spectrum Biocatalyst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fundamental function of CBR1 is the NADPH-dependent reduction of a wide variety of carbonyl-containing compounds—including ketones and aldehydes—to their corresponding alcohol forms.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catalytic promiscuity places CBR1 at the nexus of numerous critical biological processes, spanning endogenous metabolism, signal transduction, and the detoxification of foreign compounds. The substrates of CBR1 are remarkably diverse, encompassing endogenous signaling lipids like steroids and prostaglandins, metabolic intermediates such as quinones, and a vast range of xenobiotics, from environmental toxins to clinically administered drugs.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broad substrate range creates a profound functional dichotomy. On one hand, CBR1 serves a vital homeostatic and cytoprotective role. It participates in the fine-tuning of steroid hormone signaling, modulates inflammatory pathways through prostaglandin metabolism, and defends cells against oxidative stress by detoxifying reactive carbonyl species generated during lipid peroxidation.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On the other hand, its activity on xenobiotics represents a double-edged sword in pharmacology and toxicology. While it can detoxify certain harmful compounds, it is also responsible for the metabolic bioactivation of others. The most clinically significant example is its reduction of anthracycline chemotherapy agents, such as doxorubicin and daunorubicin. This reaction not only diminishes their anticancer efficacy but, more critically, generates alcohol metabolites that are intensely cardiotoxic, representing a major dose-limiting factor in cancer treatment.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location of the </w:t>
      </w:r>
      <w:r w:rsidDel="00000000" w:rsidR="00000000" w:rsidRPr="00000000">
        <w:rPr>
          <w:color w:val="444746"/>
          <w:shd w:fill="e9eef6" w:val="clear"/>
          <w:rtl w:val="0"/>
        </w:rPr>
        <w:t xml:space="preserve">CBR1</w:t>
      </w:r>
      <w:r w:rsidDel="00000000" w:rsidR="00000000" w:rsidRPr="00000000">
        <w:rPr>
          <w:color w:val="1b1c1d"/>
          <w:rtl w:val="0"/>
        </w:rPr>
        <w:t xml:space="preserve"> gene on chromosome 21 carries significant clinical implications, particularly in the context of Down Syndrome (Trisomy 21). The 1.5-fold increase in gene dosage in individuals with Down Syndrome leads to overexpression of CBR1, which has been mechanistically linked to some of the condition's phenotypes, most notably hypotension.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connection between gene dosage, enzymatic activity, and a systemic clinical outcome illustrates the potent and pleiotropic influence of CBR1 on human physiology. Consequently, CBR1 is a subject of intense investigation across multiple disciplines, including endocrinology, pharmacology, oncology, and developmental biology, as both a key metabolic regulator and a potential therapeutic target.</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53zs8ey3wz" w:id="4"/>
      <w:bookmarkEnd w:id="4"/>
      <w:r w:rsidDel="00000000" w:rsidR="00000000" w:rsidRPr="00000000">
        <w:rPr>
          <w:b w:val="1"/>
          <w:color w:val="1b1c1d"/>
          <w:sz w:val="34"/>
          <w:szCs w:val="34"/>
          <w:rtl w:val="0"/>
        </w:rPr>
        <w:t xml:space="preserve">2.0 Molecular Architecture and Biochemical Properties of Human CBR1</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56i9iv95i2u" w:id="5"/>
      <w:bookmarkEnd w:id="5"/>
      <w:r w:rsidDel="00000000" w:rsidR="00000000" w:rsidRPr="00000000">
        <w:rPr>
          <w:b w:val="1"/>
          <w:color w:val="1b1c1d"/>
          <w:sz w:val="26"/>
          <w:szCs w:val="26"/>
          <w:rtl w:val="0"/>
        </w:rPr>
        <w:t xml:space="preserve">2.1 Gene Organization and Expression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w:t>
      </w:r>
      <w:r w:rsidDel="00000000" w:rsidR="00000000" w:rsidRPr="00000000">
        <w:rPr>
          <w:color w:val="444746"/>
          <w:shd w:fill="e9eef6" w:val="clear"/>
          <w:rtl w:val="0"/>
        </w:rPr>
        <w:t xml:space="preserve">CBR1</w:t>
      </w:r>
      <w:r w:rsidDel="00000000" w:rsidR="00000000" w:rsidRPr="00000000">
        <w:rPr>
          <w:color w:val="1b1c1d"/>
          <w:rtl w:val="0"/>
        </w:rPr>
        <w:t xml:space="preserve"> gene resides on the long (q) arm of chromosome 21, at the cytogenetic location 21q22.12, and is composed of 8 exons.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genomic neighborhood is notable for the presence of a paralogous gene, </w:t>
      </w:r>
      <w:r w:rsidDel="00000000" w:rsidR="00000000" w:rsidRPr="00000000">
        <w:rPr>
          <w:color w:val="444746"/>
          <w:shd w:fill="e9eef6" w:val="clear"/>
          <w:rtl w:val="0"/>
        </w:rPr>
        <w:t xml:space="preserve">CBR3</w:t>
      </w:r>
      <w:r w:rsidDel="00000000" w:rsidR="00000000" w:rsidRPr="00000000">
        <w:rPr>
          <w:color w:val="1b1c1d"/>
          <w:rtl w:val="0"/>
        </w:rPr>
        <w:t xml:space="preserve">, which also encodes a carbonyl reductase. The proximity and sequence similarity of these two genes suggest they arose from a common ancestral gene duplication event.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structurally related, CBR1 and CBR3 exhibit important differences in substrate specificity, which will be discussed later.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transcriptional regulation of </w:t>
      </w:r>
      <w:r w:rsidDel="00000000" w:rsidR="00000000" w:rsidRPr="00000000">
        <w:rPr>
          <w:color w:val="444746"/>
          <w:shd w:fill="e9eef6" w:val="clear"/>
          <w:rtl w:val="0"/>
        </w:rPr>
        <w:t xml:space="preserve">CBR1</w:t>
      </w:r>
      <w:r w:rsidDel="00000000" w:rsidR="00000000" w:rsidRPr="00000000">
        <w:rPr>
          <w:color w:val="1b1c1d"/>
          <w:rtl w:val="0"/>
        </w:rPr>
        <w:t xml:space="preserve"> is intricate and highly responsive to the cellular environment, positioning the enzyme as a key component of the adaptive response to stress. Its promoter region contains response elements for several critical transcription factors. The nuclear factor erythroid 2-related factor 2 (Nrf2), the master regulator of the antioxidant response, can induce </w:t>
      </w:r>
      <w:r w:rsidDel="00000000" w:rsidR="00000000" w:rsidRPr="00000000">
        <w:rPr>
          <w:color w:val="444746"/>
          <w:shd w:fill="e9eef6" w:val="clear"/>
          <w:rtl w:val="0"/>
        </w:rPr>
        <w:t xml:space="preserve">CBR1</w:t>
      </w:r>
      <w:r w:rsidDel="00000000" w:rsidR="00000000" w:rsidRPr="00000000">
        <w:rPr>
          <w:color w:val="1b1c1d"/>
          <w:rtl w:val="0"/>
        </w:rPr>
        <w:t xml:space="preserve"> expression, highlighting its role in combating oxidative stress.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aryl hydrocarbon receptor (AhR), a ligand-activated transcription factor that senses a wide range of environmental pollutants, also regulates </w:t>
      </w:r>
      <w:r w:rsidDel="00000000" w:rsidR="00000000" w:rsidRPr="00000000">
        <w:rPr>
          <w:color w:val="444746"/>
          <w:shd w:fill="e9eef6" w:val="clear"/>
          <w:rtl w:val="0"/>
        </w:rPr>
        <w:t xml:space="preserve">CBR1</w:t>
      </w:r>
      <w:r w:rsidDel="00000000" w:rsidR="00000000" w:rsidRPr="00000000">
        <w:rPr>
          <w:color w:val="1b1c1d"/>
          <w:rtl w:val="0"/>
        </w:rPr>
        <w:t xml:space="preserve">. For example, exposure to polycyclic aromatic hydrocarbons like benzo[a]pyrene, a component of cigarette smoke, can upregulate </w:t>
      </w:r>
      <w:r w:rsidDel="00000000" w:rsidR="00000000" w:rsidRPr="00000000">
        <w:rPr>
          <w:color w:val="444746"/>
          <w:shd w:fill="e9eef6" w:val="clear"/>
          <w:rtl w:val="0"/>
        </w:rPr>
        <w:t xml:space="preserve">CBR1</w:t>
      </w:r>
      <w:r w:rsidDel="00000000" w:rsidR="00000000" w:rsidRPr="00000000">
        <w:rPr>
          <w:color w:val="1b1c1d"/>
          <w:rtl w:val="0"/>
        </w:rPr>
        <w:t xml:space="preserve"> via the AhR pathway, implicating the enzyme in the detoxification of smoke-derived carcinogens.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Additional regulatory inputs from the transcription factor activator protein-1 (AP-1) and DNA topoisomerase II beta further underscore its integration into cellular stress and signaling networks.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Gene expression analyses reveal that </w:t>
      </w:r>
      <w:r w:rsidDel="00000000" w:rsidR="00000000" w:rsidRPr="00000000">
        <w:rPr>
          <w:color w:val="444746"/>
          <w:shd w:fill="e9eef6" w:val="clear"/>
          <w:rtl w:val="0"/>
        </w:rPr>
        <w:t xml:space="preserve">CBR1</w:t>
      </w:r>
      <w:r w:rsidDel="00000000" w:rsidR="00000000" w:rsidRPr="00000000">
        <w:rPr>
          <w:color w:val="1b1c1d"/>
          <w:rtl w:val="0"/>
        </w:rPr>
        <w:t xml:space="preserve"> is ubiquitously transcribed, with its mRNA detected in at least 195 distinct human cell types or tissues.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Despite this broad distribution, expression levels are particularly elevated in tissues that serve as metabolic hubs or environmental interfaces. These include the liver, small intestine (especially the jejunum and duodenum), adrenal gland, kidney, and epidermis.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pattern is consistent with its dual roles in the first-pass metabolism of ingested xenobiotics and the local regulation of endogenous signaling molecules. More granular single-cell RNA sequencing data has refined this picture, demonstrating enhanced expression in specific cell types such as proximal enterocytes in the intestine, hepatocytes in the liver, and macrophages, which are involved in inflammation and tissue remodeling.</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mm4wvq4nutn" w:id="6"/>
      <w:bookmarkEnd w:id="6"/>
      <w:r w:rsidDel="00000000" w:rsidR="00000000" w:rsidRPr="00000000">
        <w:rPr>
          <w:b w:val="1"/>
          <w:color w:val="1b1c1d"/>
          <w:sz w:val="26"/>
          <w:szCs w:val="26"/>
          <w:rtl w:val="0"/>
        </w:rPr>
        <w:t xml:space="preserve">2.2 Protein Structure and the SDR Fold</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ugi7hufy7gv" w:id="7"/>
      <w:bookmarkEnd w:id="7"/>
      <w:r w:rsidDel="00000000" w:rsidR="00000000" w:rsidRPr="00000000">
        <w:rPr>
          <w:b w:val="1"/>
          <w:color w:val="1b1c1d"/>
          <w:sz w:val="22"/>
          <w:szCs w:val="22"/>
          <w:rtl w:val="0"/>
        </w:rPr>
        <w:t xml:space="preserve">2.2.1 Monomeric State and Domain Organization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mature human CBR1 protein is a monomeric enzyme that functions as a single catalytic unit.</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It consists of one polypeptide chain of 277 amino acids, with a calculated molecular weight of approximately 30.4 kDa.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monomeric state is a distinguishing feature, as many other members of the SDR superfamily assemble into functional dimers or tetramers.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Structural analysis reveals that CBR1 contains a specific two-helical insertion. This structural element occupies and stabilizes the protein surface that, in its oligomeric SDR relatives, would form the interface for protein-protein interactions, thereby ensuring its monomeric nature.</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 enzyme is primarily cytosolic, although evidence also points to its presence in other subcellular compartments, as discussed below.</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4jebqk7rm" w:id="8"/>
      <w:bookmarkEnd w:id="8"/>
      <w:r w:rsidDel="00000000" w:rsidR="00000000" w:rsidRPr="00000000">
        <w:rPr>
          <w:b w:val="1"/>
          <w:color w:val="1b1c1d"/>
          <w:sz w:val="22"/>
          <w:szCs w:val="22"/>
          <w:rtl w:val="0"/>
        </w:rPr>
        <w:t xml:space="preserve">2.2.2 The NAD(P)H-Binding Rossmann Fold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 the heart of CBR1's three-dimensional structure lies the Rossmann fold, a classic and highly conserved structural motif characteristic of nucleotide-binding proteins, including the vast majority of the SDR superfamily.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fold is composed of a central, multi-stranded parallel β-sheet that is sandwiched between several α-helices. This arrangement creates a stable and specific binding cleft for the adenosine diphosphate moiety of the NADPH cofactor. Within this domain, CBR1 contains the highly conserved SDR sequence motif </w:t>
      </w:r>
      <w:r w:rsidDel="00000000" w:rsidR="00000000" w:rsidRPr="00000000">
        <w:rPr>
          <w:color w:val="444746"/>
          <w:shd w:fill="e9eef6" w:val="clear"/>
          <w:rtl w:val="0"/>
        </w:rPr>
        <w:t xml:space="preserve">TGxxxGxG</w:t>
      </w:r>
      <w:r w:rsidDel="00000000" w:rsidR="00000000" w:rsidRPr="00000000">
        <w:rPr>
          <w:color w:val="1b1c1d"/>
          <w:rtl w:val="0"/>
        </w:rPr>
        <w:t xml:space="preserve">, which is instrumental in correctly positioning the cofactor for catalysis.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structural integrity of this fold is paramount for the enzyme's function as an oxidoreductase.</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30ro6berbuc" w:id="9"/>
      <w:bookmarkEnd w:id="9"/>
      <w:r w:rsidDel="00000000" w:rsidR="00000000" w:rsidRPr="00000000">
        <w:rPr>
          <w:b w:val="1"/>
          <w:color w:val="1b1c1d"/>
          <w:sz w:val="22"/>
          <w:szCs w:val="22"/>
          <w:rtl w:val="0"/>
        </w:rPr>
        <w:t xml:space="preserve">2.2.3 Architecture of the Substrate-Binding Pocket and Catalytic Site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Adjacent to the nicotinamide ring of the bound NADPH cofactor is the active site, a deep, gorge-like pocket where substrate binding and catalysis occur.</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 architecture of this pocket explains the enzyme's remarkable ability to accommodate a wide range of structurally diverse substrates. Unlike enzymes with high substrate specificity, which often possess rigid, pre-formed active sites, CBR1's substrate-binding pocket is shaped by a flexible loop region.</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 conformation of this loop can adapt to different substrates, providing the structural basis for the enzyme's promiscuity.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Several key amino acid residues are critical in defining the shape and chemical environment of this pocket. Met141 forms a part of the pocket wall, contributing to its overall size and hydrophobic character. A particularly crucial residue is Trp229, located within the flexible substrate-binding loop. This tryptophan residue serves multiple functions: its large, aromatic indole side chain provides a hydrophobic surface that can engage in favorable π-stacking interactions with planar, aromatic substrates like quinones and anthracyclines, while its indole nitrogen can coordinate and position water molecules that are integral to the catalytic cycle.</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 differences in this flexible loop, especially at position 229 (Trp in CBR1 vs. Pro in the paralog CBR3), are a primary determinant of the starkly different substrate specificities of these two otherwise highly similar enzymes.</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catalytic machinery of CBR1 is composed of a conserved triad of amino acids that is a hallmark of the SDR family: Ser139, Tyr193, and Lys197.</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This catalytic triad works in concert to execute the reduction reaction. Tyr193 functions as the general acid, donating a proton to the substrate's carbonyl oxygen. Ser139 helps to bind and polarize the carbonyl group of the substrate, properly orienting it for nucleophilic attack by the hydride from NADPH. Lys197 does not directly contact the substrate but plays a crucial role by forming hydrogen bonds with the ribose moiety of the cofactor, which in turn lowers the pKa of the Tyr193 hydroxyl group, making it a more effective proton donor at physiological pH.</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rzmtygvsh44" w:id="10"/>
      <w:bookmarkEnd w:id="10"/>
      <w:r w:rsidDel="00000000" w:rsidR="00000000" w:rsidRPr="00000000">
        <w:rPr>
          <w:b w:val="1"/>
          <w:color w:val="1b1c1d"/>
          <w:sz w:val="26"/>
          <w:szCs w:val="26"/>
          <w:rtl w:val="0"/>
        </w:rPr>
        <w:t xml:space="preserve">2.3 Catalytic Mechanism and Cofactor Dependence</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1ebqlxvnbni" w:id="11"/>
      <w:bookmarkEnd w:id="11"/>
      <w:r w:rsidDel="00000000" w:rsidR="00000000" w:rsidRPr="00000000">
        <w:rPr>
          <w:b w:val="1"/>
          <w:color w:val="1b1c1d"/>
          <w:sz w:val="22"/>
          <w:szCs w:val="22"/>
          <w:rtl w:val="0"/>
        </w:rPr>
        <w:t xml:space="preserve">2.3.1 The NADPH-Dependent Reduction Reaction</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pPr>
      <w:r w:rsidDel="00000000" w:rsidR="00000000" w:rsidRPr="00000000">
        <w:rPr>
          <w:rtl w:val="0"/>
        </w:rPr>
        <w:t xml:space="preserve">CBR1 catalyzes the reversible reduction of carbonyl compounds to their corresponding alcohols using NADPH as the hydride donor. The overall chemical transformation can be represented by the equation:</w:t>
      </w:r>
    </w:p>
    <w:p w:rsidR="00000000" w:rsidDel="00000000" w:rsidP="00000000" w:rsidRDefault="00000000" w:rsidRPr="00000000" w14:paraId="00000029">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The reaction proceeds via an ordered bi-bi mechanism, where the cofactor NADPH binds first, followed by the carbonyl substrate. The core catalytic event is a stereospecific transfer of a hydride ion (H−) from the C4 position of the NADPH nicotinamide ring to the electrophilic carbonyl carbon of the substrate.6 This transfer is Si-specific with respect to the nicotinamide ring of NADPH.6 Simultaneously, the protonated hydroxyl group of the catalytic Tyr193 residue donates a proton (H+) to the carbonyl oxygen, forming the new hydroxyl group of the alcohol product. Following the chemical transformation, the alcohol product is released first, followed by the oxidized cofactor, NADP+, regenerating the free enzyme for the next catalytic cycle.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9619183965642"/>
        <w:gridCol w:w="2056.7226914817466"/>
        <w:gridCol w:w="2855.343736578383"/>
        <w:gridCol w:w="2647.48346456693"/>
        <w:tblGridChange w:id="0">
          <w:tblGrid>
            <w:gridCol w:w="1465.9619183965642"/>
            <w:gridCol w:w="2056.7226914817466"/>
            <w:gridCol w:w="2855.343736578383"/>
            <w:gridCol w:w="2647.4834645669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Class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Substrate(s)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Product(s)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Physiological/Pharmacological Role</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Endogenous Steroids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Cortisol, Corticosterone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20β-Dihydrocortisol (20β-DHF), 20β-Dihydrocorticosterone (20β-DHB)</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Modulation of glucocorticoid and mineralocorticoid receptor signaling; regulation of glucose homeostasis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Endogenous Eicosanoids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Prostaglandin E2 (PGE2), Prostaglandin D2 (PGD2), Prostaglandin E1 (PGE1)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Prostaglandin F2α (PGF2α), 15-oxo-PGD2, 15-oxo-PGE1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Regulation of inflammation, vascular tone, blood pressure, and parturition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Endogenous Quinones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Menadione (Vitamin K3)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Menadiol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Vitamin K metabolism; cellular redox cycling</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Other Endogenous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S-nitrosoglutathione (GSNO), 4-Hydroxynonenal (HNE), Glutathionylated aldehydes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S-(hydroxysulfenamide)glutathione, 1,4-dihydroxynonene, Reduced aldehyde-GSH conjugates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Regulation of nitric oxide signaling; detoxification of reactive carbonyl species from oxidative stress</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Xenobiotics (Drugs)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Doxorubicin, Daunorubicin, Warfarin, Loxoprofen, Acetohexamide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Doxorubicinol, Daunorubicinol, Warfarin alcohols, Loxoprofen alcohol, Acetohexamide alcohol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Drug metabolism, leading to cardiotoxic bioactivation (anthracyclines) or clearance; pharmacogenomic variability</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Xenobiotics (Toxins/Other)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Isatin, 9,10-Phenanthrenequinone, 4-Methylnitrosamino-1-(3-pyridyl)-butanone (NNK)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Reduced metabolites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Detoxification of environmental and dietary toxins</w:t>
            </w:r>
          </w:p>
        </w:tc>
      </w:tr>
    </w:tbl>
    <w:p w:rsidR="00000000" w:rsidDel="00000000" w:rsidP="00000000" w:rsidRDefault="00000000" w:rsidRPr="00000000" w14:paraId="000000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wvbz4pe6l82" w:id="12"/>
      <w:bookmarkEnd w:id="12"/>
      <w:r w:rsidDel="00000000" w:rsidR="00000000" w:rsidRPr="00000000">
        <w:rPr>
          <w:b w:val="1"/>
          <w:color w:val="1b1c1d"/>
          <w:sz w:val="22"/>
          <w:szCs w:val="22"/>
          <w:rtl w:val="0"/>
        </w:rPr>
        <w:t xml:space="preserve">2.3.2 The Role of Glutathione (GSH) as a Modulatory Cofactor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distinctive and functionally significant feature of CBR1 is the presence of a specific binding site for the tripeptide glutathione (GSH), located within or in close proximity to the main active site.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GSH is not an obligate cofactor for all reactions, its binding profoundly influences the enzyme's substrate preference and catalytic efficiency for certain molecules. Specifically, CBR1 exhibits a much higher affinity for substrates that are covalently conjugated to GSH.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includes endogenous molecules like prostaglandin A1-GSH and, critically, the toxic aldehydes generated from lipid peroxidation, which are often detoxified via an initial conjugation to GSH.</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X-ray crystal structures of CBR1 in complex with GSH or GSH conjugates have provided direct insight into this mechanism.</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These structures reveal that the GSH molecule binds in the catalytic pocket, acting as a molecular "adapter" or gatekeeper. It can facilitate the entry and proper orientation of otherwise poorly recognized substrates, effectively expanding the enzyme's catalytic repertoire.</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Furthermore, it has been proposed that GSH binding can protect the catalytic center of the enzyme from attack by reactive oxidative species, adding another layer to its cytoprotective function.</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This unique ability to utilize GSH as a modulatory cofactor solidifies CBR1's role as a central enzyme in the detoxification of products arising from oxidative stress.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15i607jvxlz" w:id="13"/>
      <w:bookmarkEnd w:id="13"/>
      <w:r w:rsidDel="00000000" w:rsidR="00000000" w:rsidRPr="00000000">
        <w:rPr>
          <w:b w:val="1"/>
          <w:color w:val="1b1c1d"/>
          <w:sz w:val="26"/>
          <w:szCs w:val="26"/>
          <w:rtl w:val="0"/>
        </w:rPr>
        <w:t xml:space="preserve">2.4 Subcellular and Tissue Distribution</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4ys6cx68g3o" w:id="14"/>
      <w:bookmarkEnd w:id="14"/>
      <w:r w:rsidDel="00000000" w:rsidR="00000000" w:rsidRPr="00000000">
        <w:rPr>
          <w:b w:val="1"/>
          <w:color w:val="1b1c1d"/>
          <w:sz w:val="22"/>
          <w:szCs w:val="22"/>
          <w:rtl w:val="0"/>
        </w:rPr>
        <w:t xml:space="preserve">2.4.1 Subcellular Localization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majority of experimental evidence indicates that CBR1 is primarily a cytosolic protein, where it has access to a wide range of metabolic intermediates, signaling molecules, and xenobiotics that enter the cell.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a growing body of data from comprehensive proteomic and cell imaging studies has revealed a more complex picture. CBR1 has also been reliably localized to the nucleoplasm.</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This dual localization is functionally significant, as it suggests that CBR1 may have distinct, compartmentalized roles. In the cytosol, it would primarily function in the pathways described above. In the nucleus, it would be strategically positioned to act on nuclear substrates, potentially modulating the activity of nuclear receptors by locally altering ligand concentrations. An equally important nuclear role could be the direct detoxification of genotoxic agents, such as reactive aldehydes that can diffuse into the nucleus and form damaging DNA adducts. This nuclear localization provides a direct mechanistic link between CBR1's antioxidant function and the maintenance of genome integrity.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Adding to this complexity, CBR1 has also been identified as a cargo protein in extracellular vesicles and exosomes.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finding suggests a potential, albeit less understood, role in intercellular signaling, whereby CBR1 could be transferred from one cell to another, possibly influencing the metabolic state of recipient cells.</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7afdmobqnij" w:id="15"/>
      <w:bookmarkEnd w:id="15"/>
      <w:r w:rsidDel="00000000" w:rsidR="00000000" w:rsidRPr="00000000">
        <w:rPr>
          <w:b w:val="1"/>
          <w:color w:val="1b1c1d"/>
          <w:sz w:val="22"/>
          <w:szCs w:val="22"/>
          <w:rtl w:val="0"/>
        </w:rPr>
        <w:t xml:space="preserve">2.4.2 Tissue Distribution Summary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previously noted, CBR1 is ubiquitously expressed, but its levels vary significantly across different tissues, reflecting its diverse physiological functions. The distribution pattern provides strong clues to its primary roles in the body.</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50"/>
        <w:gridCol w:w="2520"/>
        <w:gridCol w:w="2595"/>
        <w:tblGridChange w:id="0">
          <w:tblGrid>
            <w:gridCol w:w="1965"/>
            <w:gridCol w:w="1650"/>
            <w:gridCol w:w="2520"/>
            <w:gridCol w:w="259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Tissue/Organ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Relative Expression Level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Primary Known Function(s)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Pathological Relevance</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Adipose Tissue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High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Modulation of glucocorticoid signaling; regulation of glucose homeostasis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Metabolic syndrome, obesity, insulin resistance</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Liver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High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First-pass metabolism of drugs and xenobiotics; detoxification of systemic toxins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Drug-drug interactions, drug resistance, drug-induced toxicity</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Small Intestine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High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First-pass metabolism of ingested compounds; detoxification of dietary toxins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Food-drug interactions; local xenobiotic metabolism</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Heart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Moderate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Metabolism of cardiotoxic drugs (anthracyclines); protection against oxidative stress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Chemotherapy-induced cardiotoxicity</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Brain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Moderate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Neuroprotection via detoxification of lipid aldehydes; metabolism of neuroactive compounds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Ischemic brain injury, neurodegenerative diseases</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Kidney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High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General drug and xenobiotic metabolism and clearance; prostaglandin 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Drug clearance; regulation of renal blood flow</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Amnion/Fetal Membranes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Moderate (Inducible)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Regulation of prostaglandin balance for labor induction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Parturition, preterm labor</w:t>
            </w:r>
          </w:p>
        </w:tc>
      </w:tr>
    </w:tbl>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tissue-specific expression profile is fundamental to understanding the context-dependent nature of CBR1's function. For example, its high expression in the liver and intestine is paramount for its role in pharmacokinetics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while its abundance and regulation in adipose tissue are central to its newly discovered role in metabolic disease.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Similarly, its presence in the heart is directly relevant to the cardiotoxicity of its anthracycline metabolites, and its expression in the brain underlies its neuroprotective capacity.</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Therefore, any consideration of CBR1's physiological or pathological impact must be framed within the specific tissue context in which it is acting.</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y671hgk1pcw" w:id="16"/>
      <w:bookmarkEnd w:id="16"/>
      <w:r w:rsidDel="00000000" w:rsidR="00000000" w:rsidRPr="00000000">
        <w:rPr>
          <w:b w:val="1"/>
          <w:color w:val="1b1c1d"/>
          <w:sz w:val="34"/>
          <w:szCs w:val="34"/>
          <w:rtl w:val="0"/>
        </w:rPr>
        <w:t xml:space="preserve">3.0 CBR1 as a Key Modulator of Steroid Homeostasis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historically studied for its roles in prostaglandin and xenobiotic metabolism, a more recently elucidated and profoundly significant function of CBR1 is its capacity to modulate local glucocorticoid homeostasis. This activity positions CBR1 as a critical regulator of the tissue-specific actions of steroid hormones, with major implications for metabolic health, obesity, and insulin resistance.</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663nl3rrmgn" w:id="17"/>
      <w:bookmarkEnd w:id="17"/>
      <w:r w:rsidDel="00000000" w:rsidR="00000000" w:rsidRPr="00000000">
        <w:rPr>
          <w:b w:val="1"/>
          <w:color w:val="1b1c1d"/>
          <w:sz w:val="26"/>
          <w:szCs w:val="26"/>
          <w:rtl w:val="0"/>
        </w:rPr>
        <w:t xml:space="preserve">3.1 The Enzymology of Glucocorticoid Reduction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action of CBR1 on glucocorticoids is the stereospecific, NADPH-dependent reduction of the carbonyl group at the C20 position of the steroid backbone.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single enzymatic step fundamentally alters the biological activity of the steroid molecule.</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hx1xw32bm7q" w:id="18"/>
      <w:bookmarkEnd w:id="18"/>
      <w:r w:rsidDel="00000000" w:rsidR="00000000" w:rsidRPr="00000000">
        <w:rPr>
          <w:b w:val="1"/>
          <w:color w:val="1b1c1d"/>
          <w:sz w:val="22"/>
          <w:szCs w:val="22"/>
          <w:rtl w:val="0"/>
        </w:rPr>
        <w:t xml:space="preserve">3.1.1 Conversion of Cortisol to 20β-Dihydrocortisol (20β-DHF)</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the principal circulating glucocorticoid is cortisol. CBR1 catalyzes the conversion of cortisol into its 20β-reduced metabolite, 20β-dihydrocortisol (20β-DHF).</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reaction has been identified as a major pathway for cortisol metabolism, particularly within specific tissues such as adipose tissue, where local hormone concentrations are tightly regulated.</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reaction effectively shunts active cortisol into a less potent form, thereby providing a mechanism for cells to buffer themselves against excessive glucocorticoid stimulation.</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83fz3sa4wuk" w:id="19"/>
      <w:bookmarkEnd w:id="19"/>
      <w:r w:rsidDel="00000000" w:rsidR="00000000" w:rsidRPr="00000000">
        <w:rPr>
          <w:b w:val="1"/>
          <w:color w:val="1b1c1d"/>
          <w:sz w:val="22"/>
          <w:szCs w:val="22"/>
          <w:rtl w:val="0"/>
        </w:rPr>
        <w:t xml:space="preserve">3.1.2 Conversion of Corticosterone to 20β-Dihydrocorticosterone (20β-DHB)</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many other mammals, including laboratory rodents like mice and rats, the predominant glucocorticoid is corticosterone. CBR1 performs an analogous reaction in these species, reducing corticosterone to 20β-dihydrocorticosterone (20β-DHB).</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parallel activity in rodent models has been instrumental in dissecting the physiological consequences of CBR1-mediated steroid metabolism, particularly in studies of obesity and glucose homeostasis using genetically modified mice.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dlrzoo5jvtc" w:id="20"/>
      <w:bookmarkEnd w:id="20"/>
      <w:r w:rsidDel="00000000" w:rsidR="00000000" w:rsidRPr="00000000">
        <w:rPr>
          <w:b w:val="1"/>
          <w:color w:val="1b1c1d"/>
          <w:sz w:val="26"/>
          <w:szCs w:val="26"/>
          <w:rtl w:val="0"/>
        </w:rPr>
        <w:t xml:space="preserve">3.2 Mechanism of Steroid Receptor Modulation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products of CBR1-catalyzed glucocorticoid reduction, 20β-DHF and 20β-DHB, are not merely inert waste products destined for excretion. Instead, they are biologically active steroid molecules that can interact with and signal through nuclear steroid receptors, albeit with different potencies and specificities than their parent compounds. This activity is the key to understanding how CBR1 modulates steroid signaling.</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xnsqu14qgvb" w:id="21"/>
      <w:bookmarkEnd w:id="21"/>
      <w:r w:rsidDel="00000000" w:rsidR="00000000" w:rsidRPr="00000000">
        <w:rPr>
          <w:b w:val="1"/>
          <w:color w:val="1b1c1d"/>
          <w:sz w:val="22"/>
          <w:szCs w:val="22"/>
          <w:rtl w:val="0"/>
        </w:rPr>
        <w:t xml:space="preserve">3.2.1 20β-Reduced Metabolites as Weak Agonists of Glucocorticoid (NR3C1) and Mineralocorticoid (NR3C2) Receptors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Extensive functional studies have demonstrated that 20β-DHF and 20β-DHB act as weak agonists of the glucocorticoid receptor (GR), which is encoded by the </w:t>
      </w:r>
      <w:r w:rsidDel="00000000" w:rsidR="00000000" w:rsidRPr="00000000">
        <w:rPr>
          <w:color w:val="444746"/>
          <w:shd w:fill="e9eef6" w:val="clear"/>
          <w:rtl w:val="0"/>
        </w:rPr>
        <w:t xml:space="preserve">NR3C1</w:t>
      </w:r>
      <w:r w:rsidDel="00000000" w:rsidR="00000000" w:rsidRPr="00000000">
        <w:rPr>
          <w:color w:val="1b1c1d"/>
          <w:rtl w:val="0"/>
        </w:rPr>
        <w:t xml:space="preserve"> gene.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they bind to GR with a lower affinity than cortisol, they are still capable of inducing the receptor's translocation to the nucleus and weakly activating the transcription of GR-responsive genes.</w:t>
      </w:r>
      <w:r w:rsidDel="00000000" w:rsidR="00000000" w:rsidRPr="00000000">
        <w:rPr>
          <w:color w:val="444746"/>
          <w:sz w:val="40"/>
          <w:szCs w:val="40"/>
          <w:highlight w:val="white"/>
          <w:vertAlign w:val="superscript"/>
          <w:rtl w:val="0"/>
        </w:rPr>
        <w:t xml:space="preserve">43</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Perhaps more significantly, these 20β-reduced metabolites have also been shown to be effective agonists of the mineralocorticoid receptor (MR), encoded by </w:t>
      </w:r>
      <w:r w:rsidDel="00000000" w:rsidR="00000000" w:rsidRPr="00000000">
        <w:rPr>
          <w:color w:val="444746"/>
          <w:shd w:fill="e9eef6" w:val="clear"/>
          <w:rtl w:val="0"/>
        </w:rPr>
        <w:t xml:space="preserve">NR3C2</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is particularly relevant in tissues like adipose, which express high levels of MR. In classic mineralocorticoid-responsive tissues like the kidney, the enzyme 11β-hydroxysteroid dehydrogenase type 2 (11β-HSD2) inactivates cortisol, ensuring that MR is preferentially activated by its high-affinity ligand, aldosterone. However, adipose tissue has very low levels of 11β-HSD2, making glucocorticoids and their metabolites the primary ligands for MR in this tissue.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Therefore, by producing 20β-DHB/DHF, CBR1 generates a ligand that can activate both GR and MR.</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hn6sqmni6el" w:id="22"/>
      <w:bookmarkEnd w:id="22"/>
      <w:r w:rsidDel="00000000" w:rsidR="00000000" w:rsidRPr="00000000">
        <w:rPr>
          <w:b w:val="1"/>
          <w:color w:val="1b1c1d"/>
          <w:sz w:val="22"/>
          <w:szCs w:val="22"/>
          <w:rtl w:val="0"/>
        </w:rPr>
        <w:t xml:space="preserve">3.2.2 Tissue-Specific Amplification and Attenuation of Glucocorticoid Signaling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consequence of CBR1 activity is not a simple "on" or "off" switch for steroid signaling, but rather a sophisticated, tissue-specific rheostat. By converting a potent GR agonist (cortisol) into a metabolite (20β-DHF) that is a weak GR agonist but also an MR agonist, CBR1 fundamentally changes the quality and balance of the local steroid signal. In situations of high cortisol, the primary effect is attenuation or "dampening" of the powerful GR-mediated signal, providing a protective buffer against excessive glucocorticoid action.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However, the concurrent generation of an MR agonist means that the overall cellular response is a complex integration of both weakened GR signaling and activated MR signaling. This integrated response has been termed an "amplification" of glucocorticoid action in some studies, reflecting the complex crosstalk between these two receptor pathways in tissues like adipose.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local, enzymatic control allows for a level of tissue-specific fine-tuning of steroid responses that cannot be achieved by systemic regulation of hormone levels alone.</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jye22o7e6wi" w:id="23"/>
      <w:bookmarkEnd w:id="23"/>
      <w:r w:rsidDel="00000000" w:rsidR="00000000" w:rsidRPr="00000000">
        <w:rPr>
          <w:b w:val="1"/>
          <w:color w:val="1b1c1d"/>
          <w:sz w:val="26"/>
          <w:szCs w:val="26"/>
          <w:rtl w:val="0"/>
        </w:rPr>
        <w:t xml:space="preserve">3.3 Physiological and Pathological Implications of CBR1-Mediated Steroid Metabolism</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modulation of local glucocorticoid action by CBR1 has profound consequences for systemic physiology, particularly in the context of energy metabolism and metabolic disease.</w:t>
      </w:r>
    </w:p>
    <w:p w:rsidR="00000000" w:rsidDel="00000000" w:rsidP="00000000" w:rsidRDefault="00000000" w:rsidRPr="00000000" w14:paraId="000000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3srzyf0pmrq" w:id="24"/>
      <w:bookmarkEnd w:id="24"/>
      <w:r w:rsidDel="00000000" w:rsidR="00000000" w:rsidRPr="00000000">
        <w:rPr>
          <w:b w:val="1"/>
          <w:color w:val="1b1c1d"/>
          <w:sz w:val="22"/>
          <w:szCs w:val="22"/>
          <w:rtl w:val="0"/>
        </w:rPr>
        <w:t xml:space="preserve">3.3.1 Role in Adipose Tissue, Obesity, and Glucose Homeostasis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Adipose tissue has emerged as a primary site where CBR1-mediated glucocorticoid metabolism exerts systemic effects. It is now well-established that CBR1 expression is significantly upregulated in the adipose tissue of obese humans and mice, suggesting a link between the enzyme and the pathophysiology of obesity and its associated cardiometabolic complications.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role of CBR1, however, appears to be highly dependent on the overall metabolic state of the organism.</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 Lean States:</w:t>
      </w:r>
      <w:r w:rsidDel="00000000" w:rsidR="00000000" w:rsidRPr="00000000">
        <w:rPr>
          <w:color w:val="1b1c1d"/>
          <w:rtl w:val="0"/>
        </w:rPr>
        <w:t xml:space="preserve"> In healthy, lean individuals, CBR1 plays a role in maintaining normal glucose homeostasis. Elegant studies using genetically modified mice have shown that a partial deficiency of </w:t>
      </w:r>
      <w:r w:rsidDel="00000000" w:rsidR="00000000" w:rsidRPr="00000000">
        <w:rPr>
          <w:color w:val="444746"/>
          <w:shd w:fill="e9eef6" w:val="clear"/>
          <w:rtl w:val="0"/>
        </w:rPr>
        <w:t xml:space="preserve">Cbr1</w:t>
      </w:r>
      <w:r w:rsidDel="00000000" w:rsidR="00000000" w:rsidRPr="00000000">
        <w:rPr>
          <w:color w:val="1b1c1d"/>
          <w:rtl w:val="0"/>
        </w:rPr>
        <w:t xml:space="preserve"> (haploinsufficiency) leads to lower fasting glucose and improved glucose tolerance. Conversely, overexpressing </w:t>
      </w:r>
      <w:r w:rsidDel="00000000" w:rsidR="00000000" w:rsidRPr="00000000">
        <w:rPr>
          <w:color w:val="444746"/>
          <w:shd w:fill="e9eef6" w:val="clear"/>
          <w:rtl w:val="0"/>
        </w:rPr>
        <w:t xml:space="preserve">Cbr1</w:t>
      </w:r>
      <w:r w:rsidDel="00000000" w:rsidR="00000000" w:rsidRPr="00000000">
        <w:rPr>
          <w:color w:val="1b1c1d"/>
          <w:rtl w:val="0"/>
        </w:rPr>
        <w:t xml:space="preserve"> specifically in adipose tissue results in worsened glucose tolerance and higher fasting glucose.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indicates that under normal physiological conditions, the basal activity of CBR1 and its product, 20β-DHB, contribute to setting the baseline for glucose metabolism, and that excessive activity is metabolically detrimental.</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 Obese States:</w:t>
      </w:r>
      <w:r w:rsidDel="00000000" w:rsidR="00000000" w:rsidRPr="00000000">
        <w:rPr>
          <w:color w:val="1b1c1d"/>
          <w:rtl w:val="0"/>
        </w:rPr>
        <w:t xml:space="preserve"> The function of CBR1 appears to undergo a critical shift in the context of obesity. While its overexpression is associated with obesity, paradoxically, its activity becomes protective. Pharmacological inhibition of CBR1 in mice with diet-induced obesity does not improve their metabolic state but instead leads to </w:t>
      </w:r>
      <w:r w:rsidDel="00000000" w:rsidR="00000000" w:rsidRPr="00000000">
        <w:rPr>
          <w:i w:val="1"/>
          <w:color w:val="1b1c1d"/>
          <w:rtl w:val="0"/>
        </w:rPr>
        <w:t xml:space="preserve">more severe</w:t>
      </w:r>
      <w:r w:rsidDel="00000000" w:rsidR="00000000" w:rsidRPr="00000000">
        <w:rPr>
          <w:color w:val="1b1c1d"/>
          <w:rtl w:val="0"/>
        </w:rPr>
        <w:t xml:space="preserve"> glucose intolerance, which is accompanied by evidence of enhanced GR signaling in the liver.</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This crucial finding suggests that in the chronic, low-grade inflammatory and high-glucocorticoid state of obesity, the primary role of the upregulated CBR1 switches to a protective, clearance-based mechanism. It serves to metabolize and dampen the excessive glucocorticoid signal, thereby shielding tissues like the liver from the full metabolic consequences of GR overactivation.</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w6zzsk6rcym" w:id="25"/>
      <w:bookmarkEnd w:id="25"/>
      <w:r w:rsidDel="00000000" w:rsidR="00000000" w:rsidRPr="00000000">
        <w:rPr>
          <w:b w:val="1"/>
          <w:color w:val="1b1c1d"/>
          <w:sz w:val="22"/>
          <w:szCs w:val="22"/>
          <w:rtl w:val="0"/>
        </w:rPr>
        <w:t xml:space="preserve">3.3.2 Contribution to Metabolic Syndrome and Insulin Dysregulation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Through its intricate modulation of both GR and MR signaling in adipose tissue, CBR1 directly influences key pathways that are dysregulated in metabolic syndrome, including insulin sensitivity, lipid storage, and glucose tolerance.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link between CBR1 and human metabolic health is solidified by genetic evidence. Single nucleotide polymorphisms (SNPs) in the human </w:t>
      </w:r>
      <w:r w:rsidDel="00000000" w:rsidR="00000000" w:rsidRPr="00000000">
        <w:rPr>
          <w:color w:val="444746"/>
          <w:shd w:fill="e9eef6" w:val="clear"/>
          <w:rtl w:val="0"/>
        </w:rPr>
        <w:t xml:space="preserve">CBR1</w:t>
      </w:r>
      <w:r w:rsidDel="00000000" w:rsidR="00000000" w:rsidRPr="00000000">
        <w:rPr>
          <w:color w:val="1b1c1d"/>
          <w:rtl w:val="0"/>
        </w:rPr>
        <w:t xml:space="preserve"> gene that are associated with increased enzyme expression have been causally linked to higher fasting blood glucose levels in human populations.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provides a direct genetic validation of the findings from animal models and firmly establishes CBR1 as a significant contributor to the complex network of factors that govern systemic insulin sensitivity and the risk of developing type 2 diabetes.</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vx1acj7j3br" w:id="26"/>
      <w:bookmarkEnd w:id="26"/>
      <w:r w:rsidDel="00000000" w:rsidR="00000000" w:rsidRPr="00000000">
        <w:rPr>
          <w:b w:val="1"/>
          <w:color w:val="1b1c1d"/>
          <w:sz w:val="34"/>
          <w:szCs w:val="34"/>
          <w:rtl w:val="0"/>
        </w:rPr>
        <w:t xml:space="preserve">4.0 Cross-Cutting Functions: Integrating Steroid Metabolism with Other Key Pathways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importance of CBR1 extends far beyond its role in steroid metabolism. The enzyme's broad substrate specificity allows it to participate in and create functional links between several other fundamental physiological and pathological pathways. Understanding these cross-cutting functions is essential for appreciating the full scope of its biological impact and for evaluating its potential as a therapeutic target.</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802woqzox5o" w:id="27"/>
      <w:bookmarkEnd w:id="27"/>
      <w:r w:rsidDel="00000000" w:rsidR="00000000" w:rsidRPr="00000000">
        <w:rPr>
          <w:b w:val="1"/>
          <w:color w:val="1b1c1d"/>
          <w:sz w:val="26"/>
          <w:szCs w:val="26"/>
          <w:rtl w:val="0"/>
        </w:rPr>
        <w:t xml:space="preserve">4.1 Prostaglandin and Eicosanoid Metabolism</w:t>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hdsefbynoir" w:id="28"/>
      <w:bookmarkEnd w:id="28"/>
      <w:r w:rsidDel="00000000" w:rsidR="00000000" w:rsidRPr="00000000">
        <w:rPr>
          <w:b w:val="1"/>
          <w:color w:val="1b1c1d"/>
          <w:sz w:val="22"/>
          <w:szCs w:val="22"/>
          <w:rtl w:val="0"/>
        </w:rPr>
        <w:t xml:space="preserve">4.1.1 Interconversion of Prostaglandins E and F</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Long before its role in steroid metabolism was appreciated, CBR1 was well-characterized as a key enzyme in the metabolism of prostaglandins and other eicosanoids. One of its most prominent activities is the reduction of the 9-keto group of E-series prostaglandins to form F-series prostaglandins. Specifically, it catalyzes the conversion of prostaglandin E2 (PGE2) to prostaglandin F2α (PGF2α).</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function is so central to its identity that "Prostaglandin 9-Ketoreductase" is one of its historical names.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enzyme also acts on other prostaglandins, such as PGE1 and PGD2, converting them to their corresponding reduced forms.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4pnmsjmh92v" w:id="29"/>
      <w:bookmarkEnd w:id="29"/>
      <w:r w:rsidDel="00000000" w:rsidR="00000000" w:rsidRPr="00000000">
        <w:rPr>
          <w:b w:val="1"/>
          <w:color w:val="1b1c1d"/>
          <w:sz w:val="22"/>
          <w:szCs w:val="22"/>
          <w:rtl w:val="0"/>
        </w:rPr>
        <w:t xml:space="preserve">4.1.2 Implications for Cardiovascular Homeostasis and Parturition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balance between PGE2 (primarily a vasodilator) and PGF2α (primarily a vasoconstrictor) is a critical determinant of vascular tone, blood flow, and systemic blood pressure. By catalyzing the PGE2-to-PGF2α conversion, CBR1 directly influences this balance. This has significant implications for cardiovascular health. For example, the overexpression of CBR1 due to gene dosage effects in Down Syndrome models has been mechanistically linked to the hypotension commonly observed in this condition, an effect mediated by alterations in both prostaglandin metabolism and sympathetic nervous system tone.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Conversely, studies in mice with reduced </w:t>
      </w:r>
      <w:r w:rsidDel="00000000" w:rsidR="00000000" w:rsidRPr="00000000">
        <w:rPr>
          <w:color w:val="444746"/>
          <w:shd w:fill="e9eef6" w:val="clear"/>
          <w:rtl w:val="0"/>
        </w:rPr>
        <w:t xml:space="preserve">Cbr1</w:t>
      </w:r>
      <w:r w:rsidDel="00000000" w:rsidR="00000000" w:rsidRPr="00000000">
        <w:rPr>
          <w:color w:val="1b1c1d"/>
          <w:rtl w:val="0"/>
        </w:rPr>
        <w:t xml:space="preserve"> expression show elevated blood pressure, further cementing the enzyme's role in cardiovascular homeostasis.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CBR1 serves as a direct functional bridge between the endocrine stress response and reproductive physiology. The stress hormone cortisol, acting through the glucocorticoid receptor, can induce the expression of the </w:t>
      </w:r>
      <w:r w:rsidDel="00000000" w:rsidR="00000000" w:rsidRPr="00000000">
        <w:rPr>
          <w:color w:val="444746"/>
          <w:shd w:fill="e9eef6" w:val="clear"/>
          <w:rtl w:val="0"/>
        </w:rPr>
        <w:t xml:space="preserve">CBR1</w:t>
      </w:r>
      <w:r w:rsidDel="00000000" w:rsidR="00000000" w:rsidRPr="00000000">
        <w:rPr>
          <w:color w:val="1b1c1d"/>
          <w:rtl w:val="0"/>
        </w:rPr>
        <w:t xml:space="preserve"> gene in the human amnion. The resulting increase in CBR1 protein then drives the synthesis of PGF2α, a potent uterine stimulant. This glucocorticoid-driven increase in PGF2α is believed to be a key physiological signal contributing to the initiation of labor at term.</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represents a clear example of inter-pathway crosstalk, where a signal from the adrenal axis (cortisol) is transduced by CBR1 into a local lipid mediator signal (PGF2α) to trigger a major physiological event (parturition).</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7uqfjumdjyh" w:id="30"/>
      <w:bookmarkEnd w:id="30"/>
      <w:r w:rsidDel="00000000" w:rsidR="00000000" w:rsidRPr="00000000">
        <w:rPr>
          <w:b w:val="1"/>
          <w:color w:val="1b1c1d"/>
          <w:sz w:val="26"/>
          <w:szCs w:val="26"/>
          <w:rtl w:val="0"/>
        </w:rPr>
        <w:t xml:space="preserve">4.2 Xenobiotic Metabolism and Pharmacogenomics</w:t>
      </w:r>
    </w:p>
    <w:p w:rsidR="00000000" w:rsidDel="00000000" w:rsidP="00000000" w:rsidRDefault="00000000" w:rsidRPr="00000000" w14:paraId="000000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2i510g04i7" w:id="31"/>
      <w:bookmarkEnd w:id="31"/>
      <w:r w:rsidDel="00000000" w:rsidR="00000000" w:rsidRPr="00000000">
        <w:rPr>
          <w:b w:val="1"/>
          <w:color w:val="1b1c1d"/>
          <w:sz w:val="22"/>
          <w:szCs w:val="22"/>
          <w:rtl w:val="0"/>
        </w:rPr>
        <w:t xml:space="preserve">4.2.1 The Double-Edged Sword of Anthracycline Metabolism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realm of pharmacology, CBR1 is arguably most famous—or infamous—for its role in the metabolism of anthracycline chemotherapeutic agents, such as doxorubicin and daunorubicin.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CBR1 is the principal enzyme responsible for reducing the C13 ketone group on the anthracycline ring, converting these drugs into their respective alcohol metabolites, doxorubicinol and daunorubicinol. This single metabolic conversion has profound and deleterious clinical consequences. Firstly, the alcohol metabolites possess significantly reduced DNA intercalating and topoisomerase II-inhibiting activity, meaning they are far less effective at killing cancer cells. High expression of CBR1 in a tumor can therefore be a primary mechanism of intrinsic or acquired drug resistance, leading to treatment failure.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Secondly, and more critically, doxorubicinol and daunorubicinol are intensely cardiotoxic. Their accumulation in cardiomyocytes disrupts mitochondrial function and generates massive oxidative stress, leading to a progressive and often irreversible cardiomyopathy that is the main dose-limiting toxicity of anthracycline therapy.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lad31bucogk" w:id="32"/>
      <w:bookmarkEnd w:id="32"/>
      <w:r w:rsidDel="00000000" w:rsidR="00000000" w:rsidRPr="00000000">
        <w:rPr>
          <w:b w:val="1"/>
          <w:color w:val="1b1c1d"/>
          <w:sz w:val="22"/>
          <w:szCs w:val="22"/>
          <w:rtl w:val="0"/>
        </w:rPr>
        <w:t xml:space="preserve">4.2.2 Role in Drug Resistance and Impact of CBR1 Polymorphisms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upregulation of CBR1 expression has been identified as a mechanism of resistance not only to anthracyclines in gastrointestinal cancers but also to other agents like arsenic trioxide in leukemias.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efficacy and toxicity of CBR1-metabolized drugs are further complicated by the existence of common genetic polymorphisms in the </w:t>
      </w:r>
      <w:r w:rsidDel="00000000" w:rsidR="00000000" w:rsidRPr="00000000">
        <w:rPr>
          <w:color w:val="444746"/>
          <w:shd w:fill="e9eef6" w:val="clear"/>
          <w:rtl w:val="0"/>
        </w:rPr>
        <w:t xml:space="preserve">CBR1</w:t>
      </w:r>
      <w:r w:rsidDel="00000000" w:rsidR="00000000" w:rsidRPr="00000000">
        <w:rPr>
          <w:color w:val="1b1c1d"/>
          <w:rtl w:val="0"/>
        </w:rPr>
        <w:t xml:space="preserve"> gene. For example, the non-coding polymorphism rs9024 has been shown to affect </w:t>
      </w:r>
      <w:r w:rsidDel="00000000" w:rsidR="00000000" w:rsidRPr="00000000">
        <w:rPr>
          <w:color w:val="444746"/>
          <w:shd w:fill="e9eef6" w:val="clear"/>
          <w:rtl w:val="0"/>
        </w:rPr>
        <w:t xml:space="preserve">CBR1</w:t>
      </w:r>
      <w:r w:rsidDel="00000000" w:rsidR="00000000" w:rsidRPr="00000000">
        <w:rPr>
          <w:color w:val="1b1c1d"/>
          <w:rtl w:val="0"/>
        </w:rPr>
        <w:t xml:space="preserve"> expression levels, which in turn influences the pharmacokinetics of drugs like doxorubicin and the bioactivation of the non-steroidal anti-inflammatory drug loxoprofen.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inter-individual variability in CBR1 activity, driven by genetics, makes the enzyme a key focus of pharmacogenomic research aimed at personalizing drug therapy to maximize efficacy while minimizing toxicity.</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rsbbbp08012" w:id="33"/>
      <w:bookmarkEnd w:id="33"/>
      <w:r w:rsidDel="00000000" w:rsidR="00000000" w:rsidRPr="00000000">
        <w:rPr>
          <w:b w:val="1"/>
          <w:color w:val="1b1c1d"/>
          <w:sz w:val="26"/>
          <w:szCs w:val="26"/>
          <w:rtl w:val="0"/>
        </w:rPr>
        <w:t xml:space="preserve">4.3 Cellular Defense and Oxidative Stress Response</w:t>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5ovg0b5xeh6" w:id="34"/>
      <w:bookmarkEnd w:id="34"/>
      <w:r w:rsidDel="00000000" w:rsidR="00000000" w:rsidRPr="00000000">
        <w:rPr>
          <w:b w:val="1"/>
          <w:color w:val="1b1c1d"/>
          <w:sz w:val="22"/>
          <w:szCs w:val="22"/>
          <w:rtl w:val="0"/>
        </w:rPr>
        <w:t xml:space="preserve">4.3.1 Detoxification of Lipid Peroxidation Products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fundamental and broadly important function of CBR1 is its role in the cellular defense against oxidative stress. During periods of high oxidative stress, reactive oxygen species (ROS) can attack polyunsaturated fatty acids in cellular membranes, initiating a chain reaction known as lipid peroxidation. This process generates a variety of highly reactive and cytotoxic carbonyl compounds, including α,β-unsaturated aldehydes like 4-hydroxynonenal (HNE) and 4-oxononenal (ONE).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These aldehydes can cause widespread cellular damage by forming adducts with proteins, lipids, and DNA. CBR1 is a crucial enzyme in the detoxification of these reactive aldehydes. It efficiently reduces their carbonyl group, converting them into less reactive alcohol derivatives. This detoxification is often particularly effective for aldehydes that have first been conjugated to glutathione (GSH), leveraging CBR1's unique affinity for GSH-conjugated substrates.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tw5at1l85nd" w:id="35"/>
      <w:bookmarkEnd w:id="35"/>
      <w:r w:rsidDel="00000000" w:rsidR="00000000" w:rsidRPr="00000000">
        <w:rPr>
          <w:b w:val="1"/>
          <w:color w:val="1b1c1d"/>
          <w:sz w:val="22"/>
          <w:szCs w:val="22"/>
          <w:rtl w:val="0"/>
        </w:rPr>
        <w:t xml:space="preserve">4.3.2 Neuroprotective and Cytoprotective Functions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potent antioxidant and detoxification capacity translates into significant cytoprotective functions in a variety of physiological and pathological settings. In the central nervous system, which is highly vulnerable to oxidative damage, CBR1 plays a neuroprotective role. Studies have shown that CBR1 can attenuate the neuronal damage caused by ischemic brain injury by reducing both oxidative stress and the associated neuroinflammatory response.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Similarly, in the pancreas, CBR1 helps protect insulin-producing β-cells from the glucotoxic and lipotoxic conditions characteristic of type 2 diabetes by mitigating the generation of intracellular ROS.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These protective functions highlight CBR1 as a key component of the cellular machinery that maintains redox homeostasis and promotes cell survival under stress.</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pv3irl03ieb" w:id="36"/>
      <w:bookmarkEnd w:id="36"/>
      <w:r w:rsidDel="00000000" w:rsidR="00000000" w:rsidRPr="00000000">
        <w:rPr>
          <w:b w:val="1"/>
          <w:color w:val="1b1c1d"/>
          <w:sz w:val="26"/>
          <w:szCs w:val="26"/>
          <w:rtl w:val="0"/>
        </w:rPr>
        <w:t xml:space="preserve">4.4 Role in Cancer Biology</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v0w6nj4fos8" w:id="37"/>
      <w:bookmarkEnd w:id="37"/>
      <w:r w:rsidDel="00000000" w:rsidR="00000000" w:rsidRPr="00000000">
        <w:rPr>
          <w:b w:val="1"/>
          <w:color w:val="1b1c1d"/>
          <w:sz w:val="22"/>
          <w:szCs w:val="22"/>
          <w:rtl w:val="0"/>
        </w:rPr>
        <w:t xml:space="preserve">4.4.1 Context-Dependent Effects on Tumor Progression and Metastasis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CBR1 in the progression of cancer, beyond its involvement in drug resistance, is complex and appears to be highly dependent on the specific type of cancer. In some malignancies, such as ovarian and endometrial cancer, high CBR1 expression seems to be protective, with lower expression levels being associated with more aggressive disease, including lymph node metastasis and a poorer overall prognosis.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suggests that in these contexts, CBR1's antioxidant and detoxification functions may help to suppress tumor progression.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situation is different in other cancers. In head and neck squamous cell carcinoma (HNSCC), for instance, lower CBR1 expression is also correlated with an increased propensity for metastasis. Yet, in a seemingly paradoxical finding, patients with low-CBR1 tumors have a significantly </w:t>
      </w:r>
      <w:r w:rsidDel="00000000" w:rsidR="00000000" w:rsidRPr="00000000">
        <w:rPr>
          <w:i w:val="1"/>
          <w:color w:val="1b1c1d"/>
          <w:rtl w:val="0"/>
        </w:rPr>
        <w:t xml:space="preserve">better</w:t>
      </w:r>
      <w:r w:rsidDel="00000000" w:rsidR="00000000" w:rsidRPr="00000000">
        <w:rPr>
          <w:color w:val="1b1c1d"/>
          <w:rtl w:val="0"/>
        </w:rPr>
        <w:t xml:space="preserve"> prognosis following treatment with radiotherapy.</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suggests that the mechanisms by which CBR1 influences tumor cell invasion and metastasis may be distinct from the mechanisms that govern its role in the response to therapy.</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d18vi6l8wm3" w:id="38"/>
      <w:bookmarkEnd w:id="38"/>
      <w:r w:rsidDel="00000000" w:rsidR="00000000" w:rsidRPr="00000000">
        <w:rPr>
          <w:b w:val="1"/>
          <w:color w:val="1b1c1d"/>
          <w:sz w:val="22"/>
          <w:szCs w:val="22"/>
          <w:rtl w:val="0"/>
        </w:rPr>
        <w:t xml:space="preserve">4.4.2 A Target for Modulating Radiotherapy and Chemotherapy Efficacy</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paradoxical findings in HNSCC point to a key aspect of CBR1's function: its ability to protect cells from ROS-induced damage. Since many cancer therapies, including ionizing radiation and a number of chemotherapeutic drugs, exert their cytotoxic effects primarily by generating high levels of ROS, the antioxidant activity of CBR1 can inadvertently protect cancer cells from treatment. This makes CBR1 an attractive therapeutic target for sensitizing tumors to therapy. Indeed, studies have shown that inhibiting CBR1 in HNSCC cells significantly enhances their sensitivity to radiation. The inhibition leads to an accumulation of ROS, which in turn causes extensive DNA damage and pushes the cells into a form of cell death known as mitotic catastrophe.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raises the possibility of using CBR1 inhibitors as adjuvant agents in combination with standard cancer treatments to overcome resistance and improve clinical outcomes.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utility of such an approach, however, must be carefully considered. While inhibiting CBR1 could be beneficial for enhancing cancer therapy, it could also be detrimental in other contexts. For example, as discussed previously, inhibiting CBR1 in an obese patient could exacerbate metabolic dysregulation by preventing the clearance of excess glucocorticoids.</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This clinical paradox highlights the challenges and opportunities in targeting a pleiotropic enzyme like CBR1. Therapeutic strategies will likely need to be highly specific, perhaps involving tumor-targeted delivery of inhibitors or their use only in carefully selected patient populations and for limited durations.</w:t>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cm4ui18ml5j" w:id="39"/>
      <w:bookmarkEnd w:id="39"/>
      <w:r w:rsidDel="00000000" w:rsidR="00000000" w:rsidRPr="00000000">
        <w:rPr>
          <w:b w:val="1"/>
          <w:color w:val="1b1c1d"/>
          <w:sz w:val="34"/>
          <w:szCs w:val="34"/>
          <w:rtl w:val="0"/>
        </w:rPr>
        <w:t xml:space="preserve">5.0 Synthesis and Future Directions</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mwgbp886xhr" w:id="40"/>
      <w:bookmarkEnd w:id="40"/>
      <w:r w:rsidDel="00000000" w:rsidR="00000000" w:rsidRPr="00000000">
        <w:rPr>
          <w:b w:val="1"/>
          <w:color w:val="1b1c1d"/>
          <w:sz w:val="26"/>
          <w:szCs w:val="26"/>
          <w:rtl w:val="0"/>
        </w:rPr>
        <w:t xml:space="preserve">5.1 CBR1 as a Critical Node in Metabolic and Signaling Networks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body of evidence reviewed here paints a clear picture of Carbonyl Reductase 1 not as a minor metabolic enzyme with a niche function, but as a critical and highly integrated node in the broader network of cellular metabolism, signaling, and defense. Its remarkable substrate promiscuity allows it to sit at the intersection of several major pathways, including steroid hormone signaling, eicosanoid-mediated inflammation, xenobiotic detoxification, and the antioxidant response. The activity of CBR1 is not static; it is dynamically regulated at the transcriptional level by sensors of cellular stress, such as Nrf2 and AhR, enabling the cell to adapt its metabolic and detoxification capacity in response to a changing internal and external environment.</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central theme that emerges is the context-dependent nature of CBR1's function. The net physiological or pathological effect of its activity is profoundly influenced by the specific tissue in which it is expressed, the availability of its various substrates, and the overall state of the organism. In the adipose tissue of a lean individual, its primary role may be the fine-tuning of glucose homeostasis through glucocorticoid modulation. In the liver of a patient undergoing chemotherapy, its dominant function becomes the metabolism of xenobiotic drugs. In a neuron under ischemic stress, its most critical activity is the detoxification of lipid aldehydes. This pleiotropy is the source of its biological importance and also the root of the clinical paradoxes associated with its therapeutic manipulation. CBR1 does not simply catalyze disparate reactions in parallel; it actively integrates them. The induction of CBR1 by the stress hormone cortisol to drive the production of the labor-inducing signal PGF2α is a powerful demonstration of its role as a functional bridge between the systemic endocrine system and local lipid mediator signaling.</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vnihbty2f7u" w:id="41"/>
      <w:bookmarkEnd w:id="41"/>
      <w:r w:rsidDel="00000000" w:rsidR="00000000" w:rsidRPr="00000000">
        <w:rPr>
          <w:b w:val="1"/>
          <w:color w:val="1b1c1d"/>
          <w:sz w:val="26"/>
          <w:szCs w:val="26"/>
          <w:rtl w:val="0"/>
        </w:rPr>
        <w:t xml:space="preserve">5.2 Therapeutic Potential and Unanswered Questions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multifaceted nature of CBR1 presents both significant opportunities and considerable challenges for therapeutic development. The potential benefits of inhibiting CBR1 are clear, particularly in oncology. An effective CBR1 inhibitor could serve as a powerful adjuvant to anthracycline chemotherapy, simultaneously preventing the production of cardiotoxic metabolites and resensitizing resistant tumors to the parent drug. Similarly, in the context of radiotherapy for cancers like HNSCC, CBR1 inhibition could significantly enhance treatment efficacy by augmenting radiation-induced oxidative stress.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path to developing such inhibitors is fraught with challenges. The enzyme's protective roles in neurodegeneration and metabolic syndrome suggest that a systemic, non-selective CBR1 inhibitor could have serious adverse effects, potentially exacerbating glucose intolerance in obese individuals or compromising the brain's ability to cope with oxidative stress. This clinical paradox necessitates a nuanced approach, likely requiring the development of tissue-specific inhibitors or carefully designed treatment regimens that restrict inhibitor use to specific patient populations or short-term windows co-incident with cancer therapy.</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the significant progress made in understanding this enzyme, several key questions remain unanswered and should guide future research:</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Primary Endogenous Substrate:</w:t>
      </w:r>
      <w:r w:rsidDel="00000000" w:rsidR="00000000" w:rsidRPr="00000000">
        <w:rPr>
          <w:color w:val="1b1c1d"/>
          <w:rtl w:val="0"/>
        </w:rPr>
        <w:t xml:space="preserve"> While CBR1 acts on many endogenous molecules, it is still unclear which of these constitutes its primary, rate-limiting physiological substrate under normal, non-stressed conditions. Identifying this substrate would provide fundamental insight into its core biological function.</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Regulation of Substrate Choice:</w:t>
      </w:r>
      <w:r w:rsidDel="00000000" w:rsidR="00000000" w:rsidRPr="00000000">
        <w:rPr>
          <w:color w:val="1b1c1d"/>
          <w:rtl w:val="0"/>
        </w:rPr>
        <w:t xml:space="preserve"> In a single cell containing steroids, prostaglandins, and reactive aldehydes, what governs CBR1's substrate preference at any given moment? Is it simply a matter of substrate concentration and binding affinities, or are there more complex allosteric or post-translational regulatory mechanisms that direct its catalytic activity toward specific pathways in response to specific signals?</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Consequences of Gene Dosage in Down Syndrome:</w:t>
      </w:r>
      <w:r w:rsidDel="00000000" w:rsidR="00000000" w:rsidRPr="00000000">
        <w:rPr>
          <w:color w:val="1b1c1d"/>
          <w:rtl w:val="0"/>
        </w:rPr>
        <w:t xml:space="preserve"> While the link between CBR1 overexpression and hypotension in Down Syndrome is emerging, the full spectrum of consequences resulting from a 1.5-fold increase in the activity of such a pleiotropic enzyme is far from understood. How does this overexpression affect steroid metabolism, drug responses, and susceptibility to oxidative stress throughout the lifespan of individuals with Down Syndrome?</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Nuclear vs. Cytosolic Functions:</w:t>
      </w:r>
      <w:r w:rsidDel="00000000" w:rsidR="00000000" w:rsidRPr="00000000">
        <w:rPr>
          <w:color w:val="1b1c1d"/>
          <w:rtl w:val="0"/>
        </w:rPr>
        <w:t xml:space="preserve"> The distinct roles of the nuclear and cytosolic pools of CBR1 are still largely unexplored. Elucidating the specific substrates and functions of CBR1 within each compartment will be crucial for a complete understanding of its cellular biology.</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conclusion, Carbonyl Reductase 1 is a uniquely versatile enzyme that plays a central role in an array of processes vital to human health and disease. Its function as a modulator of steroid metabolism is a critical piece of its broader identity as a master regulator of cellular responses to chemical signals and stressors. Future research aimed at unraveling the complexities of its regulation and context-dependent functions will undoubtedly open new avenues for therapeutic intervention in conditions ranging from cancer to metabolic disease.</w:t>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