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x6rb2skt2e9o" w:id="0"/>
      <w:bookmarkEnd w:id="0"/>
      <w:r w:rsidDel="00000000" w:rsidR="00000000" w:rsidRPr="00000000">
        <w:rPr>
          <w:b w:val="1"/>
          <w:color w:val="1b1c1d"/>
          <w:sz w:val="46"/>
          <w:szCs w:val="46"/>
          <w:rtl w:val="0"/>
        </w:rPr>
        <w:t xml:space="preserve">Catechol O-methyltransferase (EC 2.1.1.6): A Multifunctional Enzyme at the Crossroads of Neurotransmitter and Steroid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2rly5nswczl" w:id="1"/>
      <w:bookmarkEnd w:id="1"/>
      <w:r w:rsidDel="00000000" w:rsidR="00000000" w:rsidRPr="00000000">
        <w:rPr>
          <w:b w:val="1"/>
          <w:color w:val="1b1c1d"/>
          <w:sz w:val="34"/>
          <w:szCs w:val="34"/>
          <w:rtl w:val="0"/>
        </w:rPr>
        <w:t xml:space="preserve">1.0 Introduction: The COMT Family as a Nexus of Catechol Biotransformation</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68yvo4wkztv" w:id="2"/>
      <w:bookmarkEnd w:id="2"/>
      <w:r w:rsidDel="00000000" w:rsidR="00000000" w:rsidRPr="00000000">
        <w:rPr>
          <w:b w:val="1"/>
          <w:color w:val="1b1c1d"/>
          <w:sz w:val="26"/>
          <w:szCs w:val="26"/>
          <w:rtl w:val="0"/>
        </w:rPr>
        <w:t xml:space="preserve">1.1 Overview of COMT's Central Role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Catechol O-methyltransferase (COMT; EC 2.1.1.6) is a pivotal enzyme in mammalian physiology, belonging to the extensive Class I S-adenosyl-L-methionine (SAM)-dependent methyltransferase superfamily.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fundamental biochemical function is the catalysis of O-methylation, a reaction involving the transfer of a methyl group from the universal methyl donor, SAM, to one of the hydroxyl groups of a catechol-containing substrate.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process, which is dependent on a divalent metal cation, typically magnesium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represents a major pathway for the metabolic inactivation and subsequent elimination of a vast array of endogenous and exogenous compounds characterized by a catechol structure.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reaction effectively terminates the biological activity of its substrates, positioning COMT as a critical regulator of molecular signaling and detoxification pathways.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6rly8k7rrwx" w:id="3"/>
      <w:bookmarkEnd w:id="3"/>
      <w:r w:rsidDel="00000000" w:rsidR="00000000" w:rsidRPr="00000000">
        <w:rPr>
          <w:b w:val="1"/>
          <w:color w:val="1b1c1d"/>
          <w:sz w:val="26"/>
          <w:szCs w:val="26"/>
          <w:rtl w:val="0"/>
        </w:rPr>
        <w:t xml:space="preserve">1.2 The Duality of COMT's Function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significance of COMT in human health and disease is underscored by its dual, and at first glance disparate, physiological roles. Its canonical and most extensively characterized function lies in the realm of neurobiology, where it is a key enzyme in the catabolism of catecholamine neurotransmitters, including dopamine, norepinephrine, and epinephrine.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role is particularly crucial in the prefrontal cortex of the brain, where COMT activity is a primary determinant of dopamine signaling tone, thereby influencing higher-order cognitive functions.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Concurrently, COMT plays an equally vital, though historically less emphasized, role in endocrinology and oncology through its metabolism of catecholestrogens.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compounds are hydroxylated metabolites of primary estrogens, such as estradiol and estrone, and their processing by COMT is a critical step in their detoxification.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function directly clarifies the annotation of COMT proteins as "steroid-binding," a designation that reflects their enzymatic interaction with these specific steroid-derived substrates rather than a role in steroid transport or receptor-mediated signaling.</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d7fkxl7m3rz" w:id="4"/>
      <w:bookmarkEnd w:id="4"/>
      <w:r w:rsidDel="00000000" w:rsidR="00000000" w:rsidRPr="00000000">
        <w:rPr>
          <w:b w:val="1"/>
          <w:color w:val="1b1c1d"/>
          <w:sz w:val="26"/>
          <w:szCs w:val="26"/>
          <w:rtl w:val="0"/>
        </w:rPr>
        <w:t xml:space="preserve">1.3 Addressing the Core Queries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report aims to provide a comprehensive synthesis of the biology of the COMT protein family, framed by two key observations: their annotation as steroid-binding proteins and their clustering in analyses based on protein language models. The "steroid-binding" characteristic is a direct consequence of COMT's catalytic function. Unlike dedicated steroid-binding globulins such as sex hormone-binding globulin (SHBG) or corticosteroid-binding globulin (CBG), which transport primary steroids with high affinity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COMT's interaction with steroids is that of an enzyme with its substrate. Specifically, it binds and methylates catecholestrogens, which are products of Phase I estrogen metabolism.</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observation that all COMT proteins form a single, tight cluster based on protein language model embeddings is a reflection of their shared evolutionary heritage and highly conserved three-dimensional architecture. As members of the Class I SAM-dependent methyltransferase superfamily, all COMT enzymes possess a canonical Rossmann-like structural fold that is exquisitely adapted for binding the SAM cofactor.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deep structural homology, which transcends species and even isoform differences, is precisely the type of feature that advanced computational models detect, leading to their classification as a single, cohesive protein group.</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convergence of these two functions—neurotransmitter degradation and catecholestrogen detoxification—within a single enzyme family has profound implications. A common genetic polymorphism in the </w:t>
      </w:r>
      <w:r w:rsidDel="00000000" w:rsidR="00000000" w:rsidRPr="00000000">
        <w:rPr>
          <w:i w:val="1"/>
          <w:color w:val="1b1c1d"/>
          <w:rtl w:val="0"/>
        </w:rPr>
        <w:t xml:space="preserve">COMT</w:t>
      </w:r>
      <w:r w:rsidDel="00000000" w:rsidR="00000000" w:rsidRPr="00000000">
        <w:rPr>
          <w:color w:val="1b1c1d"/>
          <w:rtl w:val="0"/>
        </w:rPr>
        <w:t xml:space="preserve"> gene, Val158Met, significantly alters the enzyme's catalytic efficiency for all of its substrates.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Consequently, an individual's inherited COMT genotype can simultaneously influence their cognitive profile and susceptibility to psychiatric disorders by modulating prefrontal dopamine levels, while also affecting their risk for developing hormone-dependent cancers by modulating the clearance of potentially genotoxic estrogen metabolites.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establishes COMT not merely as a metabolic enzyme, but as a critical pleiotropic modulator that creates a direct genetic and biochemical link between the nervous and endocrine systems, bridging disparate domains of human pathophysiology from neuropsychiatry to oncology. This report will therefore explore COMT as a unified system whose functional variations have compound, multi-systemic consequences.</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eiez8vsrxgg" w:id="5"/>
      <w:bookmarkEnd w:id="5"/>
      <w:r w:rsidDel="00000000" w:rsidR="00000000" w:rsidRPr="00000000">
        <w:rPr>
          <w:b w:val="1"/>
          <w:color w:val="1b1c1d"/>
          <w:sz w:val="34"/>
          <w:szCs w:val="34"/>
          <w:rtl w:val="0"/>
        </w:rPr>
        <w:t xml:space="preserve">2.0 Molecular Architecture: From Gene to Functional Enzyme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5ypnr4dxctw" w:id="6"/>
      <w:bookmarkEnd w:id="6"/>
      <w:r w:rsidDel="00000000" w:rsidR="00000000" w:rsidRPr="00000000">
        <w:rPr>
          <w:b w:val="1"/>
          <w:color w:val="1b1c1d"/>
          <w:sz w:val="26"/>
          <w:szCs w:val="26"/>
          <w:rtl w:val="0"/>
        </w:rPr>
        <w:t xml:space="preserve">2.1 The </w:t>
      </w:r>
      <w:r w:rsidDel="00000000" w:rsidR="00000000" w:rsidRPr="00000000">
        <w:rPr>
          <w:b w:val="1"/>
          <w:i w:val="1"/>
          <w:color w:val="1b1c1d"/>
          <w:sz w:val="26"/>
          <w:szCs w:val="26"/>
          <w:rtl w:val="0"/>
        </w:rPr>
        <w:t xml:space="preserve">COMT</w:t>
      </w:r>
      <w:r w:rsidDel="00000000" w:rsidR="00000000" w:rsidRPr="00000000">
        <w:rPr>
          <w:b w:val="1"/>
          <w:color w:val="1b1c1d"/>
          <w:sz w:val="26"/>
          <w:szCs w:val="26"/>
          <w:rtl w:val="0"/>
        </w:rPr>
        <w:t xml:space="preserve"> Gene, Transcription, and Isoform Generation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molecular basis for the COMT enzyme system resides in a single gene, </w:t>
      </w:r>
      <w:r w:rsidDel="00000000" w:rsidR="00000000" w:rsidRPr="00000000">
        <w:rPr>
          <w:i w:val="1"/>
          <w:color w:val="1b1c1d"/>
          <w:rtl w:val="0"/>
        </w:rPr>
        <w:t xml:space="preserve">COMT</w:t>
      </w:r>
      <w:r w:rsidDel="00000000" w:rsidR="00000000" w:rsidRPr="00000000">
        <w:rPr>
          <w:color w:val="1b1c1d"/>
          <w:rtl w:val="0"/>
        </w:rPr>
        <w:t xml:space="preserve">, located on the long arm of human chromosome 22 at band 11.21 (22q11.21).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specific genomic location is clinically significant, as it falls within the region commonly deleted in 22q11.2 deletion syndrome (also known as velocardiofacial syndrome). Individuals with this syndrome have only one copy of the </w:t>
      </w:r>
      <w:r w:rsidDel="00000000" w:rsidR="00000000" w:rsidRPr="00000000">
        <w:rPr>
          <w:i w:val="1"/>
          <w:color w:val="1b1c1d"/>
          <w:rtl w:val="0"/>
        </w:rPr>
        <w:t xml:space="preserve">COMT</w:t>
      </w:r>
      <w:r w:rsidDel="00000000" w:rsidR="00000000" w:rsidRPr="00000000">
        <w:rPr>
          <w:color w:val="1b1c1d"/>
          <w:rtl w:val="0"/>
        </w:rPr>
        <w:t xml:space="preserve"> gene, leading to altered enzyme levels that are thought to contribute to the markedly increased risk of behavioral problems and psychiatric illnesses, including schizophrenia, anxiety, and bipolar disorder, observed in this population.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A key feature of the </w:t>
      </w:r>
      <w:r w:rsidDel="00000000" w:rsidR="00000000" w:rsidRPr="00000000">
        <w:rPr>
          <w:i w:val="1"/>
          <w:color w:val="1b1c1d"/>
          <w:rtl w:val="0"/>
        </w:rPr>
        <w:t xml:space="preserve">COMT</w:t>
      </w:r>
      <w:r w:rsidDel="00000000" w:rsidR="00000000" w:rsidRPr="00000000">
        <w:rPr>
          <w:color w:val="1b1c1d"/>
          <w:rtl w:val="0"/>
        </w:rPr>
        <w:t xml:space="preserve"> gene is its use of alternative promoters and translation initiation sites, which gives rise to two distinct protein isoforms with different N-termini, tissue distributions, and subcellular localizations.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Soluble Catechol O-methyltransferase (S-COMT):</w:t>
      </w:r>
      <w:r w:rsidDel="00000000" w:rsidR="00000000" w:rsidRPr="00000000">
        <w:rPr>
          <w:color w:val="1b1c1d"/>
          <w:rtl w:val="0"/>
        </w:rPr>
        <w:t xml:space="preserve"> This is the shorter of the two isoforms, comprising 221 amino acids in humans. It is transcribed from a downstream promoter (P2) and translated from a downstream initiation codon.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S-COMT is predominantly a cytosolic protein, though it has also been detected in the nucleus.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Its expression is highest in peripheral tissues, including the liver, kidneys, placenta, and blood cells (lymphocytes and erythrocytes), where it serves as the primary enzyme for the systemic metabolism and detoxification of circulating catechol hormones, drugs, and other xenobiotics.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Membrane-Bound Catechol O-methyltransferase (MB-COMT):</w:t>
      </w:r>
      <w:r w:rsidDel="00000000" w:rsidR="00000000" w:rsidRPr="00000000">
        <w:rPr>
          <w:color w:val="1b1c1d"/>
          <w:rtl w:val="0"/>
        </w:rPr>
        <w:t xml:space="preserve"> This is the longer, 271-amino acid isoform in humans. It is transcribed from an upstream promoter (P1) and includes an additional N-terminal sequence of approximately 50 hydrophobic amino acids.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N-terminal extension functions as a non-cleaved signal-anchor domain, targeting the protein to cellular membranes, particularly the rough endoplasmic reticulum.</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MB-COMT is the predominant isoform expressed in the central nervous system (CNS), where it is chiefly produced by nerve cells and glial cells.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Its higher affinity for catecholamine substrates compared to S-COMT makes it the principal player in the degradation of neurotransmitters within the brain.</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distinct characteristics and roles of these two isoforms are fundamental to understanding the tissue-specific functions of the COMT system, as summarized in Table 1.</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Comparison of Human COMT Isoforms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745"/>
        <w:gridCol w:w="3840"/>
        <w:tblGridChange w:id="0">
          <w:tblGrid>
            <w:gridCol w:w="2160"/>
            <w:gridCol w:w="2745"/>
            <w:gridCol w:w="384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Feature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Soluble COMT (S-COMT)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Membrane-Bound COMT (MB-COMT)</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Amino Acid Length (Human)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221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271</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b w:val="1"/>
                <w:color w:val="1b1c1d"/>
                <w:rtl w:val="0"/>
              </w:rPr>
              <w:t xml:space="preserve">N-terminus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Standard methionine start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+50 amino acid hydrophobic signal-anchor domain</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Primary Tissue Expression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kidneys, blood, placenta, lymphocytes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Brain (neurons and glia) </w:t>
            </w:r>
            <w:r w:rsidDel="00000000" w:rsidR="00000000" w:rsidRPr="00000000">
              <w:rPr>
                <w:color w:val="444746"/>
                <w:sz w:val="40"/>
                <w:szCs w:val="40"/>
                <w:highlight w:val="white"/>
                <w:vertAlign w:val="superscript"/>
                <w:rtl w:val="0"/>
              </w:rPr>
              <w:t xml:space="preserve">7</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Subcellular 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Cytoplasm, nucleus </w:t>
            </w:r>
            <w:r w:rsidDel="00000000" w:rsidR="00000000" w:rsidRPr="00000000">
              <w:rPr>
                <w:color w:val="444746"/>
                <w:sz w:val="40"/>
                <w:szCs w:val="40"/>
                <w:highlight w:val="white"/>
                <w:vertAlign w:val="superscript"/>
                <w:rtl w:val="0"/>
              </w:rPr>
              <w:t xml:space="preserve">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localization and orientation at the plasma membrane is debated </w:t>
            </w:r>
            <w:r w:rsidDel="00000000" w:rsidR="00000000" w:rsidRPr="00000000">
              <w:rPr>
                <w:color w:val="444746"/>
                <w:sz w:val="40"/>
                <w:szCs w:val="40"/>
                <w:highlight w:val="white"/>
                <w:vertAlign w:val="superscript"/>
                <w:rtl w:val="0"/>
              </w:rPr>
              <w:t xml:space="preserve">19</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Systemic metabolism of hormones, drugs, and xenobiotics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Degradation of catecholamine neurotransmitters in the CNS</w:t>
            </w:r>
          </w:p>
        </w:tc>
      </w:tr>
    </w:tbl>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y27vnjll0sc" w:id="7"/>
      <w:bookmarkEnd w:id="7"/>
      <w:r w:rsidDel="00000000" w:rsidR="00000000" w:rsidRPr="00000000">
        <w:rPr>
          <w:b w:val="1"/>
          <w:color w:val="1b1c1d"/>
          <w:sz w:val="26"/>
          <w:szCs w:val="26"/>
          <w:rtl w:val="0"/>
        </w:rPr>
        <w:t xml:space="preserve">2.2 The Val158Met Polymorphism: A Key Determinant of Function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capacity of the COMT enzyme is largely dictated by a common and extensively studied single-nucleotide polymorphism (SNP) within the coding region of the </w:t>
      </w:r>
      <w:r w:rsidDel="00000000" w:rsidR="00000000" w:rsidRPr="00000000">
        <w:rPr>
          <w:i w:val="1"/>
          <w:color w:val="1b1c1d"/>
          <w:rtl w:val="0"/>
        </w:rPr>
        <w:t xml:space="preserve">COMT</w:t>
      </w:r>
      <w:r w:rsidDel="00000000" w:rsidR="00000000" w:rsidRPr="00000000">
        <w:rPr>
          <w:color w:val="1b1c1d"/>
          <w:rtl w:val="0"/>
        </w:rPr>
        <w:t xml:space="preserve"> gene. This variant, identified as rs4680, involves a G-to-A transition that results in a valine (Val) to methionine (Met) amino acid substitution.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position of this substitution is at codon 158 in the MB-COMT isoform and, due to the different start site, at codon 108 in the S-COMT isoform.</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seemingly minor change has profound biochemical consequences. The protein variant containing methionine (Met) is significantly more thermolabile than the valine (Val) variant, meaning it is less stable and more prone to degradation at normal physiological body temperature.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reduced stability translates directly into a marked decrease in enzymatic activity. In vitro and in vivo studies have consistently demonstrated that the Met allele is associated with a three- to four-fold reduction in COMT catalytic activity compared to the Val allele.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polymorphism effectively segregates the human population into three distinct groups based on their COMT enzyme activity level:</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Val/Val Genotype (High-Activity):</w:t>
      </w:r>
      <w:r w:rsidDel="00000000" w:rsidR="00000000" w:rsidRPr="00000000">
        <w:rPr>
          <w:color w:val="1b1c1d"/>
          <w:rtl w:val="0"/>
        </w:rPr>
        <w:t xml:space="preserve"> Individuals homozygous for the valine allele exhibit the highest level of COMT activity, leading to the most rapid catabolism of catechol substrates.</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Val/Met Genotype (Intermediate-Activity):</w:t>
      </w:r>
      <w:r w:rsidDel="00000000" w:rsidR="00000000" w:rsidRPr="00000000">
        <w:rPr>
          <w:color w:val="1b1c1d"/>
          <w:rtl w:val="0"/>
        </w:rPr>
        <w:t xml:space="preserve"> Heterozygous individuals have an intermediate level of enzyme activity.</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Met/Met Genotype (Low-Activity):</w:t>
      </w:r>
      <w:r w:rsidDel="00000000" w:rsidR="00000000" w:rsidRPr="00000000">
        <w:rPr>
          <w:color w:val="1b1c1d"/>
          <w:rtl w:val="0"/>
        </w:rPr>
        <w:t xml:space="preserve"> Individuals homozygous for the methionine allele have the lowest level of COMT activity, resulting in slower degradation and consequently higher tonic levels of catechol substrates, such as dopamine in the prefrontal cortex.</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allele frequencies for the Val158Met polymorphism show significant variation across different global ethnic groups. For instance, the low-activity Met allele is more common in Caucasian populations (frequency of ~0.50) compared to some Asian populations (e.g., Japanese frequency of ~0.29), a factor that may contribute to population-level differences in susceptibility to certain neuropsychiatric conditions and responses to medications.</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6mvc4dl80re" w:id="8"/>
      <w:bookmarkEnd w:id="8"/>
      <w:r w:rsidDel="00000000" w:rsidR="00000000" w:rsidRPr="00000000">
        <w:rPr>
          <w:b w:val="1"/>
          <w:color w:val="1b1c1d"/>
          <w:sz w:val="26"/>
          <w:szCs w:val="26"/>
          <w:rtl w:val="0"/>
        </w:rPr>
        <w:t xml:space="preserve">2.3 Structural Biology of COMT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three-dimensional structure of COMT provides critical insights into its catalytic mechanism and the functional impact of its genetic variants. As a member of the Class I SAM-dependent methyltransferases, COMT adopts a highly conserved α/β Rossmann-like fold. This structural motif is defined by a central, seven-stranded β-sheet flanked on both sides by α-helices, forming a stable core that is adept at binding the SAM cofactor.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 is this conserved structural scaffold that is recognized by protein language models, causing all COMT proteins to cluster tightly together.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enzyme's active site is a well-defined cleft composed of two adjacent pockets: one that deeply embeds the SAM molecule and another that accommodates the catechol substrate.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catalytic process is initiated by the binding of SAM, followed by the coordination of a divalent cation, typically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is essential for catalysis. The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ion interacts with several acidic residues in the active site and, crucially, with the two hydroxyl groups of the catechol substrate. This coordination correctly orients the substrate and increases the nucleophilicity of the target hydroxyl group, facilitating the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transfer of the methyl group from SAM.</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Crystallographic studies of human S-COMT have elucidated the structural basis for the dramatic functional difference between the Val and Met variants. High-resolution structures (e.g., PDB ID: 3BWM) reveal that the polymorphic residue (Val108 or Met108 in S-COMT) is not located directly within the catalytic active site.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Instead, it is buried within a hydrophobic pocket approximately 16 Å away from the SAM-binding site.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functional consequence of the substitution arises from a subtle, long-range structural perturbation. The side chain of methionine is larger and more flexible than that of valine. When present at position 108/158, the bulkier methionine side chain packs more tightly within its hydrophobic pocket, creating steric strain that results in a measurable displacement (up to 0.7 Å) of the protein backbone.</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small conformational shift propagates through adjacent α-helices toward the SAM-binding site. While this does not prevent substrate or cofactor binding, it compromises the overall thermal stability of the protein fold. The Met-containing enzyme is less structurally robust, leading to its increased propensity for misfolding and degradation at 37°C and, consequently, a lower steady-state level of active enzyme in the cell.</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polymorphism, therefore, exerts its powerful effect not by directly altering catalysis, but through a "structural domino effect" where a minor change in the protein's core undermines its global stability.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COMT is a highly dynamic enzyme. Structural analyses of the enzyme in its apo (ligand-free), semi-holo (SAM-bound), and holo (SAM- and substrate-bound) states reveal that it undergoes significant conformational changes during its catalytic cycle.</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Sizeable movements of loops around the active site are required to transition from an open state to the closed, catalytically competent conformation upon substrate binding.</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This inherent flexibility, while essential for its function, also presents a considerable challenge for structure-based drug design, as inhibitors could potentially target any of these multiple conformational states.</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t56cjiyyytv" w:id="9"/>
      <w:bookmarkEnd w:id="9"/>
      <w:r w:rsidDel="00000000" w:rsidR="00000000" w:rsidRPr="00000000">
        <w:rPr>
          <w:b w:val="1"/>
          <w:color w:val="1b1c1d"/>
          <w:sz w:val="34"/>
          <w:szCs w:val="34"/>
          <w:rtl w:val="0"/>
        </w:rPr>
        <w:t xml:space="preserve">3.0 Catalytic Functions and Physiological Substrates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7mcj1m9mh0c" w:id="10"/>
      <w:bookmarkEnd w:id="10"/>
      <w:r w:rsidDel="00000000" w:rsidR="00000000" w:rsidRPr="00000000">
        <w:rPr>
          <w:b w:val="1"/>
          <w:color w:val="1b1c1d"/>
          <w:sz w:val="26"/>
          <w:szCs w:val="26"/>
          <w:rtl w:val="0"/>
        </w:rPr>
        <w:t xml:space="preserve">3.1 Canonical Role in Catecholamine Degradation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widely recognized function of COMT is its central role in the inactivation of catecholamine neurotransmitters. The enzyme catalyzes the O-methylation of dopamine, norepinephrine (noradrenaline), and epinephrine (adrenaline), converting them into their biologically inactive metabolites: 3-methoxytyramine, normetanephrine, and metanephrine, respectively.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reaction is a primary route for terminating catecholamine signaling, operating in parallel with other key mechanisms such as reuptake by transporters and degradation by monoamine oxidase (MAO).</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physiological importance of COMT is particularly pronounced in the prefrontal cortex (PFC), a brain region integral to higher-order executive functions such as working memory, attention, planning, and behavioral inhibition.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PFC is characterized by a relatively sparse expression of the presynaptic dopamine transporter (DAT), which is the main mechanism for clearing dopamine from the synapse in other brain regions like the striatum.</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this DAT-deficient environment, enzymatic degradation by COMT becomes the predominant pathway for regulating the duration and intensity of dopaminergic signaling.</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unique reliance on COMT makes PFC dopamine tone, and by extension cognitive function, exquisitely sensitive to the Val158Met polymorphism. Individuals with the low-activity Met/Met genotype have slower dopamine clearance, resulting in higher tonic dopamine levels in the PFC. This is often associated with more efficient and stable neural signaling during executive function tasks, leading to superior performance on tests like the Wisconsin Card Sorting Test.</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Conversely, individuals with the high-activity Val/Val genotype exhibit more rapid dopamine clearance and lower tonic dopamine levels, which can manifest as reduced efficiency in PFC-dependent cognitive processes.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direct link between COMT genotype, PFC dopamine dynamics, and cognitive performance provides a robust biological framework for understanding individual differences in cognition and susceptibility to cognitive deficits seen in various psychiatric disorders.</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qz32o9z4gjk" w:id="11"/>
      <w:bookmarkEnd w:id="11"/>
      <w:r w:rsidDel="00000000" w:rsidR="00000000" w:rsidRPr="00000000">
        <w:rPr>
          <w:b w:val="1"/>
          <w:color w:val="1b1c1d"/>
          <w:sz w:val="26"/>
          <w:szCs w:val="26"/>
          <w:rtl w:val="0"/>
        </w:rPr>
        <w:t xml:space="preserve">3.2 The Steroid Interaction: Metabolism of Catecholestrogens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its role in neurobiology, COMT is a critical enzyme in the metabolic pathway of steroid hormones, specifically estrogens. This function is the basis for its annotation as a "steroid-binding" protein. The process begins with Phase I metabolism, where primary estrogens like 17β-estradiol (E2) and estrone (E1) are hydroxylated by enzymes of the Cytochrome P450 superfamily.</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Two key enzymes in this step are CYP1A1 and CYP1B1. CYP1A1 preferentially catalyzes 2-hydroxylation, producing 2-hydroxyestrogens (e.g., 2-hydroxyestradiol, 2-OHE2), while CYP1B1, which is notably expressed at high levels in hormone-responsive tissues such as the breast and uterus, preferentially catalyzes 4-hydroxylation to produce 4-hydroxyestrogens (e.g., 4-hydroxyestradiol, 4-OHE2).</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These hydroxylated metabolites, known as catecholestrogens, are not merely inert byproducts; they are biologically active compounds with a dual nature.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On one hand, they retain some estrogenic activity. On the other, they represent a potential carcinogenic threat. Catecholestrogens can undergo further oxidation to form highly reactive semiquinone and quinone intermediates.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These estrogen-quinones are potent electrophiles that can covalently bind to DNA, forming depurinating adducts. The subsequent error-prone repair of these DNA lesions can lead to permanent mutations, providing a direct chemical mechanism for the initiation of hormone-dependent cancers.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Of the two major pathways, the 4-hydroxyestrogen pathway is considered significantly more carcinogenic than the 2-hydroxyestrogen pathway.</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is where COMT performs its crucial "gate-keeper" function. As a Phase II detoxification enzyme, COMT intercepts the catecholestrogens and catalyzes their O-methylation, converting them into stable and inactive methoxyestrogens (e.g., 2-OHE2 is converted to 2-methoxyestradiol, and 4-OHE2 to 4-methoxyestradiol).</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reaction is profoundly protective, as it simultaneously achieves two critical outcomes: it abolishes the estrogenic activity of the catechol metabolites and, most importantly, it prevents their conversion into genotoxic quinones, thereby safeguarding the genome from damage.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metabolic fate of catecholestrogens is thus a critical determinant of cancer risk. If they are efficiently methylated by COMT, they are safely detoxified. If the COMT pathway is inefficient or overwhelmed, they are more likely to be oxidized into carcinogenic quinones. This metabolic balance provides a clear causal chain linking COMT activity to cancer susceptibility. A low-activity COMT genotype (Met/Met) creates a metabolic bottleneck, leading to the accumulation of catecholestrogens and increasing the flux through the dangerous oxidative pathway, which elevates the burden of DNA damage and raises the risk for hormone-dependent malignancies.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Furthermore, some methylated products are not merely inactive but possess beneficial biological properties; for instance, 2-methoxyestradiol has been shown to have potent anti-proliferative, anti-angiogenic, and anti-inflammatory effects.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Because COMT acts on both catecholamines and catecholestrogens, these two substrate classes can compete for access to the enzyme's active site. High physiological concentrations of catecholamines, such as during a stress response, can competitively inhibit the methylation of catecholestrogens. For example, studies have shown that norepinephrine and epinephrine can block the conversion of 2-hydroxyestradiol to the protective 2-methoxyestradiol in cell culture models, illustrating the intricate interplay between the nervous and endocrine systems at the level of this single enzyme.</w:t>
      </w:r>
      <w:r w:rsidDel="00000000" w:rsidR="00000000" w:rsidRPr="00000000">
        <w:rPr>
          <w:color w:val="444746"/>
          <w:sz w:val="40"/>
          <w:szCs w:val="40"/>
          <w:highlight w:val="white"/>
          <w:vertAlign w:val="superscript"/>
          <w:rtl w:val="0"/>
        </w:rPr>
        <w:t xml:space="preserve">42</w:t>
      </w:r>
      <w:r w:rsidDel="00000000" w:rsidR="00000000" w:rsidRPr="00000000">
        <w:rPr>
          <w:color w:val="1b1c1d"/>
          <w:rtl w:val="0"/>
        </w:rPr>
        <w:t xml:space="preserve"> The diverse range of COMT's substrates is summarized in Table 2.</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Major Substrates and Products of COMT Catalysis</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2715"/>
        <w:gridCol w:w="2775"/>
        <w:tblGridChange w:id="0">
          <w:tblGrid>
            <w:gridCol w:w="3255"/>
            <w:gridCol w:w="2715"/>
            <w:gridCol w:w="277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Substrate Class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Substrate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O-Methylated Product(s)</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Catecholamine Neurotransmitters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Dopamine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3-Methoxytyramine </w:t>
            </w:r>
            <w:r w:rsidDel="00000000" w:rsidR="00000000" w:rsidRPr="00000000">
              <w:rPr>
                <w:color w:val="444746"/>
                <w:sz w:val="40"/>
                <w:szCs w:val="40"/>
                <w:highlight w:val="white"/>
                <w:vertAlign w:val="superscript"/>
                <w:rtl w:val="0"/>
              </w:rPr>
              <w:t xml:space="preserve">3</w:t>
            </w:r>
          </w:p>
        </w:tc>
      </w:tr>
      <w:tr>
        <w:trPr>
          <w:cantSplit w:val="0"/>
          <w:trHeight w:val="6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Norepinephrine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Normetanephrine </w:t>
            </w:r>
            <w:r w:rsidDel="00000000" w:rsidR="00000000" w:rsidRPr="00000000">
              <w:rPr>
                <w:color w:val="444746"/>
                <w:sz w:val="40"/>
                <w:szCs w:val="40"/>
                <w:highlight w:val="white"/>
                <w:vertAlign w:val="superscript"/>
                <w:rtl w:val="0"/>
              </w:rPr>
              <w:t xml:space="preserve">3</w:t>
            </w:r>
          </w:p>
        </w:tc>
      </w:tr>
      <w:tr>
        <w:trPr>
          <w:cantSplit w:val="0"/>
          <w:trHeight w:val="6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Epinephrine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Metanephrine </w:t>
            </w:r>
            <w:r w:rsidDel="00000000" w:rsidR="00000000" w:rsidRPr="00000000">
              <w:rPr>
                <w:color w:val="444746"/>
                <w:sz w:val="40"/>
                <w:szCs w:val="40"/>
                <w:highlight w:val="white"/>
                <w:vertAlign w:val="superscript"/>
                <w:rtl w:val="0"/>
              </w:rPr>
              <w:t xml:space="preserve">3</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Catecholestrogens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2-Hydroxyestradiol (2-OHE2)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2-Methoxyestradiol (2-ME2) </w:t>
            </w:r>
            <w:r w:rsidDel="00000000" w:rsidR="00000000" w:rsidRPr="00000000">
              <w:rPr>
                <w:color w:val="444746"/>
                <w:sz w:val="40"/>
                <w:szCs w:val="40"/>
                <w:highlight w:val="white"/>
                <w:vertAlign w:val="superscript"/>
                <w:rtl w:val="0"/>
              </w:rPr>
              <w:t xml:space="preserve">37</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4-Hydroxyestradiol (4-OHE2)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4-Methoxyestradiol (4-ME2) </w:t>
            </w:r>
            <w:r w:rsidDel="00000000" w:rsidR="00000000" w:rsidRPr="00000000">
              <w:rPr>
                <w:color w:val="444746"/>
                <w:sz w:val="40"/>
                <w:szCs w:val="40"/>
                <w:highlight w:val="white"/>
                <w:vertAlign w:val="superscript"/>
                <w:rtl w:val="0"/>
              </w:rPr>
              <w:t xml:space="preserve">37</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2-Hydroxyestrone (2-OHE1)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2-Methoxyestrone </w:t>
            </w:r>
            <w:r w:rsidDel="00000000" w:rsidR="00000000" w:rsidRPr="00000000">
              <w:rPr>
                <w:color w:val="444746"/>
                <w:sz w:val="40"/>
                <w:szCs w:val="40"/>
                <w:highlight w:val="white"/>
                <w:vertAlign w:val="superscript"/>
                <w:rtl w:val="0"/>
              </w:rPr>
              <w:t xml:space="preserve">12</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4-Hydroxyestrone (4-OHE1)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4-Methoxyestrone </w:t>
            </w:r>
            <w:r w:rsidDel="00000000" w:rsidR="00000000" w:rsidRPr="00000000">
              <w:rPr>
                <w:color w:val="444746"/>
                <w:sz w:val="40"/>
                <w:szCs w:val="40"/>
                <w:highlight w:val="white"/>
                <w:vertAlign w:val="superscript"/>
                <w:rtl w:val="0"/>
              </w:rPr>
              <w:t xml:space="preserve">12</w:t>
            </w:r>
          </w:p>
        </w:tc>
      </w:tr>
      <w:tr>
        <w:trPr>
          <w:cantSplit w:val="0"/>
          <w:trHeight w:val="6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Pharmaceuticals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L-DOPA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3-O-Methyldopa </w:t>
            </w:r>
            <w:r w:rsidDel="00000000" w:rsidR="00000000" w:rsidRPr="00000000">
              <w:rPr>
                <w:color w:val="444746"/>
                <w:sz w:val="40"/>
                <w:szCs w:val="40"/>
                <w:highlight w:val="white"/>
                <w:vertAlign w:val="superscript"/>
                <w:rtl w:val="0"/>
              </w:rPr>
              <w:t xml:space="preserve">3</w:t>
            </w:r>
          </w:p>
        </w:tc>
      </w:tr>
    </w:tbl>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ljok9zvnv7" w:id="12"/>
      <w:bookmarkEnd w:id="12"/>
      <w:r w:rsidDel="00000000" w:rsidR="00000000" w:rsidRPr="00000000">
        <w:rPr>
          <w:b w:val="1"/>
          <w:color w:val="1b1c1d"/>
          <w:sz w:val="34"/>
          <w:szCs w:val="34"/>
          <w:rtl w:val="0"/>
        </w:rPr>
        <w:t xml:space="preserve">4.0 Cellular Dynamics and Regulation</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bjt02s2aoz3" w:id="13"/>
      <w:bookmarkEnd w:id="13"/>
      <w:r w:rsidDel="00000000" w:rsidR="00000000" w:rsidRPr="00000000">
        <w:rPr>
          <w:b w:val="1"/>
          <w:color w:val="1b1c1d"/>
          <w:sz w:val="26"/>
          <w:szCs w:val="26"/>
          <w:rtl w:val="0"/>
        </w:rPr>
        <w:t xml:space="preserve">4.1 Subcellular Localization and Membrane Topology of MB-COMT: A Scientific Controversy</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function of S-COMT in the cytoplasm is well-established, the precise cellular localization and membrane topology of MB-COMT, the dominant isoform in the brain, have been subjects of considerable scientific debate. The central controversy surrounds the orientation of its C-terminal catalytic domain in neurons: whether it faces the intracellular cytoplasm or the extracellular synaptic space. The resolution of this question has profound implications for understanding how MB-COMT accesses and degrades its primary substrate in the brain, synaptic dopamine.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substantial body of evidence supports an intracellular orientation. Experiments using live immunocytochemistry on cultured cortical neurons and glial cells have shown that antibodies targeting the catalytic domain of COMT can only bind to their epitope after the plasma membrane has been permeabilized with detergents.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strongly suggests that the catalytic portion of the enzyme is not exposed on the cell surface. Similar results were obtained using MB-COMT fused to green fluorescent protein (GFP); the fluorescence of the C-terminally tagged GFP only co-localized with antibody staining in permeabilized cells.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These findings are consistent with biochemical studies localizing MB-COMT primarily to the membranes of the rough endoplasmic reticulum and other intracellular organelles, rather than the outer plasma membrane.</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at least one study has presented evidence for an extracellular orientation of the MB-COMT catalytic domain in primary cultures of rat cortical neurons.</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model proposes that MB-COMT is positioned on the cell surface in a manner that allows it to directly metabolize dopamine and other catechols within the synaptic cleft and extrasynaptic space.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implications of this debate are fundamental to models of neurotransmission. If the catalytic domain is intracellular, as the bulk of evidence suggests, then synaptic dopamine must be transported into the postsynaptic neuron or surrounding glial cells before it can be degraded by MB-COMT. This would necessitate the existence of a DAT-independent, high-capacity catecholamine uptake mechanism in the prefrontal cortex, a transporter that has yet to be definitively identified.</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discovery of such a transporter would represent a major breakthrough in neuropharmacology, offering a novel target for modulating PFC dopamine levels. If, however, the catalytic domain is extracellular, the model for dopamine clearance is simpler, with the enzyme acting directly in the synaptic space. The resolution of this controversy is therefore not a minor biochemical detail but a critical missing piece in our understanding of PFC neurobiology.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 complicating the picture is the question of presynaptic versus postsynaptic localization. Several lesioning studies have provided strong evidence against a significant presence of COMT in presynaptic dopaminergic or noradrenergic terminals. In these experiments, selective chemical destruction of the presynaptic neurons originating from the substantia nigra, ventral tegmental area, or locus coeruleus failed to produce any significant change in COMT protein expression or enzymatic activity in their target projection areas.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These results strongly indicate that COMT is primarily localized in postsynaptic elements (such as dendritic spines) and in non-neuronal glial cells.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3stxn7rm0hb" w:id="14"/>
      <w:bookmarkEnd w:id="14"/>
      <w:r w:rsidDel="00000000" w:rsidR="00000000" w:rsidRPr="00000000">
        <w:rPr>
          <w:b w:val="1"/>
          <w:color w:val="1b1c1d"/>
          <w:sz w:val="26"/>
          <w:szCs w:val="26"/>
          <w:rtl w:val="0"/>
        </w:rPr>
        <w:t xml:space="preserve">4.2 Regulation of COMT Expression and Activity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activity of the COMT enzyme system is tightly regulated at multiple levels, from gene expression to post-translational function and pharmacological modulation.</w:t>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Genetic Regulation:</w:t>
      </w:r>
      <w:r w:rsidDel="00000000" w:rsidR="00000000" w:rsidRPr="00000000">
        <w:rPr>
          <w:color w:val="1b1c1d"/>
          <w:rtl w:val="0"/>
        </w:rPr>
        <w:t xml:space="preserve"> As detailed previously, the single most important factor determining an individual's baseline COMT activity is their genotype at the Val158Met polymorphism (rs4680). This genetic variant establishes a stable, lifelong trait of high, intermediate, or low enzyme activity.</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Hormonal Regulation:</w:t>
      </w:r>
      <w:r w:rsidDel="00000000" w:rsidR="00000000" w:rsidRPr="00000000">
        <w:rPr>
          <w:color w:val="1b1c1d"/>
          <w:rtl w:val="0"/>
        </w:rPr>
        <w:t xml:space="preserve"> COMT expression is also subject to hormonal control, creating a complex feedback system, particularly with estrogens. In vitro studies have demonstrated that estradiol can down-regulate </w:t>
      </w:r>
      <w:r w:rsidDel="00000000" w:rsidR="00000000" w:rsidRPr="00000000">
        <w:rPr>
          <w:i w:val="1"/>
          <w:color w:val="1b1c1d"/>
          <w:rtl w:val="0"/>
        </w:rPr>
        <w:t xml:space="preserve">COMT</w:t>
      </w:r>
      <w:r w:rsidDel="00000000" w:rsidR="00000000" w:rsidRPr="00000000">
        <w:rPr>
          <w:color w:val="1b1c1d"/>
          <w:rtl w:val="0"/>
        </w:rPr>
        <w:t xml:space="preserve"> gene transcription, an effect likely mediated by estrogen receptors binding to estrogen response elements (EREs) identified in the gene's promoter region.</w:t>
      </w:r>
      <w:r w:rsidDel="00000000" w:rsidR="00000000" w:rsidRPr="00000000">
        <w:rPr>
          <w:color w:val="444746"/>
          <w:sz w:val="40"/>
          <w:szCs w:val="40"/>
          <w:highlight w:val="white"/>
          <w:vertAlign w:val="superscript"/>
          <w:rtl w:val="0"/>
        </w:rPr>
        <w:t xml:space="preserve">50</w:t>
      </w:r>
      <w:r w:rsidDel="00000000" w:rsidR="00000000" w:rsidRPr="00000000">
        <w:rPr>
          <w:color w:val="1b1c1d"/>
          <w:rtl w:val="0"/>
        </w:rPr>
        <w:t xml:space="preserve"> This regulatory mechanism is complex and appears to be highly tissue-specific. For example, in rats, estradiol was shown to decrease COMT protein expression in the prefrontal cortex and kidneys, but unexpectedly increased it in the prostate.</w:t>
      </w:r>
      <w:r w:rsidDel="00000000" w:rsidR="00000000" w:rsidRPr="00000000">
        <w:rPr>
          <w:color w:val="444746"/>
          <w:sz w:val="40"/>
          <w:szCs w:val="40"/>
          <w:highlight w:val="white"/>
          <w:vertAlign w:val="superscript"/>
          <w:rtl w:val="0"/>
        </w:rPr>
        <w:t xml:space="preserve">53</w:t>
      </w:r>
      <w:r w:rsidDel="00000000" w:rsidR="00000000" w:rsidRPr="00000000">
        <w:rPr>
          <w:color w:val="1b1c1d"/>
          <w:rtl w:val="0"/>
        </w:rPr>
        <w:t xml:space="preserve"> This feedback loop, where estrogens can suppress the expression of a key enzyme responsible for their own detoxification, adds another layer of complexity to understanding estrogen homeostasis and its dysregulation in disease.</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Pharmacological Inhibition:</w:t>
      </w:r>
      <w:r w:rsidDel="00000000" w:rsidR="00000000" w:rsidRPr="00000000">
        <w:rPr>
          <w:color w:val="1b1c1d"/>
          <w:rtl w:val="0"/>
        </w:rPr>
        <w:t xml:space="preserve"> COMT is a well-established therapeutic target, most notably in the treatment of Parkinson's disease. The effectiveness of levodopa (L-DOPA) therapy is limited by its extensive peripheral metabolism. A significant portion of orally administered L-DOPA is methylated by COMT in the gut and liver to 3-O-methyldopa, which cannot cross the blood-brain barrier and competes with L-DOPA for transport into the brain.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Pharmacological COMT inhibitors, such as entacapone and tolcapone, are therefore co-administered with L-DOPA. By blocking peripheral COMT activity, these drugs prevent the degradation of L-DOPA, thereby increasing its plasma half-life and enhancing its bioavailability to the central nervous system, leading to more stable and effective dopamine replacement.</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b57lvx4vp58" w:id="15"/>
      <w:bookmarkEnd w:id="15"/>
      <w:r w:rsidDel="00000000" w:rsidR="00000000" w:rsidRPr="00000000">
        <w:rPr>
          <w:b w:val="1"/>
          <w:color w:val="1b1c1d"/>
          <w:sz w:val="34"/>
          <w:szCs w:val="34"/>
          <w:rtl w:val="0"/>
        </w:rPr>
        <w:t xml:space="preserve">5.0 A Cross-Cutting Overview: The Role of COMT in Human Health and Disease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molecular characteristics of COMT, particularly the functional consequences of the Val158Met polymorphism, translate into a wide spectrum of phenotypic associations, linking this single enzyme to a diverse array of conditions ranging from neuropsychiatric disorders to cancer risk and pain perception.</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asr02ie97l1" w:id="16"/>
      <w:bookmarkEnd w:id="16"/>
      <w:r w:rsidDel="00000000" w:rsidR="00000000" w:rsidRPr="00000000">
        <w:rPr>
          <w:b w:val="1"/>
          <w:color w:val="1b1c1d"/>
          <w:sz w:val="26"/>
          <w:szCs w:val="26"/>
          <w:rtl w:val="0"/>
        </w:rPr>
        <w:t xml:space="preserve">5.1 COMT in Neuropsychiatric and Cognitive Phenotypes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profound influence of the Val158Met polymorphism on dopamine levels in the prefrontal cortex provides a direct biological mechanism for its association with individual differences in cognition and susceptibility to mental illness.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6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Schizophrenia:</w:t>
      </w:r>
      <w:r w:rsidDel="00000000" w:rsidR="00000000" w:rsidRPr="00000000">
        <w:rPr>
          <w:color w:val="1b1c1d"/>
          <w:rtl w:val="0"/>
        </w:rPr>
        <w:t xml:space="preserve"> The connection between COMT and schizophrenia is rooted in the dopamine hypothesis of the disorder, which posits that negative symptoms and cognitive deficits are related to prefrontal hypodopaminergia, while positive symptoms (psychosis) are linked to striatal hyperdopaminergia. The high-activity Val allele, by reducing tonic dopamine in the PFC, is thought to contribute to the cognitive impairments characteristic of the illness.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Furthermore, preclinical models suggest that diminished prefrontal dopamine function can lead to a compensatory upregulation of dopamine synthesis and release in subcortical structures like the striatum, potentially increasing the risk of psychosis.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While this provides a compelling mechanistic link, large-scale genetic association studies have yielded inconsistent results, with some finding a weak association and others no association at all.</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indicates that </w:t>
      </w:r>
      <w:r w:rsidDel="00000000" w:rsidR="00000000" w:rsidRPr="00000000">
        <w:rPr>
          <w:i w:val="1"/>
          <w:color w:val="1b1c1d"/>
          <w:rtl w:val="0"/>
        </w:rPr>
        <w:t xml:space="preserve">COMT</w:t>
      </w:r>
      <w:r w:rsidDel="00000000" w:rsidR="00000000" w:rsidRPr="00000000">
        <w:rPr>
          <w:color w:val="1b1c1d"/>
          <w:rtl w:val="0"/>
        </w:rPr>
        <w:t xml:space="preserve"> is likely one of many genes that contribute a small amount to the overall genetic risk for this complex polygenic disorder.</w:t>
      </w:r>
    </w:p>
    <w:p w:rsidR="00000000" w:rsidDel="00000000" w:rsidP="00000000" w:rsidRDefault="00000000" w:rsidRPr="00000000" w14:paraId="0000006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Mood and Anxiety Disorders:</w:t>
      </w:r>
      <w:r w:rsidDel="00000000" w:rsidR="00000000" w:rsidRPr="00000000">
        <w:rPr>
          <w:color w:val="1b1c1d"/>
          <w:rtl w:val="0"/>
        </w:rPr>
        <w:t xml:space="preserve"> Given COMT's role in regulating both dopamine and norepinephrine, its genetic variants are also implicated in mood and anxiety disorders. The low-activity Met allele has been associated with enhanced emotional processing and cognitive performance but may also confer a vulnerability to anxiety, perhaps due to a state of heightened dopaminergic tone.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Conversely, the high-activity Val allele has been linked in some studies to an increased risk of depression, particularly in males who have experienced childhood trauma, suggesting a gene-environment interaction.</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Associations have also been reported for bipolar disorder and panic disorder, highlighting the enzyme's broad impact on affective regulation.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B">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Pain Perception and Fibromyalgia:</w:t>
      </w:r>
      <w:r w:rsidDel="00000000" w:rsidR="00000000" w:rsidRPr="00000000">
        <w:rPr>
          <w:color w:val="1b1c1d"/>
          <w:rtl w:val="0"/>
        </w:rPr>
        <w:t xml:space="preserve"> COMT genotype is one of the strongest known genetic predictors of individual differences in pain sensitivity. The catecholaminergic system plays a crucial role in modulating pain pathways. Multiple studies have demonstrated that individuals with the low-activity Met/Met genotype exhibit higher sensitivity to experimental pain, a reduced response to opioid analgesics, and a significantly increased risk for developing chronic pain conditions such as fibromyalgia.</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3gup13r4uig" w:id="17"/>
      <w:bookmarkEnd w:id="17"/>
      <w:r w:rsidDel="00000000" w:rsidR="00000000" w:rsidRPr="00000000">
        <w:rPr>
          <w:b w:val="1"/>
          <w:color w:val="1b1c1d"/>
          <w:sz w:val="26"/>
          <w:szCs w:val="26"/>
          <w:rtl w:val="0"/>
        </w:rPr>
        <w:t xml:space="preserve">5.2 Implications for Hormone-Dependent Cancers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COMT's role as a "gate-keeper" in the detoxification of genotoxic catecholestrogens forms the basis for its hypothesized link to hormone-dependent cancers.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central hypothesis is that the low-activity Met allele, by impairing the clearance of carcinogenic 4-hydroxyestrogens, leads to an accumulation of DNA-damaging quinones and thereby increases cancer risk.</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6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Breast Cancer:</w:t>
      </w:r>
      <w:r w:rsidDel="00000000" w:rsidR="00000000" w:rsidRPr="00000000">
        <w:rPr>
          <w:color w:val="1b1c1d"/>
          <w:rtl w:val="0"/>
        </w:rPr>
        <w:t xml:space="preserve"> This is the most intensively studied cancer in relation to COMT. Despite the strong mechanistic rationale, the epidemiological evidence remains inconclusive. Numerous case-control studies and several large meta-analyses have failed to find a consistent, significant association between the Val158Met polymorphism and overall breast cancer risk.</w:t>
      </w:r>
      <w:r w:rsidDel="00000000" w:rsidR="00000000" w:rsidRPr="00000000">
        <w:rPr>
          <w:color w:val="444746"/>
          <w:sz w:val="40"/>
          <w:szCs w:val="40"/>
          <w:highlight w:val="white"/>
          <w:vertAlign w:val="superscript"/>
          <w:rtl w:val="0"/>
        </w:rPr>
        <w:t xml:space="preserve">45</w:t>
      </w:r>
      <w:r w:rsidDel="00000000" w:rsidR="00000000" w:rsidRPr="00000000">
        <w:rPr>
          <w:color w:val="1b1c1d"/>
          <w:rtl w:val="0"/>
        </w:rPr>
        <w:t xml:space="preserve"> However, this lack of an overall association may mask more complex interactions. Some studies suggest that an increased risk may exist in specific subgroups, such as postmenopausal women using hormone replacement therapy who also carry the low-activity COMT genotype in combination with at-risk genotypes of other metabolic enzymes, like glutathione S-transferases (GSTs).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points towards a model where cancer risk is determined not by a single gene, but by the combined effect of an individual's entire metabolic and detoxification profile.</w:t>
      </w:r>
    </w:p>
    <w:p w:rsidR="00000000" w:rsidDel="00000000" w:rsidP="00000000" w:rsidRDefault="00000000" w:rsidRPr="00000000" w14:paraId="0000006F">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Ovarian and Endometrial Cancer:</w:t>
      </w:r>
      <w:r w:rsidDel="00000000" w:rsidR="00000000" w:rsidRPr="00000000">
        <w:rPr>
          <w:color w:val="1b1c1d"/>
          <w:rtl w:val="0"/>
        </w:rPr>
        <w:t xml:space="preserve"> Research in these cancers is less extensive but follows a similar pattern of mixed results. While overall associations with the Val158Met polymorphism are generally not found, evidence suggests that risk may be modulated by interactions with other genes in the estrogen metabolism pathway.</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For example, a combination of a low-activity COMT genotype (leading to poor detoxification) and a high-activity CYP1B1 genotype (leading to high production of 4-hydroxyestrogens) could theoretically create a "perfect storm" of high exposure to carcinogenic metabolites, significantly increasing an individual's risk.</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6u2ltx8aqot" w:id="18"/>
      <w:bookmarkEnd w:id="18"/>
      <w:r w:rsidDel="00000000" w:rsidR="00000000" w:rsidRPr="00000000">
        <w:rPr>
          <w:b w:val="1"/>
          <w:color w:val="1b1c1d"/>
          <w:sz w:val="26"/>
          <w:szCs w:val="26"/>
          <w:rtl w:val="0"/>
        </w:rPr>
        <w:t xml:space="preserve">5.3 Pharmacogenomic Significance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genetic variability in COMT activity has significant implications for predicting individual responses to a wide range of pharmacological and therapeutic interventions.</w:t>
      </w:r>
    </w:p>
    <w:p w:rsidR="00000000" w:rsidDel="00000000" w:rsidP="00000000" w:rsidRDefault="00000000" w:rsidRPr="00000000" w14:paraId="0000007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Parkinson's Disease:</w:t>
      </w:r>
      <w:r w:rsidDel="00000000" w:rsidR="00000000" w:rsidRPr="00000000">
        <w:rPr>
          <w:color w:val="1b1c1d"/>
          <w:rtl w:val="0"/>
        </w:rPr>
        <w:t xml:space="preserve"> As COMT is a direct drug target, its genetics are highly relevant. The Val158Met polymorphism can influence the metabolism of L-DOPA and the efficacy of COMT inhibitors, potentially requiring dose adjustments based on genotype.</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73">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Psychopharmacology and Neuromodulation:</w:t>
      </w:r>
      <w:r w:rsidDel="00000000" w:rsidR="00000000" w:rsidRPr="00000000">
        <w:rPr>
          <w:color w:val="1b1c1d"/>
          <w:rtl w:val="0"/>
        </w:rPr>
        <w:t xml:space="preserve"> COMT genotype is emerging as a key pharmacogenomic marker in psychiatry. The underlying principle is that an individual's baseline PFC dopamine level (set by their COMT genotype) determines their response to drugs that modulate dopamine. For instance, individuals with the Val/Val genotype (low tonic dopamine) may show cognitive improvement with dopaminergic stimulants (e.g., amphetamine), as the drug moves them toward an optimal dopamine level. In contrast, the same drug could impair cognitive performance in Met/Met individuals (high tonic dopamine) by pushing them past the optimum into an "overdosed" state with excessive signaling.</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Similar genotype-dependent responses have been observed for antipsychotic medications and even for non-pharmacological treatments like electroconvulsive therapy (ECT) and transcranial direct current stimulation (tDCS), which are known to modulate cortical dopamine levels.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wide-ranging and often opposing effects of the primary COMT polymorphism are summarized in Table 3.</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Phenotypic Associations of the COMT Val158Met Polymorphism</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760"/>
        <w:gridCol w:w="3285"/>
        <w:tblGridChange w:id="0">
          <w:tblGrid>
            <w:gridCol w:w="2715"/>
            <w:gridCol w:w="2760"/>
            <w:gridCol w:w="328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Phenotypic Domain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High-Activity (Val/Val Genotype)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Low-Activity (Met/Met Genotype)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b w:val="1"/>
                <w:color w:val="1b1c1d"/>
                <w:rtl w:val="0"/>
              </w:rPr>
              <w:t xml:space="preserve">PFC Dopamine Levels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Lower tonic levels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Higher tonic levels</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b w:val="1"/>
                <w:color w:val="1b1c1d"/>
                <w:rtl w:val="0"/>
              </w:rPr>
              <w:t xml:space="preserve">Executive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Generally associated with lower efficiency and cognitive flexibility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Generally associated with higher efficiency and cognitive stability</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b w:val="1"/>
                <w:color w:val="1b1c1d"/>
                <w:rtl w:val="0"/>
              </w:rPr>
              <w:t xml:space="preserve">Schizophrenia Risk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Mixed evidence; associated with more severe cognitive deficits and negative symptoms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Mixed evidence; some studies find no association, while others suggest a link to positive symptoms </w:t>
            </w:r>
            <w:r w:rsidDel="00000000" w:rsidR="00000000" w:rsidRPr="00000000">
              <w:rPr>
                <w:color w:val="444746"/>
                <w:sz w:val="40"/>
                <w:szCs w:val="40"/>
                <w:highlight w:val="white"/>
                <w:vertAlign w:val="superscript"/>
                <w:rtl w:val="0"/>
              </w:rPr>
              <w:t xml:space="preserve">3</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b w:val="1"/>
                <w:color w:val="1b1c1d"/>
                <w:rtl w:val="0"/>
              </w:rPr>
              <w:t xml:space="preserve">Anxiety/Emotional Processing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Potentially lower anxiety, greater stress resilience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Potentially higher anxiety, enhanced emotional processing and sensitivity to negative stimuli </w:t>
            </w:r>
            <w:r w:rsidDel="00000000" w:rsidR="00000000" w:rsidRPr="00000000">
              <w:rPr>
                <w:color w:val="444746"/>
                <w:sz w:val="40"/>
                <w:szCs w:val="40"/>
                <w:highlight w:val="white"/>
                <w:vertAlign w:val="superscript"/>
                <w:rtl w:val="0"/>
              </w:rPr>
              <w:t xml:space="preserve">3</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b w:val="1"/>
                <w:color w:val="1b1c1d"/>
                <w:rtl w:val="0"/>
              </w:rPr>
              <w:t xml:space="preserve">Pain Sensitivity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Lower sensitivity to pain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Higher sensitivity to pain, increased risk for fibromyalgia </w:t>
            </w:r>
            <w:r w:rsidDel="00000000" w:rsidR="00000000" w:rsidRPr="00000000">
              <w:rPr>
                <w:color w:val="444746"/>
                <w:sz w:val="40"/>
                <w:szCs w:val="40"/>
                <w:highlight w:val="white"/>
                <w:vertAlign w:val="superscript"/>
                <w:rtl w:val="0"/>
              </w:rPr>
              <w:t xml:space="preserve">31</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b w:val="1"/>
                <w:color w:val="1b1c1d"/>
                <w:rtl w:val="0"/>
              </w:rPr>
              <w:t xml:space="preserve">Hormone-Dependent Cancer Risk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Mixed evidence; hypothesized to have a protective role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Mixed evidence; hypothesized to increase risk due to catecholestrogen accumulation </w:t>
            </w:r>
            <w:r w:rsidDel="00000000" w:rsidR="00000000" w:rsidRPr="00000000">
              <w:rPr>
                <w:color w:val="444746"/>
                <w:sz w:val="40"/>
                <w:szCs w:val="40"/>
                <w:highlight w:val="white"/>
                <w:vertAlign w:val="superscript"/>
                <w:rtl w:val="0"/>
              </w:rPr>
              <w:t xml:space="preserve">18</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b w:val="1"/>
                <w:color w:val="1b1c1d"/>
                <w:rtl w:val="0"/>
              </w:rPr>
              <w:t xml:space="preserve">Response to Dopaminergic Agents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Potential for cognitive improvement (moves toward optimal dopamine levels)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Potential for cognitive impairment (pushes past optimal dopamine levels) </w:t>
            </w:r>
            <w:r w:rsidDel="00000000" w:rsidR="00000000" w:rsidRPr="00000000">
              <w:rPr>
                <w:color w:val="444746"/>
                <w:sz w:val="40"/>
                <w:szCs w:val="40"/>
                <w:highlight w:val="white"/>
                <w:vertAlign w:val="superscript"/>
                <w:rtl w:val="0"/>
              </w:rPr>
              <w:t xml:space="preserve">17</w:t>
            </w:r>
          </w:p>
        </w:tc>
      </w:tr>
    </w:tbl>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enqx88gssvi" w:id="19"/>
      <w:bookmarkEnd w:id="19"/>
      <w:r w:rsidDel="00000000" w:rsidR="00000000" w:rsidRPr="00000000">
        <w:rPr>
          <w:b w:val="1"/>
          <w:color w:val="1b1c1d"/>
          <w:sz w:val="34"/>
          <w:szCs w:val="34"/>
          <w:rtl w:val="0"/>
        </w:rPr>
        <w:t xml:space="preserve">6.0 The Broader Superfamily Context</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qf9krmsejo3" w:id="20"/>
      <w:bookmarkEnd w:id="20"/>
      <w:r w:rsidDel="00000000" w:rsidR="00000000" w:rsidRPr="00000000">
        <w:rPr>
          <w:b w:val="1"/>
          <w:color w:val="1b1c1d"/>
          <w:sz w:val="26"/>
          <w:szCs w:val="26"/>
          <w:rtl w:val="0"/>
        </w:rPr>
        <w:t xml:space="preserve">6.1 The Class I SAM-Binding Methyltransferase Superfamily</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observation that COMT proteins from various species form a single, cohesive cluster in analyses by protein language models is a direct reflection of their membership in the vast and ancient Class I S-adenosyl-L-methionine (SAM)-dependent methyltransferase superfamily.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unifying feature of this superfamily is not high sequence identity, which can be quite low between different enzyme families, but rather a deeply conserved three-dimensional structural architecture.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core of these enzymes is built upon a Rossmann-like fold, typically consisting of a seven-stranded β-sheet flanked by α-helices, which creates a specific structural cradle for binding the SAM cofactor.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structural conservation is a testament to an efficient evolutionary solution for utilizing SAM as a methyl donor. Advanced computational tools like protein language models are particularly adept at recognizing these deep structural homologies, which explains why all COMTs, with their shared fold, are grouped together.</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rr5owyizxdx" w:id="21"/>
      <w:bookmarkEnd w:id="21"/>
      <w:r w:rsidDel="00000000" w:rsidR="00000000" w:rsidRPr="00000000">
        <w:rPr>
          <w:b w:val="1"/>
          <w:color w:val="1b1c1d"/>
          <w:sz w:val="26"/>
          <w:szCs w:val="26"/>
          <w:rtl w:val="0"/>
        </w:rPr>
        <w:t xml:space="preserve">6.2 Comparative Analysis with COMT Paralogs and Family Members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Placing COMT in the context of its paralogs and other members of the methyltransferase superfamily serves to highlight both the conserved mechanistic principles and the remarkable functional divergence that has occurred during evolution. By comparing COMT to related enzymes, its unique specialization becomes clearer.</w:t>
      </w:r>
    </w:p>
    <w:p w:rsidR="00000000" w:rsidDel="00000000" w:rsidP="00000000" w:rsidRDefault="00000000" w:rsidRPr="00000000" w14:paraId="0000009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Transmembrane O-Methyltransferase (TOMT):</w:t>
      </w:r>
      <w:r w:rsidDel="00000000" w:rsidR="00000000" w:rsidRPr="00000000">
        <w:rPr>
          <w:color w:val="1b1c1d"/>
          <w:rtl w:val="0"/>
        </w:rPr>
        <w:t xml:space="preserve"> TOMT is a close paralog of COMT, sharing membership in the cation-dependent O-methyltransferase family and possessing the ability to methylate catechol substrates.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Despite this enzymatic capability, its primary known physiological function is strikingly different and non-catalytic. TOMT is an essential structural component of the mechanotransduction machinery in the stereocilia of cochlear hair cells, critical for hearing and vestibular function.</w:t>
      </w:r>
      <w:r w:rsidDel="00000000" w:rsidR="00000000" w:rsidRPr="00000000">
        <w:rPr>
          <w:color w:val="444746"/>
          <w:sz w:val="40"/>
          <w:szCs w:val="40"/>
          <w:highlight w:val="white"/>
          <w:vertAlign w:val="superscript"/>
          <w:rtl w:val="0"/>
        </w:rPr>
        <w:t xml:space="preserve">60</w:t>
      </w:r>
      <w:r w:rsidDel="00000000" w:rsidR="00000000" w:rsidRPr="00000000">
        <w:rPr>
          <w:color w:val="1b1c1d"/>
          <w:rtl w:val="0"/>
        </w:rPr>
        <w:t xml:space="preserve"> It interacts with other proteins in the tip-link complex and is required for the proper localization of the TMC1 and TMC2 channel proteins.</w:t>
      </w:r>
      <w:r w:rsidDel="00000000" w:rsidR="00000000" w:rsidRPr="00000000">
        <w:rPr>
          <w:color w:val="444746"/>
          <w:sz w:val="40"/>
          <w:szCs w:val="40"/>
          <w:highlight w:val="white"/>
          <w:vertAlign w:val="superscript"/>
          <w:rtl w:val="0"/>
        </w:rPr>
        <w:t xml:space="preserve">61</w:t>
      </w:r>
      <w:r w:rsidDel="00000000" w:rsidR="00000000" w:rsidRPr="00000000">
        <w:rPr>
          <w:color w:val="1b1c1d"/>
          <w:rtl w:val="0"/>
        </w:rPr>
        <w:t xml:space="preserve"> This function is independent of its methyltransferase activity.</w:t>
      </w:r>
      <w:r w:rsidDel="00000000" w:rsidR="00000000" w:rsidRPr="00000000">
        <w:rPr>
          <w:color w:val="444746"/>
          <w:sz w:val="40"/>
          <w:szCs w:val="40"/>
          <w:highlight w:val="white"/>
          <w:vertAlign w:val="superscript"/>
          <w:rtl w:val="0"/>
        </w:rPr>
        <w:t xml:space="preserve">60</w:t>
      </w:r>
      <w:r w:rsidDel="00000000" w:rsidR="00000000" w:rsidRPr="00000000">
        <w:rPr>
          <w:color w:val="1b1c1d"/>
          <w:rtl w:val="0"/>
        </w:rPr>
        <w:t xml:space="preserve"> TOMT provides a fascinating example of evolutionary co-option, where a gene duplicate of an enzyme has been repurposed for a purely structural role in a highly specialized sensory system.</w:t>
      </w:r>
    </w:p>
    <w:p w:rsidR="00000000" w:rsidDel="00000000" w:rsidP="00000000" w:rsidRDefault="00000000" w:rsidRPr="00000000" w14:paraId="0000009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Nicotinamide N-methyltransferase (NNMT):</w:t>
      </w:r>
      <w:r w:rsidDel="00000000" w:rsidR="00000000" w:rsidRPr="00000000">
        <w:rPr>
          <w:color w:val="1b1c1d"/>
          <w:rtl w:val="0"/>
        </w:rPr>
        <w:t xml:space="preserve"> NNMT is another member of the Class I SAM-binding methyltransferase superfamily, but it illustrates divergence in both substrate specificity and the atom targeted for methylation.</w:t>
      </w:r>
      <w:r w:rsidDel="00000000" w:rsidR="00000000" w:rsidRPr="00000000">
        <w:rPr>
          <w:color w:val="444746"/>
          <w:sz w:val="40"/>
          <w:szCs w:val="40"/>
          <w:highlight w:val="white"/>
          <w:vertAlign w:val="superscript"/>
          <w:rtl w:val="0"/>
        </w:rPr>
        <w:t xml:space="preserve">59</w:t>
      </w:r>
      <w:r w:rsidDel="00000000" w:rsidR="00000000" w:rsidRPr="00000000">
        <w:rPr>
          <w:color w:val="1b1c1d"/>
          <w:rtl w:val="0"/>
        </w:rPr>
        <w:t xml:space="preserve"> Unlike COMT, which is an </w:t>
      </w:r>
      <w:r w:rsidDel="00000000" w:rsidR="00000000" w:rsidRPr="00000000">
        <w:rPr>
          <w:i w:val="1"/>
          <w:color w:val="1b1c1d"/>
          <w:rtl w:val="0"/>
        </w:rPr>
        <w:t xml:space="preserve">O</w:t>
      </w:r>
      <w:r w:rsidDel="00000000" w:rsidR="00000000" w:rsidRPr="00000000">
        <w:rPr>
          <w:color w:val="1b1c1d"/>
          <w:rtl w:val="0"/>
        </w:rPr>
        <w:t xml:space="preserve">-methyltransferase acting on catechols, NNMT is an </w:t>
      </w:r>
      <w:r w:rsidDel="00000000" w:rsidR="00000000" w:rsidRPr="00000000">
        <w:rPr>
          <w:i w:val="1"/>
          <w:color w:val="1b1c1d"/>
          <w:rtl w:val="0"/>
        </w:rPr>
        <w:t xml:space="preserve">N</w:t>
      </w:r>
      <w:r w:rsidDel="00000000" w:rsidR="00000000" w:rsidRPr="00000000">
        <w:rPr>
          <w:color w:val="1b1c1d"/>
          <w:rtl w:val="0"/>
        </w:rPr>
        <w:t xml:space="preserve">-methyltransferase whose primary substrate is nicotinamide (a form of vitamin B3).</w:t>
      </w:r>
      <w:r w:rsidDel="00000000" w:rsidR="00000000" w:rsidRPr="00000000">
        <w:rPr>
          <w:color w:val="444746"/>
          <w:sz w:val="40"/>
          <w:szCs w:val="40"/>
          <w:highlight w:val="white"/>
          <w:vertAlign w:val="superscript"/>
          <w:rtl w:val="0"/>
        </w:rPr>
        <w:t xml:space="preserve">63</w:t>
      </w:r>
      <w:r w:rsidDel="00000000" w:rsidR="00000000" w:rsidRPr="00000000">
        <w:rPr>
          <w:color w:val="1b1c1d"/>
          <w:rtl w:val="0"/>
        </w:rPr>
        <w:t xml:space="preserve"> By methylating nicotinamide, NNMT plays a central role in regulating cellular energy metabolism, influencing the balance of the NAD+/NADH pool and the availability of methyl groups through the SAM cycle.</w:t>
      </w:r>
      <w:r w:rsidDel="00000000" w:rsidR="00000000" w:rsidRPr="00000000">
        <w:rPr>
          <w:color w:val="444746"/>
          <w:sz w:val="40"/>
          <w:szCs w:val="40"/>
          <w:highlight w:val="white"/>
          <w:vertAlign w:val="superscript"/>
          <w:rtl w:val="0"/>
        </w:rPr>
        <w:t xml:space="preserve">66</w:t>
      </w:r>
      <w:r w:rsidDel="00000000" w:rsidR="00000000" w:rsidRPr="00000000">
        <w:rPr>
          <w:color w:val="1b1c1d"/>
          <w:rtl w:val="0"/>
        </w:rPr>
        <w:t xml:space="preserve"> The comparison between COMT and NNMT highlights how the same structural fold can be adapted to recognize entirely different classes of small molecules and, in doing so, regulate distinct physiological domains—neurotransmitter signaling versus cellular bioenergetics.</w:t>
      </w:r>
    </w:p>
    <w:p w:rsidR="00000000" w:rsidDel="00000000" w:rsidP="00000000" w:rsidRDefault="00000000" w:rsidRPr="00000000" w14:paraId="0000009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Thioether S-methyltransferase (TEMT) / Indolethylamine N-methyltransferase (INMT):</w:t>
      </w:r>
      <w:r w:rsidDel="00000000" w:rsidR="00000000" w:rsidRPr="00000000">
        <w:rPr>
          <w:color w:val="1b1c1d"/>
          <w:rtl w:val="0"/>
        </w:rPr>
        <w:t xml:space="preserve"> This enzyme demonstrates further chemical versatility within the superfamily. It possesses dual activity, functioning as both an </w:t>
      </w:r>
      <w:r w:rsidDel="00000000" w:rsidR="00000000" w:rsidRPr="00000000">
        <w:rPr>
          <w:i w:val="1"/>
          <w:color w:val="1b1c1d"/>
          <w:rtl w:val="0"/>
        </w:rPr>
        <w:t xml:space="preserve">S</w:t>
      </w:r>
      <w:r w:rsidDel="00000000" w:rsidR="00000000" w:rsidRPr="00000000">
        <w:rPr>
          <w:color w:val="1b1c1d"/>
          <w:rtl w:val="0"/>
        </w:rPr>
        <w:t xml:space="preserve">-methyltransferase on thioether compounds (like dimethyl sulfide) and as an </w:t>
      </w:r>
      <w:r w:rsidDel="00000000" w:rsidR="00000000" w:rsidRPr="00000000">
        <w:rPr>
          <w:i w:val="1"/>
          <w:color w:val="1b1c1d"/>
          <w:rtl w:val="0"/>
        </w:rPr>
        <w:t xml:space="preserve">N</w:t>
      </w:r>
      <w:r w:rsidDel="00000000" w:rsidR="00000000" w:rsidRPr="00000000">
        <w:rPr>
          <w:color w:val="1b1c1d"/>
          <w:rtl w:val="0"/>
        </w:rPr>
        <w:t xml:space="preserve">-methyltransferase on amines (like tryptamine).</w:t>
      </w:r>
      <w:r w:rsidDel="00000000" w:rsidR="00000000" w:rsidRPr="00000000">
        <w:rPr>
          <w:color w:val="444746"/>
          <w:sz w:val="40"/>
          <w:szCs w:val="40"/>
          <w:highlight w:val="white"/>
          <w:vertAlign w:val="superscript"/>
          <w:rtl w:val="0"/>
        </w:rPr>
        <w:t xml:space="preserve">69</w:t>
      </w:r>
      <w:r w:rsidDel="00000000" w:rsidR="00000000" w:rsidRPr="00000000">
        <w:rPr>
          <w:color w:val="1b1c1d"/>
          <w:rtl w:val="0"/>
        </w:rPr>
        <w:t xml:space="preserve"> Its primary roles are in detoxification, particularly of selenium and sulfur compounds, and in the metabolism of indoleamines.</w:t>
      </w:r>
      <w:r w:rsidDel="00000000" w:rsidR="00000000" w:rsidRPr="00000000">
        <w:rPr>
          <w:color w:val="444746"/>
          <w:sz w:val="40"/>
          <w:szCs w:val="40"/>
          <w:highlight w:val="white"/>
          <w:vertAlign w:val="superscript"/>
          <w:rtl w:val="0"/>
        </w:rPr>
        <w:t xml:space="preserve">71</w:t>
      </w:r>
      <w:r w:rsidDel="00000000" w:rsidR="00000000" w:rsidRPr="00000000">
        <w:rPr>
          <w:color w:val="1b1c1d"/>
          <w:rtl w:val="0"/>
        </w:rPr>
        <w:t xml:space="preserve"> The existence of TEMT/INMT underscores the adaptability of the SAM-dependent methyltransferase scaffold, which evolution has modified to catalyze methylation on oxygen (COMT), nitrogen (NNMT, INMT), and sulfur (TEMT) atoms.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study of these related enzymes reveals a powerful principle of molecular evolution. Nature has conserved a highly effective and stable structural solution—the Rossmann fold for binding the universal methyl donor SAM—and has used it as a versatile scaffold. Through evolutionary "tinkering," the regions of the protein responsible for substrate recognition and interaction with other cellular components have been extensively modified. This has allowed a single ancestral structural theme to diverge into a vast array of enzymes with profoundly different biological functions. COMT's specific role in the metabolism of catecholamines and catecholestrogens is thus one specialized adaptation of a much broader methyl-transferring enzymatic machine. This evolutionary context provides the deep, underlying reason for the protein clustering observed by the user, framing it not as a simple similarity, but as a story of functional divergence from a common structural ancestor.</w:t>
      </w:r>
    </w:p>
    <w:p w:rsidR="00000000" w:rsidDel="00000000" w:rsidP="00000000" w:rsidRDefault="00000000" w:rsidRPr="00000000" w14:paraId="000000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ckcu4s5sk0c" w:id="22"/>
      <w:bookmarkEnd w:id="22"/>
      <w:r w:rsidDel="00000000" w:rsidR="00000000" w:rsidRPr="00000000">
        <w:rPr>
          <w:b w:val="1"/>
          <w:color w:val="1b1c1d"/>
          <w:sz w:val="34"/>
          <w:szCs w:val="34"/>
          <w:rtl w:val="0"/>
        </w:rPr>
        <w:t xml:space="preserve">7.0 Conclusion: Synthesis and Future Perspectives</w:t>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nnj97sm7flb" w:id="23"/>
      <w:bookmarkEnd w:id="23"/>
      <w:r w:rsidDel="00000000" w:rsidR="00000000" w:rsidRPr="00000000">
        <w:rPr>
          <w:b w:val="1"/>
          <w:color w:val="1b1c1d"/>
          <w:sz w:val="26"/>
          <w:szCs w:val="26"/>
          <w:rtl w:val="0"/>
        </w:rPr>
        <w:t xml:space="preserve">7.1 Synthesis of COMT's Multifaceted Identity</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Catechol O-methyltransferase stands as a paradigm of enzymatic multifunctionality, operating at the critical intersection of neurobiology, endocrinology, and pharmacology. This report has synthesized evidence to demonstrate that COMT is far more than a simple housekeeping enzyme. Its identity is defined by a duality of function: the canonical degradation of catecholamine neurotransmitters, which governs cognitive function and psychiatric health, and the vital detoxification of genotoxic catecholestrogens, which modulates the risk of hormone-dependent cancers. The annotation of COMT as a "steroid-binding" protein is a direct reflection of this latter role, signifying its enzymatic processing of specific steroid metabolites. Its classification within a single protein cluster is a testament to its conserved evolutionary origin, rooted in the stable and versatile Rossmann-like fold of the SAM-dependent methyltransferase superfamily.</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impact of COMT is powerfully amplified by the common Val158Met polymorphism, a single genetic variant that establishes a lifelong trait of high or low enzyme activity. This polymorphism acts as a master regulator, simultaneously tuning synaptic dopamine levels in the brain and the efficiency of estrogen detoxification in peripheral tissues. The result is a pleiotropic cascade of effects, where an individual's COMT genotype can influence their cognitive abilities, pain sensitivity, emotional regulation, and susceptibility to diseases as disparate as schizophrenia and breast cancer. COMT, therefore, serves as a powerful model for understanding how a single genetic locus can have wide-ranging, multi-systemic consequences on human health.</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yzv44hnkm6c" w:id="24"/>
      <w:bookmarkEnd w:id="24"/>
      <w:r w:rsidDel="00000000" w:rsidR="00000000" w:rsidRPr="00000000">
        <w:rPr>
          <w:b w:val="1"/>
          <w:color w:val="1b1c1d"/>
          <w:sz w:val="26"/>
          <w:szCs w:val="26"/>
          <w:rtl w:val="0"/>
        </w:rPr>
        <w:t xml:space="preserve">7.2 Unresolved Questions and Future Directions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Despite decades of intensive research, several key questions regarding COMT biology remain open, pointing toward exciting future avenues of investigation.</w:t>
      </w:r>
    </w:p>
    <w:p w:rsidR="00000000" w:rsidDel="00000000" w:rsidP="00000000" w:rsidRDefault="00000000" w:rsidRPr="00000000" w14:paraId="0000009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Resolving the MB-COMT Topology:</w:t>
      </w:r>
      <w:r w:rsidDel="00000000" w:rsidR="00000000" w:rsidRPr="00000000">
        <w:rPr>
          <w:color w:val="1b1c1d"/>
          <w:rtl w:val="0"/>
        </w:rPr>
        <w:t xml:space="preserve"> The definitive resolution of the membrane orientation of the MB-COMT catalytic domain in neurons remains a critical, unanswered question. Confirming an intracellular orientation would necessitate a concerted search for the putative postsynaptic or glial catecholamine transporter that must exist to deliver synaptic dopamine to the enzyme. The identification of this transporter would unveil a novel target for therapeutic intervention in disorders of prefrontal cortical function.</w:t>
      </w:r>
    </w:p>
    <w:p w:rsidR="00000000" w:rsidDel="00000000" w:rsidP="00000000" w:rsidRDefault="00000000" w:rsidRPr="00000000" w14:paraId="0000009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Clarifying the Role in Cancer Risk:</w:t>
      </w:r>
      <w:r w:rsidDel="00000000" w:rsidR="00000000" w:rsidRPr="00000000">
        <w:rPr>
          <w:color w:val="1b1c1d"/>
          <w:rtl w:val="0"/>
        </w:rPr>
        <w:t xml:space="preserve"> The link between the Val158Met polymorphism and hormone-dependent cancer risk requires further clarification. While the mechanistic basis is strong, epidemiological findings have been inconsistent. Future research must move beyond single-gene association studies and embrace a systems-level approach. Large-scale genomic studies that integrate data on polymorphisms in multiple estrogen-metabolizing genes (e.g., </w:t>
      </w:r>
      <w:r w:rsidDel="00000000" w:rsidR="00000000" w:rsidRPr="00000000">
        <w:rPr>
          <w:i w:val="1"/>
          <w:color w:val="1b1c1d"/>
          <w:rtl w:val="0"/>
        </w:rPr>
        <w:t xml:space="preserve">CYP1A1</w:t>
      </w:r>
      <w:r w:rsidDel="00000000" w:rsidR="00000000" w:rsidRPr="00000000">
        <w:rPr>
          <w:color w:val="1b1c1d"/>
          <w:rtl w:val="0"/>
        </w:rPr>
        <w:t xml:space="preserve">, </w:t>
      </w:r>
      <w:r w:rsidDel="00000000" w:rsidR="00000000" w:rsidRPr="00000000">
        <w:rPr>
          <w:i w:val="1"/>
          <w:color w:val="1b1c1d"/>
          <w:rtl w:val="0"/>
        </w:rPr>
        <w:t xml:space="preserve">CYP1B1</w:t>
      </w:r>
      <w:r w:rsidDel="00000000" w:rsidR="00000000" w:rsidRPr="00000000">
        <w:rPr>
          <w:color w:val="1b1c1d"/>
          <w:rtl w:val="0"/>
        </w:rPr>
        <w:t xml:space="preserve">, </w:t>
      </w:r>
      <w:r w:rsidDel="00000000" w:rsidR="00000000" w:rsidRPr="00000000">
        <w:rPr>
          <w:i w:val="1"/>
          <w:color w:val="1b1c1d"/>
          <w:rtl w:val="0"/>
        </w:rPr>
        <w:t xml:space="preserve">SULT1E1</w:t>
      </w:r>
      <w:r w:rsidDel="00000000" w:rsidR="00000000" w:rsidRPr="00000000">
        <w:rPr>
          <w:color w:val="1b1c1d"/>
          <w:rtl w:val="0"/>
        </w:rPr>
        <w:t xml:space="preserve">, </w:t>
      </w:r>
      <w:r w:rsidDel="00000000" w:rsidR="00000000" w:rsidRPr="00000000">
        <w:rPr>
          <w:i w:val="1"/>
          <w:color w:val="1b1c1d"/>
          <w:rtl w:val="0"/>
        </w:rPr>
        <w:t xml:space="preserve">HSD17B</w:t>
      </w:r>
      <w:r w:rsidDel="00000000" w:rsidR="00000000" w:rsidRPr="00000000">
        <w:rPr>
          <w:color w:val="1b1c1d"/>
          <w:rtl w:val="0"/>
        </w:rPr>
        <w:t xml:space="preserve"> family members) and detoxification enzymes (e.g., </w:t>
      </w:r>
      <w:r w:rsidDel="00000000" w:rsidR="00000000" w:rsidRPr="00000000">
        <w:rPr>
          <w:i w:val="1"/>
          <w:color w:val="1b1c1d"/>
          <w:rtl w:val="0"/>
        </w:rPr>
        <w:t xml:space="preserve">GST</w:t>
      </w:r>
      <w:r w:rsidDel="00000000" w:rsidR="00000000" w:rsidRPr="00000000">
        <w:rPr>
          <w:color w:val="1b1c1d"/>
          <w:rtl w:val="0"/>
        </w:rPr>
        <w:t xml:space="preserve">s), combined with data on environmental exposures (e.g., hormone replacement therapy, dietary factors), will be necessary to unravel the complex gene-gene and gene-environment interactions that likely determine an individual's true risk.</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Developing Isoform-Specific Therapeutics:</w:t>
      </w:r>
      <w:r w:rsidDel="00000000" w:rsidR="00000000" w:rsidRPr="00000000">
        <w:rPr>
          <w:color w:val="1b1c1d"/>
          <w:rtl w:val="0"/>
        </w:rPr>
        <w:t xml:space="preserve"> Current pharmacological COMT inhibitors are non-selective and block both peripheral S-COMT and central MB-COMT. The development of isoform-specific inhibitors or modulators could offer more refined therapeutic strategies. For example, a peripherally-restricted S-COMT inhibitor could enhance L-DOPA bioavailability for Parkinson's disease with minimal central side effects. Conversely, a brain-penetrant agent that selectively modulates MB-COMT activity could offer a novel approach to treating cognitive deficits in schizophrenia or ADHD.</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6yhn125enmu" w:id="25"/>
      <w:bookmarkEnd w:id="25"/>
      <w:r w:rsidDel="00000000" w:rsidR="00000000" w:rsidRPr="00000000">
        <w:rPr>
          <w:b w:val="1"/>
          <w:color w:val="1b1c1d"/>
          <w:sz w:val="26"/>
          <w:szCs w:val="26"/>
          <w:rtl w:val="0"/>
        </w:rPr>
        <w:t xml:space="preserve">7.3 Final Perspective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conclusion, Catechol O-methyltransferase is an enzyme of remarkable breadth and significance. Its study has provided fundamental insights into neurotransmitter metabolism, hormone detoxification, pharmacogenetics, and the molecular basis of human variation in cognition and disease susceptibility. By bridging the gap between the nervous and endocrine systems, COMT serves as a compelling example of how a single, genetically variable protein can act as a fulcrum, balancing critical physiological processes and influencing the trajectory from health to disease. Its continued investigation promises not only to deepen our understanding of these fundamental biological systems but also to pave the way for more personalized and effective therapeutic strategies in medicine.</w:t>
      </w:r>
    </w:p>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