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i0ptmmc4c6jx" w:id="0"/>
      <w:bookmarkEnd w:id="0"/>
      <w:r w:rsidDel="00000000" w:rsidR="00000000" w:rsidRPr="00000000">
        <w:rPr>
          <w:b w:val="1"/>
          <w:color w:val="1b1c1d"/>
          <w:sz w:val="46"/>
          <w:szCs w:val="46"/>
          <w:rtl w:val="0"/>
        </w:rPr>
        <w:t xml:space="preserve">Comprehensive Reference Report: Molecular and Mechanistic Analysis of the Steroid-Binding Oxidosqualene Cyclase (OSC) Superfamily (EC 5.4.99.X)</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r71c9wwrp4a" w:id="1"/>
      <w:bookmarkEnd w:id="1"/>
      <w:r w:rsidDel="00000000" w:rsidR="00000000" w:rsidRPr="00000000">
        <w:rPr>
          <w:b w:val="1"/>
          <w:color w:val="1b1c1d"/>
          <w:sz w:val="34"/>
          <w:szCs w:val="34"/>
          <w:rtl w:val="0"/>
        </w:rPr>
        <w:t xml:space="preserve">I. Executive Summary: The Oxidosqualene Cyclase Superfamily (OSCS)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identified within this cluster—represented by the archetype Cycloartenol Synthase (AtCYC, EC 5.4.99.8)—comprise the core enzymes of the Oxidosqualene Cyclase (OSC) superfamily. These enzymes function as intramolecular transferases (isomerases) (EC 5.4.99.X), critically initiating sterol and triterpenoid biosynthesis by catalyzing the highly complex, cascade cyclization of the linear substrate, 2,3-oxidosqualene.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structural and sequence homology recognized by protein language models reflects the conserved foundation of their catalytic architecture: the double </w:t>
      </w:r>
      <w:r w:rsidDel="00000000" w:rsidR="00000000" w:rsidRPr="00000000">
        <w:rPr>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-barrel fold and the shared requirement for stabilizing highly reactive carbocation intermediates.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superfamily diverges based on product specificity: Cycloartenol Synthase (CAS), prevalent in plants, produces cycloartenol (the precursor to phytosterols)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while Lanosterol Synthase (LAS), found in animals and fungi, produces lanosterol (the precursor to cholesterol).</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product specificity is determined by subtle variations in active site geometry that dictate the final deprotonation vector of the protosteryl cation intermediate.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Translationally, LAS is a crucial drug target, not only for managing cholesterol homeostasis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but also as a key metabolic vulnerability in various human malignancies, where its activity is coupled to proliferative signaling pathways such as mTOR and MAPK.</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1s8iv546xtc" w:id="2"/>
      <w:bookmarkEnd w:id="2"/>
      <w:r w:rsidDel="00000000" w:rsidR="00000000" w:rsidRPr="00000000">
        <w:rPr>
          <w:b w:val="1"/>
          <w:color w:val="1b1c1d"/>
          <w:sz w:val="34"/>
          <w:szCs w:val="34"/>
          <w:rtl w:val="0"/>
        </w:rPr>
        <w:t xml:space="preserve">II. General Biochemistry and Systematics of the OSC Superfamily</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buz1p6mlyno" w:id="3"/>
      <w:bookmarkEnd w:id="3"/>
      <w:r w:rsidDel="00000000" w:rsidR="00000000" w:rsidRPr="00000000">
        <w:rPr>
          <w:b w:val="1"/>
          <w:color w:val="1b1c1d"/>
          <w:sz w:val="26"/>
          <w:szCs w:val="26"/>
          <w:rtl w:val="0"/>
        </w:rPr>
        <w:t xml:space="preserve">A. Naming Convention and Functional Cluster Definition (EC 5.4.99.X)</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Oxidosqualene Cyclases are classified under EC 5.4.99.X as isomerases and intramolecular transferases, denoting their capacity to catalyze intricate internal rearrangements without the addition or removal of groups. Cycloartenol Synthase (AtCYC) is specifically designated EC 5.4.99.8.</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unifying biochemical feature across the entire clustered group is the highly specific use of </w:t>
      </w:r>
      <w:r w:rsidDel="00000000" w:rsidR="00000000" w:rsidRPr="00000000">
        <w:rPr>
          <w:b w:val="1"/>
          <w:color w:val="1b1c1d"/>
          <w:rtl w:val="0"/>
        </w:rPr>
        <w:t xml:space="preserve">2,3-epoxysqualene</w:t>
      </w:r>
      <w:r w:rsidDel="00000000" w:rsidR="00000000" w:rsidRPr="00000000">
        <w:rPr>
          <w:color w:val="1b1c1d"/>
          <w:rtl w:val="0"/>
        </w:rPr>
        <w:t xml:space="preserve"> ((S)-2,3-epoxysqualene) as the sole substrate.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observation that Cycloartenol Synthase (CAS), Lanosterol Synthase (LAS), and related Triterpenoid Synthases (TPSs) fall into a single cluster based on protein language model embeddings underscores their profound structural and mechanistic kinship.</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These models recognize that the complex enzymatic task—converting a linear hydrophobic chain into a polycyclic steroid scaffold—demands an exceptionally conserved structural core, specifically the double </w:t>
      </w:r>
      <w:r w:rsidDel="00000000" w:rsidR="00000000" w:rsidRPr="00000000">
        <w:rPr>
          <w:color w:val="1b1c1d"/>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-barrel fold.</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Despite the chemical divergence in their final products, the initial steps of substrate binding, epoxide protonation, and the management of the resulting protosteryl carbocation are highly homologous, ensuring their proximity in the embedding space.</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2hvs5iw8eec" w:id="4"/>
      <w:bookmarkEnd w:id="4"/>
      <w:r w:rsidDel="00000000" w:rsidR="00000000" w:rsidRPr="00000000">
        <w:rPr>
          <w:b w:val="1"/>
          <w:color w:val="1b1c1d"/>
          <w:sz w:val="26"/>
          <w:szCs w:val="26"/>
          <w:rtl w:val="0"/>
        </w:rPr>
        <w:t xml:space="preserve">B. Product Differentiation and Biological Context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definition of each OSC family is based on the final polycyclic product formed after the catalytic cascade.</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aqos0ipqd06" w:id="5"/>
      <w:bookmarkEnd w:id="5"/>
      <w:r w:rsidDel="00000000" w:rsidR="00000000" w:rsidRPr="00000000">
        <w:rPr>
          <w:b w:val="1"/>
          <w:color w:val="1b1c1d"/>
          <w:sz w:val="22"/>
          <w:szCs w:val="22"/>
          <w:rtl w:val="0"/>
        </w:rPr>
        <w:t xml:space="preserve">1. Cycloartenol Synthesis (CAS)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Cycloartenol Synthase, typically found in plants (e.g., </w:t>
      </w:r>
      <w:r w:rsidDel="00000000" w:rsidR="00000000" w:rsidRPr="00000000">
        <w:rPr>
          <w:i w:val="1"/>
          <w:color w:val="1b1c1d"/>
          <w:rtl w:val="0"/>
        </w:rPr>
        <w:t xml:space="preserve">Arabidopsis thaliana</w:t>
      </w:r>
      <w:r w:rsidDel="00000000" w:rsidR="00000000" w:rsidRPr="00000000">
        <w:rPr>
          <w:color w:val="1b1c1d"/>
          <w:rtl w:val="0"/>
        </w:rPr>
        <w:t xml:space="preserve"> AtCYC), converts oxidosqualene primarily into </w:t>
      </w:r>
      <w:r w:rsidDel="00000000" w:rsidR="00000000" w:rsidRPr="00000000">
        <w:rPr>
          <w:b w:val="1"/>
          <w:color w:val="1b1c1d"/>
          <w:rtl w:val="0"/>
        </w:rPr>
        <w:t xml:space="preserve">cycloartenol</w:t>
      </w:r>
      <w:r w:rsidDel="00000000" w:rsidR="00000000" w:rsidRPr="00000000">
        <w:rPr>
          <w:color w:val="1b1c1d"/>
          <w:rtl w:val="0"/>
        </w:rPr>
        <w:t xml:space="preserve">, a tetracyclic triterpene characterized by a C-9, C-19 cyclopropyl ring.</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A small proportion of the product (approximately 1%) is also </w:t>
      </w:r>
      <w:r w:rsidDel="00000000" w:rsidR="00000000" w:rsidRPr="00000000">
        <w:rPr>
          <w:b w:val="1"/>
          <w:color w:val="1b1c1d"/>
          <w:rtl w:val="0"/>
        </w:rPr>
        <w:t xml:space="preserve">parkeol</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Cycloartenol is the canonical first cyclic intermediate in higher plants, initiating the biosynthesis of essential phytosterols such as campesterol and sitosterol.</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biological function of AtCYC is vital, being essential for </w:t>
      </w:r>
      <w:r w:rsidDel="00000000" w:rsidR="00000000" w:rsidRPr="00000000">
        <w:rPr>
          <w:b w:val="1"/>
          <w:color w:val="1b1c1d"/>
          <w:rtl w:val="0"/>
        </w:rPr>
        <w:t xml:space="preserve">male gametophyte function</w:t>
      </w:r>
      <w:r w:rsidDel="00000000" w:rsidR="00000000" w:rsidRPr="00000000">
        <w:rPr>
          <w:color w:val="1b1c1d"/>
          <w:rtl w:val="0"/>
        </w:rPr>
        <w:t xml:space="preserve">, and is fundamentally involved in </w:t>
      </w:r>
      <w:r w:rsidDel="00000000" w:rsidR="00000000" w:rsidRPr="00000000">
        <w:rPr>
          <w:b w:val="1"/>
          <w:color w:val="1b1c1d"/>
          <w:rtl w:val="0"/>
        </w:rPr>
        <w:t xml:space="preserve">plastid biogenesis</w:t>
      </w:r>
      <w:r w:rsidDel="00000000" w:rsidR="00000000" w:rsidRPr="00000000">
        <w:rPr>
          <w:color w:val="1b1c1d"/>
          <w:rtl w:val="0"/>
        </w:rPr>
        <w:t xml:space="preserve"> and </w:t>
      </w:r>
      <w:r w:rsidDel="00000000" w:rsidR="00000000" w:rsidRPr="00000000">
        <w:rPr>
          <w:b w:val="1"/>
          <w:color w:val="1b1c1d"/>
          <w:rtl w:val="0"/>
        </w:rPr>
        <w:t xml:space="preserve">thylakoid membrane organization</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1lqfwbi603jr" w:id="6"/>
      <w:bookmarkEnd w:id="6"/>
      <w:r w:rsidDel="00000000" w:rsidR="00000000" w:rsidRPr="00000000">
        <w:rPr>
          <w:b w:val="1"/>
          <w:color w:val="1b1c1d"/>
          <w:sz w:val="22"/>
          <w:szCs w:val="22"/>
          <w:rtl w:val="0"/>
        </w:rPr>
        <w:t xml:space="preserve">2. Lanosterol Synthesis (LAS)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Lanosterol Synthase, prevalent in animals and fungi, catalyzes the conversion of oxidosqualene to </w:t>
      </w:r>
      <w:r w:rsidDel="00000000" w:rsidR="00000000" w:rsidRPr="00000000">
        <w:rPr>
          <w:b w:val="1"/>
          <w:color w:val="1b1c1d"/>
          <w:rtl w:val="0"/>
        </w:rPr>
        <w:t xml:space="preserve">lanosterol</w:t>
      </w:r>
      <w:r w:rsidDel="00000000" w:rsidR="00000000" w:rsidRPr="00000000">
        <w:rPr>
          <w:color w:val="1b1c1d"/>
          <w:rtl w:val="0"/>
        </w:rPr>
        <w:t xml:space="preserve">, the precursor sterol for cholesterol.</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pathway is critical for eukaryotic life outside of most plants, where lanosterol undergoes further enzymatic processing to yield cholesterol.</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pj2pyfw5iqu" w:id="7"/>
      <w:bookmarkEnd w:id="7"/>
      <w:r w:rsidDel="00000000" w:rsidR="00000000" w:rsidRPr="00000000">
        <w:rPr>
          <w:b w:val="1"/>
          <w:color w:val="1b1c1d"/>
          <w:sz w:val="22"/>
          <w:szCs w:val="22"/>
          <w:rtl w:val="0"/>
        </w:rPr>
        <w:t xml:space="preserve">3. The Triterpenoid Synthesis Branch</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broader OSC superfamily includes specialized TPS enzymes that synthesize pentacyclic triterpenoids. These enzymes, such as </w:t>
      </w:r>
      <w:r w:rsidDel="00000000" w:rsidR="00000000" w:rsidRPr="00000000">
        <w:rPr>
          <w:color w:val="1b1c1d"/>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-amyrin synthase (BAS), share overall structural relatedness with CAS and LAS but specialize in producing compounds like </w:t>
      </w:r>
      <w:r w:rsidDel="00000000" w:rsidR="00000000" w:rsidRPr="00000000">
        <w:rPr>
          <w:color w:val="1b1c1d"/>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-amyrin and lupeol.</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These triterpenoids are often secondary metabolites involved in specialized functions, such as chemical defenses (e.g., avenacins in oats).</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94b806ot7nw" w:id="8"/>
      <w:bookmarkEnd w:id="8"/>
      <w:r w:rsidDel="00000000" w:rsidR="00000000" w:rsidRPr="00000000">
        <w:rPr>
          <w:b w:val="1"/>
          <w:color w:val="1b1c1d"/>
          <w:sz w:val="26"/>
          <w:szCs w:val="26"/>
          <w:rtl w:val="0"/>
        </w:rPr>
        <w:t xml:space="preserve">C. Cellular Environment and Localization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OSCs are highly lipophilic enzymes, reflecting their role in membrane-associated sterol synthesis.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OSCs are characterized as </w:t>
      </w:r>
      <w:r w:rsidDel="00000000" w:rsidR="00000000" w:rsidRPr="00000000">
        <w:rPr>
          <w:b w:val="1"/>
          <w:color w:val="1b1c1d"/>
          <w:rtl w:val="0"/>
        </w:rPr>
        <w:t xml:space="preserve">monotopic membrane proteins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means they insert into the lipid bilayer of the target membrane but crucially do not span the entire width of the bilayer.</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human LAS (hOSC) is localized to the microsomal membrane (Endoplasmic Reticulum), which is the principal site of cholesterol synthesis.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Plant CAS (AtCYC) activity is also likely associated with the ER membrane but must functionally interface with the machinery of plastid and thylakoid organization.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Interestingly, certain CAS enzymes, such as CASBPX1 from </w:t>
      </w:r>
      <w:r w:rsidDel="00000000" w:rsidR="00000000" w:rsidRPr="00000000">
        <w:rPr>
          <w:i w:val="1"/>
          <w:color w:val="1b1c1d"/>
          <w:rtl w:val="0"/>
        </w:rPr>
        <w:t xml:space="preserve">Betula platyphylla</w:t>
      </w:r>
      <w:r w:rsidDel="00000000" w:rsidR="00000000" w:rsidRPr="00000000">
        <w:rPr>
          <w:color w:val="1b1c1d"/>
          <w:rtl w:val="0"/>
        </w:rPr>
        <w:t xml:space="preserve">, have been annotated with localization to </w:t>
      </w:r>
      <w:r w:rsidDel="00000000" w:rsidR="00000000" w:rsidRPr="00000000">
        <w:rPr>
          <w:b w:val="1"/>
          <w:color w:val="1b1c1d"/>
          <w:rtl w:val="0"/>
        </w:rPr>
        <w:t xml:space="preserve">lipid droplets</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suggesting a potential role in sterol storage or transport beyond the strict ER machinery.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necessity for the enzyme to bind its substrate from the lipid environment dictates a strong reliance on the integrity of the hydrophobic interface. The membrane-binding region, located primarily in Domain 2, exhibits a significant hydrophobic surface area (around 1,700 </w:t>
      </w:r>
      <w:r w:rsidDel="00000000" w:rsidR="00000000" w:rsidRPr="00000000">
        <w:rPr>
          <w:color w:val="1b1c1d"/>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forming a plateau structure roughly 25 </w:t>
      </w:r>
      <w:r w:rsidDel="00000000" w:rsidR="00000000" w:rsidRPr="00000000">
        <w:rPr>
          <w:color w:val="1b1c1d"/>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in diameter on the membrane surface.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structural arrangement is crucial because substrate acquisition requires the hydrophobic 2,3-oxidosqualene molecule to enter a specific channel leading to the buried active site.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structural coupling between catalytic activity and membrane architecture suggests that the enzyme’s reaction rate may be strongly regulated by physical factors, such as local membrane fluidity or lipid composition, thereby linking metabolic flux directly to the physical environment of the cell.</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7w2jxlhfeze" w:id="9"/>
      <w:bookmarkEnd w:id="9"/>
      <w:r w:rsidDel="00000000" w:rsidR="00000000" w:rsidRPr="00000000">
        <w:rPr>
          <w:b w:val="1"/>
          <w:color w:val="1b1c1d"/>
          <w:sz w:val="34"/>
          <w:szCs w:val="34"/>
          <w:rtl w:val="0"/>
        </w:rPr>
        <w:t xml:space="preserve">III. Molecular Architecture and Structural Requirements for Sterol Binding</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qxvxem7266w" w:id="10"/>
      <w:bookmarkEnd w:id="10"/>
      <w:r w:rsidDel="00000000" w:rsidR="00000000" w:rsidRPr="00000000">
        <w:rPr>
          <w:b w:val="1"/>
          <w:color w:val="1b1c1d"/>
          <w:sz w:val="26"/>
          <w:szCs w:val="26"/>
          <w:rtl w:val="0"/>
        </w:rPr>
        <w:t xml:space="preserve">A. The Double </w:t>
      </w:r>
      <w:r w:rsidDel="00000000" w:rsidR="00000000" w:rsidRPr="00000000">
        <w:rPr>
          <w:b w:val="1"/>
          <w:color w:val="1b1c1d"/>
          <w:sz w:val="26"/>
          <w:szCs w:val="26"/>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sz w:val="26"/>
          <w:szCs w:val="26"/>
          <w:rtl w:val="0"/>
        </w:rPr>
        <w:t xml:space="preserve">-Barrel Fold: Structural Homology and Rigidity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foundational structural similarity underlying the OSC cluster is the </w:t>
      </w:r>
      <w:r w:rsidDel="00000000" w:rsidR="00000000" w:rsidRPr="00000000">
        <w:rPr>
          <w:b w:val="1"/>
          <w:color w:val="1b1c1d"/>
          <w:rtl w:val="0"/>
        </w:rPr>
        <w:t xml:space="preserve">double </w:t>
      </w:r>
      <w:r w:rsidDel="00000000" w:rsidR="00000000" w:rsidRPr="00000000">
        <w:rPr>
          <w:b w:val="1"/>
          <w:color w:val="1b1c1d"/>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rtl w:val="0"/>
        </w:rPr>
        <w:t xml:space="preserve">-barrel fold</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fold is a distinctive characteristic of Class II terpenoid synthases, first identified in squalene-hopene cyclase.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fold dictates the overall size and shape of the enzyme, forming a rigid scaffolding that is necessary to contain the high-energy carbocation cascade that occurs during cyclization.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homology is so profound that even terpenoid cyclases with limited overall amino acid sequence identity (such as the triterpene cyclase TXS) still exhibit the double </w:t>
      </w:r>
      <w:r w:rsidDel="00000000" w:rsidR="00000000" w:rsidRPr="00000000">
        <w:rPr>
          <w:color w:val="1b1c1d"/>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-barrel architecture.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reinforces the principle that the catalytic function of initiating and guiding polycyclic formation requires a universal, highly ordered protein scaffold that is recognized by PLM embeddings, regardless of minor sequence variations responsible for product specialization.</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twsbansc63a" w:id="11"/>
      <w:bookmarkEnd w:id="11"/>
      <w:r w:rsidDel="00000000" w:rsidR="00000000" w:rsidRPr="00000000">
        <w:rPr>
          <w:b w:val="1"/>
          <w:color w:val="1b1c1d"/>
          <w:sz w:val="26"/>
          <w:szCs w:val="26"/>
          <w:rtl w:val="0"/>
        </w:rPr>
        <w:t xml:space="preserve">B. The Sterol-Binding Site: Substrate Access and Conformation Capture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active site where sterol binding and cyclization occur is a deeply buried depression situated between the two barrel domains.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arrangement serves two purposes: shielding the reactive carbocation intermediates from solvent (water) and enforcing a precise pre-reaction conformation upon the substrate.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Access to this active chamber is achieved through a channel that originates from the hydrophobic membrane-binding surface.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Entry of the substrate, 2,3-oxidosqualene, is not passive; it is facilitated by </w:t>
      </w:r>
      <w:r w:rsidDel="00000000" w:rsidR="00000000" w:rsidRPr="00000000">
        <w:rPr>
          <w:b w:val="1"/>
          <w:color w:val="1b1c1d"/>
          <w:rtl w:val="0"/>
        </w:rPr>
        <w:t xml:space="preserve">dynamic structural elements</w:t>
      </w:r>
      <w:r w:rsidDel="00000000" w:rsidR="00000000" w:rsidRPr="00000000">
        <w:rPr>
          <w:color w:val="1b1c1d"/>
          <w:rtl w:val="0"/>
        </w:rPr>
        <w:t xml:space="preserve">, notably strained loops (e.g., loops 516–524 and 697–699 in hOSC), which likely undergo rearrangement to allow the bulky, linear substrate to pass.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Residues such as Glu 519 and Lys 698 define these strained loop regions.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Once the substrate is positioned, the internal architecture of the active site is designed to make it energetically favorable for oxidosqualene to adopt a folded conformation that closely resembles the final tetracyclic product.</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geometric constraint is essential, as it minimizes the subsequent energy requirements for the complex series of cyclizations and molecular shifts, crucially setting the stage for the stereospecific formation of the final steroid scaffold, which may contain seven chiral centers.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89vcrczt1vf" w:id="12"/>
      <w:bookmarkEnd w:id="12"/>
      <w:r w:rsidDel="00000000" w:rsidR="00000000" w:rsidRPr="00000000">
        <w:rPr>
          <w:b w:val="1"/>
          <w:color w:val="1b1c1d"/>
          <w:sz w:val="26"/>
          <w:szCs w:val="26"/>
          <w:rtl w:val="0"/>
        </w:rPr>
        <w:t xml:space="preserve">C. The Molecular Basis for Inhibitor Design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Due to the critical role of LAS in cholesterol synthesis, its structure has been intensely studied for pharmacological intervention.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Crystal structures of human OSC (hOSC), complexed with both reaction product (lanosterol) and competitive inhibitors, provide essential data for structure-based drug design.</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highly constrained nature of the active site, necessary for generating the precise product, presents a clear vulnerability for inhibitor design. Anticholesteremic agents, such as benzophenones (e.g., Ro 48-8071), act by sterically hindering the active site, thereby preventing the complex cyclization cascade from completing.</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detailed picture provided by the product-bound complex shows precisely how the enzyme achieves product specificity, which is vital for designing novel OSC inhibitors that could complement the function of widely used statins.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yxaeki5296z" w:id="13"/>
      <w:bookmarkEnd w:id="13"/>
      <w:r w:rsidDel="00000000" w:rsidR="00000000" w:rsidRPr="00000000">
        <w:rPr>
          <w:b w:val="1"/>
          <w:color w:val="1b1c1d"/>
          <w:sz w:val="34"/>
          <w:szCs w:val="34"/>
          <w:rtl w:val="0"/>
        </w:rPr>
        <w:t xml:space="preserve">IV. Steroid Interaction Mechanism: The Carbocation Cascade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interaction of OSCs with 2,3-oxidosqualene is defined by a highly orchestrated, multi-step cationic rearrangement that transforms the substrate into a specific polycyclic sterol.</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jxizwt0q72h" w:id="14"/>
      <w:bookmarkEnd w:id="14"/>
      <w:r w:rsidDel="00000000" w:rsidR="00000000" w:rsidRPr="00000000">
        <w:rPr>
          <w:b w:val="1"/>
          <w:color w:val="1b1c1d"/>
          <w:sz w:val="26"/>
          <w:szCs w:val="26"/>
          <w:rtl w:val="0"/>
        </w:rPr>
        <w:t xml:space="preserve">A. Catalytic Initiation: DCTAE and the Rate-Limiting Step</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reaction begins with the activation of the epoxide ring of 2,3-oxidosqualene through protonation. This protonation is executed by a specific acidic residue, which is often contained within the highly conserved </w:t>
      </w:r>
      <w:r w:rsidDel="00000000" w:rsidR="00000000" w:rsidRPr="00000000">
        <w:rPr>
          <w:b w:val="1"/>
          <w:color w:val="1b1c1d"/>
          <w:rtl w:val="0"/>
        </w:rPr>
        <w:t xml:space="preserve">DCTAE motif</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In CAS, an active site proton donor is identified at position 483.</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simultaneous protonation of the epoxide and the resulting closure of the A-ring is thermodynamically challenging and has been confirmed by QM/MM studies as the </w:t>
      </w:r>
      <w:r w:rsidDel="00000000" w:rsidR="00000000" w:rsidRPr="00000000">
        <w:rPr>
          <w:b w:val="1"/>
          <w:color w:val="1b1c1d"/>
          <w:rtl w:val="0"/>
        </w:rPr>
        <w:t xml:space="preserve">rate-limiting step</w:t>
      </w:r>
      <w:r w:rsidDel="00000000" w:rsidR="00000000" w:rsidRPr="00000000">
        <w:rPr>
          <w:color w:val="1b1c1d"/>
          <w:rtl w:val="0"/>
        </w:rPr>
        <w:t xml:space="preserve"> of the entire mechanism.</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kinetic control exerted at this initial stage makes the DCTAE motif a critical locus of regulation and targeting.</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ripxrlvhhsy" w:id="15"/>
      <w:bookmarkEnd w:id="15"/>
      <w:r w:rsidDel="00000000" w:rsidR="00000000" w:rsidRPr="00000000">
        <w:rPr>
          <w:b w:val="1"/>
          <w:color w:val="1b1c1d"/>
          <w:sz w:val="26"/>
          <w:szCs w:val="26"/>
          <w:rtl w:val="0"/>
        </w:rPr>
        <w:t xml:space="preserve">B. Stabilization of Transient Carbocations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Following the A-ring closure, the enzyme must manage a rapid succession of 1,2-hydride and methyl shifts, which create a series of highly unstable, positively charged carbocation intermediates, collectively referred to as the protosteryl cation.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5h64c8uskg62" w:id="16"/>
      <w:bookmarkEnd w:id="16"/>
      <w:r w:rsidDel="00000000" w:rsidR="00000000" w:rsidRPr="00000000">
        <w:rPr>
          <w:b w:val="1"/>
          <w:color w:val="1b1c1d"/>
          <w:sz w:val="22"/>
          <w:szCs w:val="22"/>
          <w:rtl w:val="0"/>
        </w:rPr>
        <w:t xml:space="preserve">1. Cation-</w:t>
      </w:r>
      <w:r w:rsidDel="00000000" w:rsidR="00000000" w:rsidRPr="00000000">
        <w:rPr>
          <w:b w:val="1"/>
          <w:color w:val="1b1c1d"/>
          <w:sz w:val="22"/>
          <w:szCs w:val="22"/>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sz w:val="22"/>
          <w:szCs w:val="22"/>
          <w:rtl w:val="0"/>
        </w:rPr>
        <w:t xml:space="preserve"> Stabilization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enzyme stabilizes these intermediates using strategically positioned aromatic residues (phenylalanine, tryptophan, and tyrosine) that line the active site chamber. These residues engage in </w:t>
      </w:r>
      <w:r w:rsidDel="00000000" w:rsidR="00000000" w:rsidRPr="00000000">
        <w:rPr>
          <w:b w:val="1"/>
          <w:color w:val="1b1c1d"/>
          <w:rtl w:val="0"/>
        </w:rPr>
        <w:t xml:space="preserve">Cation-</w:t>
      </w:r>
      <w:r w:rsidDel="00000000" w:rsidR="00000000" w:rsidRPr="00000000">
        <w:rPr>
          <w:b w:val="1"/>
          <w:color w:val="1b1c1d"/>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rtl w:val="0"/>
        </w:rPr>
        <w:t xml:space="preserve"> interactions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For instance, in hOSC, residues such as Trp 387, Phe 444, and Trp 581 stabilize positive charges generated during the cyclization steps (e.g., at C-6 and C-10).</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Stabilization of the final protosteryl cation (charged at C-20) relies on residues like Phe 696.</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oc447roxfo8" w:id="17"/>
      <w:bookmarkEnd w:id="17"/>
      <w:r w:rsidDel="00000000" w:rsidR="00000000" w:rsidRPr="00000000">
        <w:rPr>
          <w:b w:val="1"/>
          <w:color w:val="1b1c1d"/>
          <w:sz w:val="22"/>
          <w:szCs w:val="22"/>
          <w:rtl w:val="0"/>
        </w:rPr>
        <w:t xml:space="preserve">2. Structural Support via QW Motifs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large number of conserved </w:t>
      </w:r>
      <w:r w:rsidDel="00000000" w:rsidR="00000000" w:rsidRPr="00000000">
        <w:rPr>
          <w:b w:val="1"/>
          <w:color w:val="1b1c1d"/>
          <w:rtl w:val="0"/>
        </w:rPr>
        <w:t xml:space="preserve">QW motifs</w:t>
      </w:r>
      <w:r w:rsidDel="00000000" w:rsidR="00000000" w:rsidRPr="00000000">
        <w:rPr>
          <w:color w:val="1b1c1d"/>
          <w:rtl w:val="0"/>
        </w:rPr>
        <w:t xml:space="preserve"> found throughout the OSC and triterpenoid synthase sequences (often six repeats) serve a dual purpose.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Beyond potential structural rigidity, these motifs are integral to stabilizing the high-energy carbocation intermediates throughout the cascade.</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electronic and structural reinforcement prevents premature collapse or non-specific rearrangement of the intermediate, ensuring that the cyclization proceeds with fidelity.</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3e4e3j8prqw" w:id="18"/>
      <w:bookmarkEnd w:id="18"/>
      <w:r w:rsidDel="00000000" w:rsidR="00000000" w:rsidRPr="00000000">
        <w:rPr>
          <w:b w:val="1"/>
          <w:color w:val="1b1c1d"/>
          <w:sz w:val="26"/>
          <w:szCs w:val="26"/>
          <w:rtl w:val="0"/>
        </w:rPr>
        <w:t xml:space="preserve">C. The Molecular Switch: Final Product Determination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convergence of the pathways occurs at the protosteryl cation intermediate. The final product—cycloartenol, lanosterol, or </w:t>
      </w:r>
      <w:r w:rsidDel="00000000" w:rsidR="00000000" w:rsidRPr="00000000">
        <w:rPr>
          <w:color w:val="1b1c1d"/>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-amyrin—is determined by the precise geometry of the active site, which directs the terminal molecular rearrangement and deprotonation event. The ability to modify these final steps through residue substitution, sometimes converting one enzyme function to another </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demonstrates that the complex polycyclization machinery is conserved, while product fate is governed by the terminal catalytic residues.</w:t>
      </w:r>
    </w:p>
    <w:p w:rsidR="00000000" w:rsidDel="00000000" w:rsidP="00000000" w:rsidRDefault="00000000" w:rsidRPr="00000000" w14:paraId="000000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er23do09ndq" w:id="19"/>
      <w:bookmarkEnd w:id="19"/>
      <w:r w:rsidDel="00000000" w:rsidR="00000000" w:rsidRPr="00000000">
        <w:rPr>
          <w:b w:val="1"/>
          <w:color w:val="1b1c1d"/>
          <w:sz w:val="22"/>
          <w:szCs w:val="22"/>
          <w:rtl w:val="0"/>
        </w:rPr>
        <w:t xml:space="preserve">1. Cycloartenol Specificity (CAS)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Cycloartenol synthase specifically guides the protosteryl cation to facilitate deprotonation from C-19.</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precise chemical event closes the C-9, C-19 cyclopropyl ring characteristic of cycloartenol.</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Catalytic significance has been attributed to residues such as </w:t>
      </w:r>
      <w:r w:rsidDel="00000000" w:rsidR="00000000" w:rsidRPr="00000000">
        <w:rPr>
          <w:b w:val="1"/>
          <w:color w:val="1b1c1d"/>
          <w:rtl w:val="0"/>
        </w:rPr>
        <w:t xml:space="preserve">Tyr410</w:t>
      </w:r>
      <w:r w:rsidDel="00000000" w:rsidR="00000000" w:rsidRPr="00000000">
        <w:rPr>
          <w:color w:val="1b1c1d"/>
          <w:rtl w:val="0"/>
        </w:rPr>
        <w:t xml:space="preserve"> in CAS orthologs (e.g., </w:t>
      </w:r>
      <w:r w:rsidDel="00000000" w:rsidR="00000000" w:rsidRPr="00000000">
        <w:rPr>
          <w:i w:val="1"/>
          <w:color w:val="1b1c1d"/>
          <w:rtl w:val="0"/>
        </w:rPr>
        <w:t xml:space="preserve">KcCAS</w:t>
      </w:r>
      <w:r w:rsidDel="00000000" w:rsidR="00000000" w:rsidRPr="00000000">
        <w:rPr>
          <w:color w:val="1b1c1d"/>
          <w:rtl w:val="0"/>
        </w:rPr>
        <w:t xml:space="preserve"> and </w:t>
      </w:r>
      <w:r w:rsidDel="00000000" w:rsidR="00000000" w:rsidRPr="00000000">
        <w:rPr>
          <w:i w:val="1"/>
          <w:color w:val="1b1c1d"/>
          <w:rtl w:val="0"/>
        </w:rPr>
        <w:t xml:space="preserve">RsCAS</w:t>
      </w:r>
      <w:r w:rsidDel="00000000" w:rsidR="00000000" w:rsidRPr="00000000">
        <w:rPr>
          <w:color w:val="1b1c1d"/>
          <w:rtl w:val="0"/>
        </w:rPr>
        <w:t xml:space="preserve">), which reinforce this specific deprotonation outcome.</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hu6jwvvijdj" w:id="20"/>
      <w:bookmarkEnd w:id="20"/>
      <w:r w:rsidDel="00000000" w:rsidR="00000000" w:rsidRPr="00000000">
        <w:rPr>
          <w:b w:val="1"/>
          <w:color w:val="1b1c1d"/>
          <w:sz w:val="22"/>
          <w:szCs w:val="22"/>
          <w:rtl w:val="0"/>
        </w:rPr>
        <w:t xml:space="preserve">2. Lanosterol Specificity (LAS)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contrast, LAS facilitates additional skeletal rearrangements of the protosteryl cation. The enzyme stabilizes the resulting lanosterol cation (charged at C-8/C-9), which is then deprotonated by a nearby basic residue, such as </w:t>
      </w:r>
      <w:r w:rsidDel="00000000" w:rsidR="00000000" w:rsidRPr="00000000">
        <w:rPr>
          <w:b w:val="1"/>
          <w:color w:val="1b1c1d"/>
          <w:rtl w:val="0"/>
        </w:rPr>
        <w:t xml:space="preserve">His 232</w:t>
      </w:r>
      <w:r w:rsidDel="00000000" w:rsidR="00000000" w:rsidRPr="00000000">
        <w:rPr>
          <w:color w:val="1b1c1d"/>
          <w:rtl w:val="0"/>
        </w:rPr>
        <w:t xml:space="preserve"> in human OSC, leading to the formation of the </w:t>
      </w:r>
      <w:r w:rsidDel="00000000" w:rsidR="00000000" w:rsidRPr="00000000">
        <w:rPr>
          <w:color w:val="1b1c1d"/>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double bond of lanosterol.</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ueklmao3h8bv" w:id="21"/>
      <w:bookmarkEnd w:id="21"/>
      <w:r w:rsidDel="00000000" w:rsidR="00000000" w:rsidRPr="00000000">
        <w:rPr>
          <w:b w:val="1"/>
          <w:color w:val="1b1c1d"/>
          <w:sz w:val="22"/>
          <w:szCs w:val="22"/>
          <w:rtl w:val="0"/>
        </w:rPr>
        <w:t xml:space="preserve">3. TPS Multifunctionality</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Triterpenoid synthases introduce greater complexity. </w:t>
      </w:r>
      <w:r w:rsidDel="00000000" w:rsidR="00000000" w:rsidRPr="00000000">
        <w:rPr>
          <w:color w:val="1b1c1d"/>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-Amyrin synthase, for example, extends the cascade by facilitating subsequent rearrangements of the protosteryl cation to the lupyl cation, followed by ring expansion and proton transfer to form the oleanyl cation.</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final deprotonation of the oleanyl cation yields </w:t>
      </w:r>
      <w:r w:rsidDel="00000000" w:rsidR="00000000" w:rsidRPr="00000000">
        <w:rPr>
          <w:color w:val="1b1c1d"/>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-amyrin. The complexity of these terminal rearrangements is thought to be controlled by specialized motifs, such as the </w:t>
      </w:r>
      <w:r w:rsidDel="00000000" w:rsidR="00000000" w:rsidRPr="00000000">
        <w:rPr>
          <w:b w:val="1"/>
          <w:color w:val="1b1c1d"/>
          <w:rtl w:val="0"/>
        </w:rPr>
        <w:t xml:space="preserve">MWCYCR motif</w:t>
      </w:r>
      <w:r w:rsidDel="00000000" w:rsidR="00000000" w:rsidRPr="00000000">
        <w:rPr>
          <w:color w:val="1b1c1d"/>
          <w:rtl w:val="0"/>
        </w:rPr>
        <w:t xml:space="preserve"> identified in certain BAS enzymes, which potentially dictates the formation of the pentacyclic structure.</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f5lagny7c2b" w:id="22"/>
      <w:bookmarkEnd w:id="22"/>
      <w:r w:rsidDel="00000000" w:rsidR="00000000" w:rsidRPr="00000000">
        <w:rPr>
          <w:b w:val="1"/>
          <w:color w:val="1b1c1d"/>
          <w:sz w:val="34"/>
          <w:szCs w:val="34"/>
          <w:rtl w:val="0"/>
        </w:rPr>
        <w:t xml:space="preserve">V. Evolutionary and Cross-Pathway Significance</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yv05qa8qwg4" w:id="23"/>
      <w:bookmarkEnd w:id="23"/>
      <w:r w:rsidDel="00000000" w:rsidR="00000000" w:rsidRPr="00000000">
        <w:rPr>
          <w:b w:val="1"/>
          <w:color w:val="1b1c1d"/>
          <w:sz w:val="26"/>
          <w:szCs w:val="26"/>
          <w:rtl w:val="0"/>
        </w:rPr>
        <w:t xml:space="preserve">A. Evolutionary Relationship and Functional Divergence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OSC cluster is fundamentally embedded within the larger Terpene Synthase (TPS) superfamily, which is responsible for producing the most diverse class of natural products, the terpenoids.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evolutionary history suggests that the core OSC mechanism, likely originating from an ancestral CAS-like enzyme, diverged to yield LAS in animals/fungi and specialized triterpenoid synthases (TPSs) in plants.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Comparative sequence analysis supports this complex history; for instance, certain plant </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-amyrin synthases (e.g., AsbAS1) exhibit greater amino acid sequence similarity to lanosterol synthases from animals and fungi than to other known plant BAS enzymes.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pattern suggests that modern TPSs may have evolved through parallel or convergent specialization of the ancient OSC structural core, allowing plants to leverage the versatile cyclization chemistry for secondary metabolite production.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33ccwbrfuyb" w:id="24"/>
      <w:bookmarkEnd w:id="24"/>
      <w:r w:rsidDel="00000000" w:rsidR="00000000" w:rsidRPr="00000000">
        <w:rPr>
          <w:b w:val="1"/>
          <w:color w:val="1b1c1d"/>
          <w:sz w:val="26"/>
          <w:szCs w:val="26"/>
          <w:rtl w:val="0"/>
        </w:rPr>
        <w:t xml:space="preserve">B. The Dual Sterol Pathway in Plants: Adaptation and Signaling</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addition to the primary CAS pathway, dicotyledonous plants, including </w:t>
      </w:r>
      <w:r w:rsidDel="00000000" w:rsidR="00000000" w:rsidRPr="00000000">
        <w:rPr>
          <w:i w:val="1"/>
          <w:color w:val="1b1c1d"/>
          <w:rtl w:val="0"/>
        </w:rPr>
        <w:t xml:space="preserve">Arabidopsis thaliana</w:t>
      </w:r>
      <w:r w:rsidDel="00000000" w:rsidR="00000000" w:rsidRPr="00000000">
        <w:rPr>
          <w:color w:val="1b1c1d"/>
          <w:rtl w:val="0"/>
        </w:rPr>
        <w:t xml:space="preserve">, possess genes encoding Lanosterol Synthase (LAS1).</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discovery established the existence of a </w:t>
      </w:r>
      <w:r w:rsidDel="00000000" w:rsidR="00000000" w:rsidRPr="00000000">
        <w:rPr>
          <w:b w:val="1"/>
          <w:color w:val="1b1c1d"/>
          <w:rtl w:val="0"/>
        </w:rPr>
        <w:t xml:space="preserve">dual biosynthetic pathway</w:t>
      </w:r>
      <w:r w:rsidDel="00000000" w:rsidR="00000000" w:rsidRPr="00000000">
        <w:rPr>
          <w:color w:val="1b1c1d"/>
          <w:rtl w:val="0"/>
        </w:rPr>
        <w:t xml:space="preserve"> to phytosterols in higher plants: one through cycloartenol (CAS) and a secondary one through lanosterol (LAS1).</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Isotopic feeding experiments confirmed that while the CAS pathway dominates, small but measurable amounts of phytosterols are biosynthesized via lanosterol in </w:t>
      </w:r>
      <w:r w:rsidDel="00000000" w:rsidR="00000000" w:rsidRPr="00000000">
        <w:rPr>
          <w:i w:val="1"/>
          <w:color w:val="1b1c1d"/>
          <w:rtl w:val="0"/>
        </w:rPr>
        <w:t xml:space="preserve">Arabidopsis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Overexpression of LAS1 increases the level of lanosterol-derived phytosterols, and these products are absent in LAS1-knockout lines, confirming the existence of a dedicated pathway.</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physiological role of this minor LAS pathway appears to extend beyond contributing to bulk membrane structure. LAS1 expression is reported to be induced by the application of the stress hormone </w:t>
      </w:r>
      <w:r w:rsidDel="00000000" w:rsidR="00000000" w:rsidRPr="00000000">
        <w:rPr>
          <w:b w:val="1"/>
          <w:color w:val="1b1c1d"/>
          <w:rtl w:val="0"/>
        </w:rPr>
        <w:t xml:space="preserve">jasmonate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linkage suggests that the lanosterol pathway provides an adaptive metabolic route, possibly contributing to the biosynthesis of steroids and specialized secondary metabolites critical for environmental stress response, rather than simply offering evolutionary redundancy. This functional bifurcation allows the plant to modulate its sterol profile under stress conditions, a key mechanism for adaptation.</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tofdb7j4fjx" w:id="25"/>
      <w:bookmarkEnd w:id="25"/>
      <w:r w:rsidDel="00000000" w:rsidR="00000000" w:rsidRPr="00000000">
        <w:rPr>
          <w:b w:val="1"/>
          <w:color w:val="1b1c1d"/>
          <w:sz w:val="34"/>
          <w:szCs w:val="34"/>
          <w:rtl w:val="0"/>
        </w:rPr>
        <w:t xml:space="preserve">VI. Biological and Translational Significance</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0wwa12p3wr0" w:id="26"/>
      <w:bookmarkEnd w:id="26"/>
      <w:r w:rsidDel="00000000" w:rsidR="00000000" w:rsidRPr="00000000">
        <w:rPr>
          <w:b w:val="1"/>
          <w:color w:val="1b1c1d"/>
          <w:sz w:val="26"/>
          <w:szCs w:val="26"/>
          <w:rtl w:val="0"/>
        </w:rPr>
        <w:t xml:space="preserve">A. Role in Cholesterol Homeostasis and Pharmacological Targeting (LAS)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Human Lanosterol Synthase (LSS/hOSC) holds decisive importance in human physiology as the enzyme responsible for initiating the transformation of squalene-2,3-epoxide into lanosterol, the first sterol in the cascade leading to cholesterol.</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Given its irreplaceable role, LSS is a high-value target for the discovery of novel anticholesteremic drugs, providing a mechanistic approach distinct from HMG-CoA reductase inhibitors (statins).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Inhibitors targeting the active site use steric constraints to prevent the cyclization reaction, disrupting the production of the essential sterol scaffold.</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kxcfqd3mj1j" w:id="27"/>
      <w:bookmarkEnd w:id="27"/>
      <w:r w:rsidDel="00000000" w:rsidR="00000000" w:rsidRPr="00000000">
        <w:rPr>
          <w:b w:val="1"/>
          <w:color w:val="1b1c1d"/>
          <w:sz w:val="26"/>
          <w:szCs w:val="26"/>
          <w:rtl w:val="0"/>
        </w:rPr>
        <w:t xml:space="preserve">B. Lanosterol Synthase (LSS) in Oncology: The Signaling Nexus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cholesterol management, emerging data associates LSS activity with malignant transformation and tumor progression across several cancer types, including liver cancer, glioma, breast, prostate, pancreatic, and ovarian cancers.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identifies cholesterol homeostasis as a key metabolic vulnerability in these pathologies.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LSS functions as more than a simple structural lipid provider; its activity is coupled to cellular growth demands. Evidence demonstrates that LSS activation promotes the pathogenesis of these malignancies by activating critical proliferative signaling cascades, notably the </w:t>
      </w:r>
      <w:r w:rsidDel="00000000" w:rsidR="00000000" w:rsidRPr="00000000">
        <w:rPr>
          <w:b w:val="1"/>
          <w:color w:val="1b1c1d"/>
          <w:rtl w:val="0"/>
        </w:rPr>
        <w:t xml:space="preserve">mTOR</w:t>
      </w:r>
      <w:r w:rsidDel="00000000" w:rsidR="00000000" w:rsidRPr="00000000">
        <w:rPr>
          <w:color w:val="1b1c1d"/>
          <w:rtl w:val="0"/>
        </w:rPr>
        <w:t xml:space="preserve"> (mammalian target of rapamycin) and </w:t>
      </w:r>
      <w:r w:rsidDel="00000000" w:rsidR="00000000" w:rsidRPr="00000000">
        <w:rPr>
          <w:b w:val="1"/>
          <w:color w:val="1b1c1d"/>
          <w:rtl w:val="0"/>
        </w:rPr>
        <w:t xml:space="preserve">MAPK</w:t>
      </w:r>
      <w:r w:rsidDel="00000000" w:rsidR="00000000" w:rsidRPr="00000000">
        <w:rPr>
          <w:color w:val="1b1c1d"/>
          <w:rtl w:val="0"/>
        </w:rPr>
        <w:t xml:space="preserve"> (mitogen-activated protein kinase) pathways.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high metabolic requirement of rapidly proliferating malignant cells necessitates increased sterol biosynthesis for membrane expansion. By fueling this requirement, LSS acts as a metabolic checkpoint that is coupled to the mTOR/MAPK machinery.</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metabolic coupling provides a novel therapeutic avenue. Metabolomic and biochemical analyses identified the small molecule inhibitor </w:t>
      </w:r>
      <w:r w:rsidDel="00000000" w:rsidR="00000000" w:rsidRPr="00000000">
        <w:rPr>
          <w:b w:val="1"/>
          <w:color w:val="1b1c1d"/>
          <w:rtl w:val="0"/>
        </w:rPr>
        <w:t xml:space="preserve">MI-2</w:t>
      </w:r>
      <w:r w:rsidDel="00000000" w:rsidR="00000000" w:rsidRPr="00000000">
        <w:rPr>
          <w:color w:val="1b1c1d"/>
          <w:rtl w:val="0"/>
        </w:rPr>
        <w:t xml:space="preserve"> as a direct molecular target inhibitor of lanosterol synthase.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Inhibition of LSS by compounds like MI-2 suppresses tumor growth across various cancer types.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Targeting LSS thus achieves a crucial dual anti-cancer effect: restricting the necessary membrane components for proliferation and interrupting the critical mTOR and MAPK signaling pathways that drive uncontrolled cell growth, directly exploiting the heightened sterol dependence of malignant cells.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c7rhedzwc1r" w:id="28"/>
      <w:bookmarkEnd w:id="28"/>
      <w:r w:rsidDel="00000000" w:rsidR="00000000" w:rsidRPr="00000000">
        <w:rPr>
          <w:b w:val="1"/>
          <w:color w:val="1b1c1d"/>
          <w:sz w:val="34"/>
          <w:szCs w:val="34"/>
          <w:rtl w:val="0"/>
        </w:rPr>
        <w:t xml:space="preserve">VII. Tables for Data Retrieval and Comparison</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tables synthesize the key functional and structural distinctions that define the OSC cluster, supporting detailed data extraction for computational applications.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Comparative Summary of Key Oxidosqualene Cyclases (OSCs)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1426217071705"/>
        <w:gridCol w:w="1724.1426217071705"/>
        <w:gridCol w:w="1604.2022654144978"/>
        <w:gridCol w:w="2038.9860569754364"/>
        <w:gridCol w:w="1934.0382452193478"/>
        <w:tblGridChange w:id="0">
          <w:tblGrid>
            <w:gridCol w:w="1724.1426217071705"/>
            <w:gridCol w:w="1724.1426217071705"/>
            <w:gridCol w:w="1604.2022654144978"/>
            <w:gridCol w:w="2038.9860569754364"/>
            <w:gridCol w:w="1934.0382452193478"/>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b w:val="1"/>
                <w:color w:val="1b1c1d"/>
                <w:rtl w:val="0"/>
              </w:rPr>
              <w:t xml:space="preserve">Enzyme Type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b w:val="1"/>
                <w:color w:val="1b1c1d"/>
                <w:rtl w:val="0"/>
              </w:rPr>
              <w:t xml:space="preserve">Primary Product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b w:val="1"/>
                <w:color w:val="1b1c1d"/>
                <w:rtl w:val="0"/>
              </w:rPr>
              <w:t xml:space="preserve">Typical Organism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b w:val="1"/>
                <w:color w:val="1b1c1d"/>
                <w:rtl w:val="0"/>
              </w:rPr>
              <w:t xml:space="preserve">Final Deprotonation Site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b w:val="1"/>
                <w:color w:val="1b1c1d"/>
                <w:rtl w:val="0"/>
              </w:rPr>
              <w:t xml:space="preserve">Physiological Role</w:t>
            </w:r>
            <w:r w:rsidDel="00000000" w:rsidR="00000000" w:rsidRPr="00000000">
              <w:rPr>
                <w:rtl w:val="0"/>
              </w:rPr>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Cycloartenol Synthase (CAS) (AtCYC)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Cycloartenol (and 1% Parkeol)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Plants (</w:t>
            </w:r>
            <w:r w:rsidDel="00000000" w:rsidR="00000000" w:rsidRPr="00000000">
              <w:rPr>
                <w:i w:val="1"/>
                <w:color w:val="1b1c1d"/>
                <w:rtl w:val="0"/>
              </w:rPr>
              <w:t xml:space="preserve">A. thaliana</w:t>
            </w:r>
            <w:r w:rsidDel="00000000" w:rsidR="00000000" w:rsidRPr="00000000">
              <w:rPr>
                <w:color w:val="1b1c1d"/>
                <w:rtl w:val="0"/>
              </w:rPr>
              <w:t xml:space="preserve">, </w:t>
            </w:r>
            <w:r w:rsidDel="00000000" w:rsidR="00000000" w:rsidRPr="00000000">
              <w:rPr>
                <w:i w:val="1"/>
                <w:color w:val="1b1c1d"/>
                <w:rtl w:val="0"/>
              </w:rPr>
              <w:t xml:space="preserve">B. platyphylla</w:t>
            </w:r>
            <w:r w:rsidDel="00000000" w:rsidR="00000000" w:rsidRPr="00000000">
              <w:rPr>
                <w:color w:val="1b1c1d"/>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C-19 (Forms cyclopropyl ring)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Phytosterol backbone, Plastid biogenesis, Pollen function </w:t>
            </w:r>
            <w:r w:rsidDel="00000000" w:rsidR="00000000" w:rsidRPr="00000000">
              <w:rPr>
                <w:color w:val="444746"/>
                <w:sz w:val="40"/>
                <w:szCs w:val="40"/>
                <w:highlight w:val="white"/>
                <w:vertAlign w:val="superscript"/>
                <w:rtl w:val="0"/>
              </w:rPr>
              <w:t xml:space="preserve">2</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Lanosterol Synthase (LAS) (hOSC)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Lanosterol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Animals, Fungi, some Plants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C-8/C-9 (Forms </w:t>
            </w:r>
            <w:r w:rsidDel="00000000" w:rsidR="00000000" w:rsidRPr="00000000">
              <w:rPr>
                <w:color w:val="1b1c1d"/>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bond)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biosynthesis, Cell signaling </w:t>
            </w:r>
            <w:r w:rsidDel="00000000" w:rsidR="00000000" w:rsidRPr="00000000">
              <w:rPr>
                <w:color w:val="444746"/>
                <w:sz w:val="40"/>
                <w:szCs w:val="40"/>
                <w:highlight w:val="white"/>
                <w:vertAlign w:val="superscript"/>
                <w:rtl w:val="0"/>
              </w:rPr>
              <w:t xml:space="preserve">7</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Lanosterol Synthase 1 (LAS1)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Lanosterol (Minor Pathway)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Plants (</w:t>
            </w:r>
            <w:r w:rsidDel="00000000" w:rsidR="00000000" w:rsidRPr="00000000">
              <w:rPr>
                <w:i w:val="1"/>
                <w:color w:val="1b1c1d"/>
                <w:rtl w:val="0"/>
              </w:rPr>
              <w:t xml:space="preserve">A. thaliana</w:t>
            </w:r>
            <w:r w:rsidDel="00000000" w:rsidR="00000000" w:rsidRPr="00000000">
              <w:rPr>
                <w:color w:val="1b1c1d"/>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C-8/C-9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Secondary metabolite production, Jasmonate-induced stress response </w:t>
            </w:r>
            <w:r w:rsidDel="00000000" w:rsidR="00000000" w:rsidRPr="00000000">
              <w:rPr>
                <w:color w:val="444746"/>
                <w:sz w:val="40"/>
                <w:szCs w:val="40"/>
                <w:highlight w:val="white"/>
                <w:vertAlign w:val="superscript"/>
                <w:rtl w:val="0"/>
              </w:rPr>
              <w:t xml:space="preserve">18</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-Amyrin Synthase (BAS)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-Amyrin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Plants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Variable (Results in Oleanyl cation rearrangement) </w:t>
            </w:r>
            <w:r w:rsidDel="00000000" w:rsidR="00000000" w:rsidRPr="00000000">
              <w:rPr>
                <w:color w:val="444746"/>
                <w:sz w:val="40"/>
                <w:szCs w:val="40"/>
                <w:highlight w:val="white"/>
                <w:vertAlign w:val="superscript"/>
                <w:rtl w:val="0"/>
              </w:rPr>
              <w:t xml:space="preserve">14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Secondary metabolism, Triterpenoid saponin production </w:t>
            </w:r>
            <w:r w:rsidDel="00000000" w:rsidR="00000000" w:rsidRPr="00000000">
              <w:rPr>
                <w:color w:val="444746"/>
                <w:sz w:val="40"/>
                <w:szCs w:val="40"/>
                <w:highlight w:val="white"/>
                <w:vertAlign w:val="superscript"/>
                <w:rtl w:val="0"/>
              </w:rPr>
              <w:t xml:space="preserve">12</w:t>
            </w:r>
          </w:p>
        </w:tc>
      </w:tr>
    </w:tbl>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Conserved Structural and Catalytic Elements in the OSC Superfamily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9.9184848589966"/>
        <w:gridCol w:w="2584.3976551389233"/>
        <w:gridCol w:w="1736.1850914010201"/>
        <w:gridCol w:w="1815.7050192514484"/>
        <w:gridCol w:w="1219.3055603732355"/>
        <w:tblGridChange w:id="0">
          <w:tblGrid>
            <w:gridCol w:w="1669.9184848589966"/>
            <w:gridCol w:w="2584.3976551389233"/>
            <w:gridCol w:w="1736.1850914010201"/>
            <w:gridCol w:w="1815.7050192514484"/>
            <w:gridCol w:w="1219.3055603732355"/>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b w:val="1"/>
                <w:color w:val="1b1c1d"/>
                <w:rtl w:val="0"/>
              </w:rPr>
              <w:t xml:space="preserve">Feature/Motif</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b w:val="1"/>
                <w:color w:val="1b1c1d"/>
                <w:rtl w:val="0"/>
              </w:rPr>
              <w:t xml:space="preserve">Composition/Location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b w:val="1"/>
                <w:color w:val="1b1c1d"/>
                <w:rtl w:val="0"/>
              </w:rPr>
              <w:t xml:space="preserve">Primary 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b w:val="1"/>
                <w:color w:val="1b1c1d"/>
                <w:rtl w:val="0"/>
              </w:rPr>
              <w:t xml:space="preserve">Mechanistic Step Supported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b w:val="1"/>
                <w:color w:val="1b1c1d"/>
                <w:rtl w:val="0"/>
              </w:rPr>
              <w:t xml:space="preserve">Relevant Example Residue</w:t>
            </w:r>
            <w:r w:rsidDel="00000000" w:rsidR="00000000" w:rsidRPr="00000000">
              <w:rPr>
                <w:rtl w:val="0"/>
              </w:rPr>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Double </w:t>
            </w:r>
            <w:r w:rsidDel="00000000" w:rsidR="00000000" w:rsidRPr="00000000">
              <w:rPr>
                <w:color w:val="1b1c1d"/>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-Barrel Fold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Monomeric protein structure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Provides rigid scaffold for active site </w:t>
            </w:r>
            <w:r w:rsidDel="00000000" w:rsidR="00000000" w:rsidRPr="00000000">
              <w:rPr>
                <w:color w:val="444746"/>
                <w:sz w:val="40"/>
                <w:szCs w:val="40"/>
                <w:highlight w:val="white"/>
                <w:vertAlign w:val="superscript"/>
                <w:rtl w:val="0"/>
              </w:rPr>
              <w:t xml:space="preserve">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Stabilization of folded substrate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N/A</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Monotopic Membrane Interface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Hydrophobic Domain 2 surface (1,700 </w:t>
            </w:r>
            <w:r w:rsidDel="00000000" w:rsidR="00000000" w:rsidRPr="00000000">
              <w:rPr>
                <w:color w:val="1b1c1d"/>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Substrate harvesting and membrane anchoring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Substrate Access/Entry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N/A</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DCTAE Motif</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Aspartic acid/Glutamic acid rich sequence </w:t>
            </w:r>
            <w:r w:rsidDel="00000000" w:rsidR="00000000" w:rsidRPr="00000000">
              <w:rPr>
                <w:color w:val="444746"/>
                <w:sz w:val="40"/>
                <w:szCs w:val="40"/>
                <w:highlight w:val="white"/>
                <w:vertAlign w:val="superscript"/>
                <w:rtl w:val="0"/>
              </w:rPr>
              <w:t xml:space="preserve">16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Proton donation and substrate binding </w:t>
            </w:r>
            <w:r w:rsidDel="00000000" w:rsidR="00000000" w:rsidRPr="00000000">
              <w:rPr>
                <w:color w:val="444746"/>
                <w:sz w:val="40"/>
                <w:szCs w:val="40"/>
                <w:highlight w:val="white"/>
                <w:vertAlign w:val="superscript"/>
                <w:rtl w:val="0"/>
              </w:rPr>
              <w:t xml:space="preserve">12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Epoxide Ring Opening (Rate-limiting step)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AtCYC C483 (Proton Donor) </w:t>
            </w:r>
            <w:r w:rsidDel="00000000" w:rsidR="00000000" w:rsidRPr="00000000">
              <w:rPr>
                <w:color w:val="444746"/>
                <w:sz w:val="40"/>
                <w:szCs w:val="40"/>
                <w:highlight w:val="white"/>
                <w:vertAlign w:val="superscript"/>
                <w:rtl w:val="0"/>
              </w:rPr>
              <w:t xml:space="preserve">2</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QW Motifs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Repeated K/R GXX F/Y/W L/I/V XXXQXXXGXW </w:t>
            </w:r>
            <w:r w:rsidDel="00000000" w:rsidR="00000000" w:rsidRPr="00000000">
              <w:rPr>
                <w:color w:val="444746"/>
                <w:sz w:val="40"/>
                <w:szCs w:val="40"/>
                <w:highlight w:val="white"/>
                <w:vertAlign w:val="superscript"/>
                <w:rtl w:val="0"/>
              </w:rPr>
              <w:t xml:space="preserve">16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Structural rigidity and carbocation stabilization </w:t>
            </w:r>
            <w:r w:rsidDel="00000000" w:rsidR="00000000" w:rsidRPr="00000000">
              <w:rPr>
                <w:color w:val="444746"/>
                <w:sz w:val="40"/>
                <w:szCs w:val="40"/>
                <w:highlight w:val="white"/>
                <w:vertAlign w:val="superscript"/>
                <w:rtl w:val="0"/>
              </w:rPr>
              <w:t xml:space="preserve">12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Preventing non-specific intermediate collapse </w:t>
            </w:r>
            <w:r w:rsidDel="00000000" w:rsidR="00000000" w:rsidRPr="00000000">
              <w:rPr>
                <w:color w:val="444746"/>
                <w:sz w:val="40"/>
                <w:szCs w:val="40"/>
                <w:highlight w:val="white"/>
                <w:vertAlign w:val="superscript"/>
                <w:rtl w:val="0"/>
              </w:rPr>
              <w:t xml:space="preserve">16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N/A</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Cation-</w:t>
            </w:r>
            <w:r w:rsidDel="00000000" w:rsidR="00000000" w:rsidRPr="00000000">
              <w:rPr>
                <w:color w:val="1b1c1d"/>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Stabilizers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Aromatic side chains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Management of positive charge during cascade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Rearrangement Cascade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hOSC Trp 387, Phe 444, Trp 581 </w:t>
            </w:r>
            <w:r w:rsidDel="00000000" w:rsidR="00000000" w:rsidRPr="00000000">
              <w:rPr>
                <w:color w:val="444746"/>
                <w:sz w:val="40"/>
                <w:szCs w:val="40"/>
                <w:highlight w:val="white"/>
                <w:vertAlign w:val="superscript"/>
                <w:rtl w:val="0"/>
              </w:rPr>
              <w:t xml:space="preserve">5</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Final Product Determinant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Variable residue (Steric/Electronic position)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Governing final deprotonation and skeletal rearrangement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Product Release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CAS Tyr 410 </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 hOSC His 232 </w:t>
            </w:r>
            <w:r w:rsidDel="00000000" w:rsidR="00000000" w:rsidRPr="00000000">
              <w:rPr>
                <w:color w:val="444746"/>
                <w:sz w:val="40"/>
                <w:szCs w:val="40"/>
                <w:highlight w:val="white"/>
                <w:vertAlign w:val="superscript"/>
                <w:rtl w:val="0"/>
              </w:rPr>
              <w:t xml:space="preserve">5</w:t>
            </w:r>
          </w:p>
        </w:tc>
      </w:tr>
    </w:tbl>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Therapeutic and Biotechnological Targets within the OSC Superfamily</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9.5877478665952"/>
        <w:gridCol w:w="2516.2748897225547"/>
        <w:gridCol w:w="1535.7546275301977"/>
        <w:gridCol w:w="2102.802490002886"/>
        <w:gridCol w:w="1831.0920559013894"/>
        <w:tblGridChange w:id="0">
          <w:tblGrid>
            <w:gridCol w:w="1039.5877478665952"/>
            <w:gridCol w:w="2516.2748897225547"/>
            <w:gridCol w:w="1535.7546275301977"/>
            <w:gridCol w:w="2102.802490002886"/>
            <w:gridCol w:w="1831.0920559013894"/>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b w:val="1"/>
                <w:color w:val="1b1c1d"/>
                <w:rtl w:val="0"/>
              </w:rPr>
              <w:t xml:space="preserve">Target Enzyme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b w:val="1"/>
                <w:color w:val="1b1c1d"/>
                <w:rtl w:val="0"/>
              </w:rPr>
              <w:t xml:space="preserve">Target Molecule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b w:val="1"/>
                <w:color w:val="1b1c1d"/>
                <w:rtl w:val="0"/>
              </w:rPr>
              <w:t xml:space="preserve">Biological Goal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b w:val="1"/>
                <w:color w:val="1b1c1d"/>
                <w:rtl w:val="0"/>
              </w:rPr>
              <w:t xml:space="preserve">Disease/Application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b w:val="1"/>
                <w:color w:val="1b1c1d"/>
                <w:rtl w:val="0"/>
              </w:rPr>
              <w:t xml:space="preserve">Mechanistic Principle</w:t>
            </w:r>
            <w:r w:rsidDel="00000000" w:rsidR="00000000" w:rsidRPr="00000000">
              <w:rPr>
                <w:rtl w:val="0"/>
              </w:rPr>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LAS (hOSC)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1b1c1d"/>
                <w:rtl w:val="0"/>
              </w:rPr>
              <w:t xml:space="preserve">2,3-Oxidosqualene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color w:val="1b1c1d"/>
                <w:rtl w:val="0"/>
              </w:rPr>
              <w:t xml:space="preserve">Reduce cholesterol synthesis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Cardiovascular Disease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Inhibition of Epoxide Protonation/Active Site Steric Hinderance </w:t>
            </w:r>
            <w:r w:rsidDel="00000000" w:rsidR="00000000" w:rsidRPr="00000000">
              <w:rPr>
                <w:color w:val="444746"/>
                <w:sz w:val="40"/>
                <w:szCs w:val="40"/>
                <w:highlight w:val="white"/>
                <w:vertAlign w:val="superscript"/>
                <w:rtl w:val="0"/>
              </w:rPr>
              <w:t xml:space="preserve">6</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LSS (Human)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color w:val="1b1c1d"/>
                <w:rtl w:val="0"/>
              </w:rPr>
              <w:t xml:space="preserve">Lanosterol pathway flux</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color w:val="1b1c1d"/>
                <w:rtl w:val="0"/>
              </w:rPr>
              <w:t xml:space="preserve">Suppress proliferation signaling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color w:val="1b1c1d"/>
                <w:rtl w:val="0"/>
              </w:rPr>
              <w:t xml:space="preserve">Glioma, Liver Cancer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Interruption of mTOR/MAPK signaling via metabolic starvation </w:t>
            </w:r>
            <w:r w:rsidDel="00000000" w:rsidR="00000000" w:rsidRPr="00000000">
              <w:rPr>
                <w:color w:val="444746"/>
                <w:sz w:val="40"/>
                <w:szCs w:val="40"/>
                <w:highlight w:val="white"/>
                <w:vertAlign w:val="superscript"/>
                <w:rtl w:val="0"/>
              </w:rPr>
              <w:t xml:space="preserve">7</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color w:val="1b1c1d"/>
                <w:rtl w:val="0"/>
              </w:rPr>
              <w:t xml:space="preserve">CAS (Plant)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color w:val="1b1c1d"/>
                <w:rtl w:val="0"/>
              </w:rPr>
              <w:t xml:space="preserve">Oxidosqualene/Protosteryl Cation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color w:val="1b1c1d"/>
                <w:rtl w:val="0"/>
              </w:rPr>
              <w:t xml:space="preserve">Modify phytosterol profile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color w:val="1b1c1d"/>
                <w:rtl w:val="0"/>
              </w:rPr>
              <w:t xml:space="preserve">Industrial Biotechnology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Directed evolution (e.g., Tyr410 modification) to shift product specificity </w:t>
            </w:r>
            <w:r w:rsidDel="00000000" w:rsidR="00000000" w:rsidRPr="00000000">
              <w:rPr>
                <w:color w:val="444746"/>
                <w:sz w:val="40"/>
                <w:szCs w:val="40"/>
                <w:highlight w:val="white"/>
                <w:vertAlign w:val="superscript"/>
                <w:rtl w:val="0"/>
              </w:rPr>
              <w:t xml:space="preserve">17</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rPr>
            </w:pPr>
            <w:r w:rsidDel="00000000" w:rsidR="00000000" w:rsidRPr="00000000">
              <w:rPr>
                <w:color w:val="1b1c1d"/>
                <w:rtl w:val="0"/>
              </w:rPr>
              <w:t xml:space="preserve">LAS1 (Plant)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rPr>
            </w:pPr>
            <w:r w:rsidDel="00000000" w:rsidR="00000000" w:rsidRPr="00000000">
              <w:rPr>
                <w:color w:val="1b1c1d"/>
                <w:rtl w:val="0"/>
              </w:rPr>
              <w:t xml:space="preserve">Lanosterol pathway induction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color w:val="1b1c1d"/>
                <w:rtl w:val="0"/>
              </w:rPr>
              <w:t xml:space="preserve">Enhanced stress/defense metabolite production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b1c1d"/>
              </w:rPr>
            </w:pPr>
            <w:r w:rsidDel="00000000" w:rsidR="00000000" w:rsidRPr="00000000">
              <w:rPr>
                <w:color w:val="1b1c1d"/>
                <w:rtl w:val="0"/>
              </w:rPr>
              <w:t xml:space="preserve">Plant Stress Engineering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Regulation of Jasmonate-responsive gene expression </w:t>
            </w:r>
            <w:r w:rsidDel="00000000" w:rsidR="00000000" w:rsidRPr="00000000">
              <w:rPr>
                <w:color w:val="444746"/>
                <w:sz w:val="40"/>
                <w:szCs w:val="40"/>
                <w:highlight w:val="white"/>
                <w:vertAlign w:val="superscript"/>
                <w:rtl w:val="0"/>
              </w:rPr>
              <w:t xml:space="preserve">18</w:t>
            </w:r>
          </w:p>
        </w:tc>
      </w:tr>
    </w:tbl>
    <w:p w:rsidR="00000000" w:rsidDel="00000000" w:rsidP="00000000" w:rsidRDefault="00000000" w:rsidRPr="00000000" w14:paraId="0000009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938pzyztixp" w:id="29"/>
      <w:bookmarkEnd w:id="29"/>
      <w:r w:rsidDel="00000000" w:rsidR="00000000" w:rsidRPr="00000000">
        <w:rPr>
          <w:b w:val="1"/>
          <w:color w:val="1b1c1d"/>
          <w:sz w:val="34"/>
          <w:szCs w:val="34"/>
          <w:rtl w:val="0"/>
        </w:rPr>
        <w:t xml:space="preserve">VIII. Conclusions</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clustering of Cycloartenol Synthase and Lanosterol Synthase proteins via language model embeddings confirms a deep structural and mechanistic unity spanning plant, animal, and fungal kingdoms. The core catalytic process—the highly specific cascade cyclization of 2,3-oxidosqualene, stabilized by the conserved double </w:t>
      </w:r>
      <w:r w:rsidDel="00000000" w:rsidR="00000000" w:rsidRPr="00000000">
        <w:rPr>
          <w:color w:val="1b1c1d"/>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-barrel fold, the DCTAE proton donor, and multiple QW motifs—represents a highly robust, universally recognized biological module.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subtle, yet critical, variations in the active site geometry determine the final steroid scaffold, acting as a molecular switch that dictates whether the reaction terminates in cycloartenol (C-19 deprotonation, essential for phytosterol production and organelle development in plants) or lanosterol (C-8/C-9 deprotonation, essential for cholesterol synthesis in animals).</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clinical significance of this enzyme family is substantial and expanding. While LAS remains a primary target for cardiovascular therapy, its direct involvement in activating key proliferative signaling pathways (mTOR/MAPK) in various human cancers defines LSS as a critical oncogenic node. This finding establishes metabolic pathway control as a fundamental strategy for inhibiting malignancy. Furthermore, the discovery of inducible, non-canonical sterol pathways in plants (LAS1 pathway) highlights that even minor metabolic branches of the OSC superfamily can possess adaptive signaling functions in response to environmental cues (e.g., jasmonate), presenting significant opportunities for biotechnological modification of phytosterol profiles.</w:t>
      </w:r>
    </w:p>
    <w:p w:rsidR="00000000" w:rsidDel="00000000" w:rsidP="00000000" w:rsidRDefault="00000000" w:rsidRPr="00000000" w14:paraId="0000009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