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46"/>
          <w:szCs w:val="46"/>
        </w:rPr>
      </w:pPr>
      <w:bookmarkStart w:colFirst="0" w:colLast="0" w:name="_ejkfp6l2ftyn" w:id="0"/>
      <w:bookmarkEnd w:id="0"/>
      <w:r w:rsidDel="00000000" w:rsidR="00000000" w:rsidRPr="00000000">
        <w:rPr>
          <w:b w:val="1"/>
          <w:color w:val="1b1c1d"/>
          <w:sz w:val="46"/>
          <w:szCs w:val="46"/>
          <w:rtl w:val="0"/>
        </w:rPr>
        <w:t xml:space="preserve">Comprehensive Reference Report: The FadD17/FadD19 Steroid-CoA Ligase Cluster</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1ptgpcocz718" w:id="1"/>
      <w:bookmarkEnd w:id="1"/>
      <w:r w:rsidDel="00000000" w:rsidR="00000000" w:rsidRPr="00000000">
        <w:rPr>
          <w:b w:val="1"/>
          <w:color w:val="1b1c1d"/>
          <w:sz w:val="34"/>
          <w:szCs w:val="34"/>
          <w:rtl w:val="0"/>
        </w:rPr>
        <w:t xml:space="preserve">1. General Background: The Acyl-CoA Ligase (FACL/FadD) Superfamily</w:t>
      </w:r>
    </w:p>
    <w:p w:rsidR="00000000" w:rsidDel="00000000" w:rsidP="00000000" w:rsidRDefault="00000000" w:rsidRPr="00000000" w14:paraId="0000000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3w3vz0yqfleu" w:id="2"/>
      <w:bookmarkEnd w:id="2"/>
      <w:r w:rsidDel="00000000" w:rsidR="00000000" w:rsidRPr="00000000">
        <w:rPr>
          <w:b w:val="1"/>
          <w:color w:val="1b1c1d"/>
          <w:sz w:val="26"/>
          <w:szCs w:val="26"/>
          <w:rtl w:val="0"/>
        </w:rPr>
        <w:t xml:space="preserve">1.1. Classification and Enzymatic Nomenclature</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enzymes FadD17 and FadD19, often referred to as Fatty Acyl-CoA Ligases (FACLs) or Acyl-CoA Synthetases (ACSs), belong to the extensive Acid-Thiol Ligase superfamily (EC 6.2.1).</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These enzymes catalyze the vital activation of carboxylic acids into high-energy thioesters, primarily using coenzyme A (CoA).</w:t>
      </w:r>
      <w:r w:rsidDel="00000000" w:rsidR="00000000" w:rsidRPr="00000000">
        <w:rPr>
          <w:color w:val="444746"/>
          <w:sz w:val="40"/>
          <w:szCs w:val="40"/>
          <w:highlight w:val="white"/>
          <w:vertAlign w:val="superscript"/>
          <w:rtl w:val="0"/>
        </w:rPr>
        <w:t xml:space="preserve">1</w:t>
      </w:r>
    </w:p>
    <w:p w:rsidR="00000000" w:rsidDel="00000000" w:rsidP="00000000" w:rsidRDefault="00000000" w:rsidRPr="00000000" w14:paraId="0000000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lkwkf2cbk7b" w:id="3"/>
      <w:bookmarkEnd w:id="3"/>
      <w:r w:rsidDel="00000000" w:rsidR="00000000" w:rsidRPr="00000000">
        <w:rPr>
          <w:b w:val="1"/>
          <w:color w:val="1b1c1d"/>
          <w:sz w:val="22"/>
          <w:szCs w:val="22"/>
          <w:rtl w:val="0"/>
        </w:rPr>
        <w:t xml:space="preserve">Nomenclature and Specific Activity</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FadD17 (FACL17) and FadD19 (FACL19) are characterized functionally under the general categories of Medium/Long-Chain Fatty Acid—CoA ligases (EC 6.2.1.2 and EC 6.2.1.3), reflecting their ability to activate standard fatty acids typically ranging from C12 to C20 in chain length.</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However, their prominence within the specific metabolic pathways of Actinobacteria stems from their specialized ability to activate steroid carboxylic acids. FadD19, in particular, has earned the specialized classification EC 6.2.1.42, </w:t>
      </w:r>
      <w:r w:rsidDel="00000000" w:rsidR="00000000" w:rsidRPr="00000000">
        <w:rPr>
          <w:b w:val="1"/>
          <w:color w:val="1b1c1d"/>
          <w:rtl w:val="0"/>
        </w:rPr>
        <w:t xml:space="preserve">3-oxocholest-4-en-26-oate—CoA ligase</w:t>
      </w:r>
      <w:r w:rsidDel="00000000" w:rsidR="00000000" w:rsidRPr="00000000">
        <w:rPr>
          <w:color w:val="1b1c1d"/>
          <w:rtl w:val="0"/>
        </w:rPr>
        <w:t xml:space="preserve">, which definitively confirms its dedicated function in sterol side-chain degradation.</w:t>
      </w:r>
      <w:r w:rsidDel="00000000" w:rsidR="00000000" w:rsidRPr="00000000">
        <w:rPr>
          <w:color w:val="444746"/>
          <w:sz w:val="40"/>
          <w:szCs w:val="40"/>
          <w:highlight w:val="white"/>
          <w:vertAlign w:val="superscript"/>
          <w:rtl w:val="0"/>
        </w:rPr>
        <w:t xml:space="preserve">5</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It is imperative to distinguish the functional bacterial FadD17/FadD19 proteins, which are central to mycobacterial metabolism, from unrelated human gene products that coincidentally share numerical suffixes. For instance, the human gene FTHL17 (ferritin heavy chain-like 17) encodes a ferritin-like protein potentially involved in iron handling and localized to the nucleus </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while RPL19 encodes a ribosomal protein L19, a component of the 60S ribosomal subunit located in the cytoplasm.</w:t>
      </w:r>
      <w:r w:rsidDel="00000000" w:rsidR="00000000" w:rsidRPr="00000000">
        <w:rPr>
          <w:color w:val="444746"/>
          <w:sz w:val="40"/>
          <w:szCs w:val="40"/>
          <w:highlight w:val="white"/>
          <w:vertAlign w:val="superscript"/>
          <w:rtl w:val="0"/>
        </w:rPr>
        <w:t xml:space="preserve">9</w:t>
      </w:r>
      <w:r w:rsidDel="00000000" w:rsidR="00000000" w:rsidRPr="00000000">
        <w:rPr>
          <w:color w:val="1b1c1d"/>
          <w:rtl w:val="0"/>
        </w:rPr>
        <w:t xml:space="preserve"> These proteins, despite the similar acronyms used in some historical or predicted annotations, bear no functional or structural relationship to the steroid-CoA ligase cluster.</w:t>
      </w:r>
    </w:p>
    <w:p w:rsidR="00000000" w:rsidDel="00000000" w:rsidP="00000000" w:rsidRDefault="00000000" w:rsidRPr="00000000" w14:paraId="0000000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exxv4hm43d0r" w:id="4"/>
      <w:bookmarkEnd w:id="4"/>
      <w:r w:rsidDel="00000000" w:rsidR="00000000" w:rsidRPr="00000000">
        <w:rPr>
          <w:b w:val="1"/>
          <w:color w:val="1b1c1d"/>
          <w:sz w:val="26"/>
          <w:szCs w:val="26"/>
          <w:rtl w:val="0"/>
        </w:rPr>
        <w:t xml:space="preserve">1.2. Canonical Two-Step Reaction Mechanism</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All Acyl-CoA Synthetases, including FadD17 and FadD19, operate via a conserved, ATP-dependent, two-step mechanism that proceeds through the formation of an enzyme-bound intermediate.</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This process requires the conversion of a carboxylate group to an activated thioester, preparing the fatty acid or sterol metabolite for subsequent catabolic (e.g., $\beta$-oxidation) or anabolic pathways (e.g., lipid synthesis).</w:t>
      </w:r>
      <w:r w:rsidDel="00000000" w:rsidR="00000000" w:rsidRPr="00000000">
        <w:rPr>
          <w:color w:val="444746"/>
          <w:sz w:val="40"/>
          <w:szCs w:val="40"/>
          <w:highlight w:val="white"/>
          <w:vertAlign w:val="superscript"/>
          <w:rtl w:val="0"/>
        </w:rPr>
        <w:t xml:space="preserve">1</w:t>
      </w:r>
    </w:p>
    <w:p w:rsidR="00000000" w:rsidDel="00000000" w:rsidP="00000000" w:rsidRDefault="00000000" w:rsidRPr="00000000" w14:paraId="0000000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vnzcqb8xuqnh" w:id="5"/>
      <w:bookmarkEnd w:id="5"/>
      <w:r w:rsidDel="00000000" w:rsidR="00000000" w:rsidRPr="00000000">
        <w:rPr>
          <w:b w:val="1"/>
          <w:color w:val="1b1c1d"/>
          <w:sz w:val="22"/>
          <w:szCs w:val="22"/>
          <w:rtl w:val="0"/>
        </w:rPr>
        <w:t xml:space="preserve">Step 1: Acyl Adenylation</w:t>
      </w:r>
    </w:p>
    <w:p w:rsidR="00000000" w:rsidDel="00000000" w:rsidP="00000000" w:rsidRDefault="00000000" w:rsidRPr="00000000" w14:paraId="0000000B">
      <w:pPr>
        <w:pBdr>
          <w:top w:color="auto" w:space="0" w:sz="0" w:val="none"/>
          <w:bottom w:color="auto" w:space="0" w:sz="0" w:val="none"/>
          <w:between w:color="auto" w:space="0" w:sz="0" w:val="none"/>
        </w:pBdr>
        <w:spacing w:after="240" w:lineRule="auto"/>
        <w:rPr/>
      </w:pPr>
      <w:r w:rsidDel="00000000" w:rsidR="00000000" w:rsidRPr="00000000">
        <w:rPr>
          <w:rtl w:val="0"/>
        </w:rPr>
        <w:t xml:space="preserve">The reaction begins with the activation of the carboxylate substrate. The carboxyl group of the fatty acid or sterol metabolite attacks the α-phosphate of Adenosine Triphosphate (ATP). This results in the formation of a high-energy, enzyme-bound acyl-AMP intermediate (an adenylate) and the release of pyrophosphate (PPi).1 The generalized reaction is expressed as:</w:t>
      </w:r>
    </w:p>
    <w:p w:rsidR="00000000" w:rsidDel="00000000" w:rsidP="00000000" w:rsidRDefault="00000000" w:rsidRPr="00000000" w14:paraId="0000000C">
      <w:pPr>
        <w:rPr>
          <w:color w:val="1b1c1d"/>
        </w:rPr>
      </w:pPr>
      <w:r w:rsidDel="00000000" w:rsidR="00000000" w:rsidRPr="00000000">
        <w:rPr>
          <w:color w:val="1b1c1d"/>
          <w:rtl w:val="0"/>
        </w:rPr>
        <w:t xml:space="preserve">$$\text{Fatty acid} + \text{ATP} \rightleftharpoons \text{Acyl-AMP} + \text{PPi}$$</w:t>
      </w:r>
    </w:p>
    <w:p w:rsidR="00000000" w:rsidDel="00000000" w:rsidP="00000000" w:rsidRDefault="00000000" w:rsidRPr="00000000" w14:paraId="0000000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fea67dyk2550" w:id="6"/>
      <w:bookmarkEnd w:id="6"/>
      <w:r w:rsidDel="00000000" w:rsidR="00000000" w:rsidRPr="00000000">
        <w:rPr>
          <w:b w:val="1"/>
          <w:color w:val="1b1c1d"/>
          <w:sz w:val="22"/>
          <w:szCs w:val="22"/>
          <w:rtl w:val="0"/>
        </w:rPr>
        <w:t xml:space="preserve">Step 2: Thioesterification</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In the second step, Coenzyme A (CoA) enters the active site. The nucleophilic sulfhydryl group of CoA attacks the activated carbonyl carbon of the acyl-AMP intermediate. This transesterification generates the final product, the </w:t>
      </w:r>
      <w:r w:rsidDel="00000000" w:rsidR="00000000" w:rsidRPr="00000000">
        <w:rPr>
          <w:b w:val="1"/>
          <w:color w:val="1b1c1d"/>
          <w:rtl w:val="0"/>
        </w:rPr>
        <w:t xml:space="preserve">Acyl-CoA thioester</w:t>
      </w:r>
      <w:r w:rsidDel="00000000" w:rsidR="00000000" w:rsidRPr="00000000">
        <w:rPr>
          <w:color w:val="1b1c1d"/>
          <w:rtl w:val="0"/>
        </w:rPr>
        <w:t xml:space="preserve">, and releases Adenosine Monophosphate (AMP).</w:t>
      </w:r>
      <w:r w:rsidDel="00000000" w:rsidR="00000000" w:rsidRPr="00000000">
        <w:rPr>
          <w:color w:val="444746"/>
          <w:sz w:val="40"/>
          <w:szCs w:val="40"/>
          <w:highlight w:val="white"/>
          <w:vertAlign w:val="superscript"/>
          <w:rtl w:val="0"/>
        </w:rPr>
        <w:t xml:space="preserve">1</w:t>
      </w:r>
    </w:p>
    <w:p w:rsidR="00000000" w:rsidDel="00000000" w:rsidP="00000000" w:rsidRDefault="00000000" w:rsidRPr="00000000" w14:paraId="0000000F">
      <w:pPr>
        <w:rPr>
          <w:color w:val="1b1c1d"/>
        </w:rPr>
      </w:pPr>
      <w:r w:rsidDel="00000000" w:rsidR="00000000" w:rsidRPr="00000000">
        <w:rPr>
          <w:color w:val="1b1c1d"/>
          <w:rtl w:val="0"/>
        </w:rPr>
        <w:t xml:space="preserve">$$\text{Acyl-AMP} + \text{CoA} \rightarrow \text{Acyl-CoA} + \text{AMP}$$</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In a physiological context, the overall reaction is made highly irreversible and thermodynamically favorable by the rapid, subsequent hydrolysis of the PPi byproduct into two molecules of inorganic phosphate (Pi) via inorganic pyrophosphatase.</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Because this cleavage consumes a high-energy phosphate bond, the entire activation sequence is said to consume the energy equivalent of two ATP molecules.</w:t>
      </w:r>
      <w:r w:rsidDel="00000000" w:rsidR="00000000" w:rsidRPr="00000000">
        <w:rPr>
          <w:color w:val="444746"/>
          <w:sz w:val="40"/>
          <w:szCs w:val="40"/>
          <w:highlight w:val="white"/>
          <w:vertAlign w:val="superscript"/>
          <w:rtl w:val="0"/>
        </w:rPr>
        <w:t xml:space="preserve">12</w:t>
      </w:r>
    </w:p>
    <w:p w:rsidR="00000000" w:rsidDel="00000000" w:rsidP="00000000" w:rsidRDefault="00000000" w:rsidRPr="00000000" w14:paraId="0000001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b3ttd0gwso7y" w:id="7"/>
      <w:bookmarkEnd w:id="7"/>
      <w:r w:rsidDel="00000000" w:rsidR="00000000" w:rsidRPr="00000000">
        <w:rPr>
          <w:b w:val="1"/>
          <w:color w:val="1b1c1d"/>
          <w:sz w:val="26"/>
          <w:szCs w:val="26"/>
          <w:rtl w:val="0"/>
        </w:rPr>
        <w:t xml:space="preserve">1.3. Structural Architecture and Domain Dynamics</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FadD17 and FadD19 share a fundamental structure typical of the AAE superfamily, characterized by distinct N-terminal and C-terminal domains.</w:t>
      </w:r>
      <w:r w:rsidDel="00000000" w:rsidR="00000000" w:rsidRPr="00000000">
        <w:rPr>
          <w:color w:val="444746"/>
          <w:sz w:val="40"/>
          <w:szCs w:val="40"/>
          <w:highlight w:val="white"/>
          <w:vertAlign w:val="superscript"/>
          <w:rtl w:val="0"/>
        </w:rPr>
        <w:t xml:space="preserve">12</w:t>
      </w:r>
      <w:r w:rsidDel="00000000" w:rsidR="00000000" w:rsidRPr="00000000">
        <w:rPr>
          <w:color w:val="1b1c1d"/>
          <w:rtl w:val="0"/>
        </w:rPr>
        <w:t xml:space="preserve"> The catalytic activity relies heavily on the dynamics of these domains. The C-terminal domain contains the binding site for ATP.</w:t>
      </w:r>
      <w:r w:rsidDel="00000000" w:rsidR="00000000" w:rsidRPr="00000000">
        <w:rPr>
          <w:color w:val="444746"/>
          <w:sz w:val="40"/>
          <w:szCs w:val="40"/>
          <w:highlight w:val="white"/>
          <w:vertAlign w:val="superscript"/>
          <w:rtl w:val="0"/>
        </w:rPr>
        <w:t xml:space="preserve">12</w:t>
      </w:r>
      <w:r w:rsidDel="00000000" w:rsidR="00000000" w:rsidRPr="00000000">
        <w:rPr>
          <w:color w:val="1b1c1d"/>
          <w:rtl w:val="0"/>
        </w:rPr>
        <w:t xml:space="preserve"> During the reaction cycle, a conserved 12-residue nucleotide-binding motif is engaged, though studies suggest variations in this motif alone do not dictate the ultimate functional outcome (CoA ligase vs. AMP ligase activity).</w:t>
      </w:r>
      <w:r w:rsidDel="00000000" w:rsidR="00000000" w:rsidRPr="00000000">
        <w:rPr>
          <w:color w:val="444746"/>
          <w:sz w:val="40"/>
          <w:szCs w:val="40"/>
          <w:highlight w:val="white"/>
          <w:vertAlign w:val="superscript"/>
          <w:rtl w:val="0"/>
        </w:rPr>
        <w:t xml:space="preserve">13</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Many ACSL family members, including the steroid-CoA ligases, function as dimers.</w:t>
      </w:r>
      <w:r w:rsidDel="00000000" w:rsidR="00000000" w:rsidRPr="00000000">
        <w:rPr>
          <w:color w:val="444746"/>
          <w:sz w:val="40"/>
          <w:szCs w:val="40"/>
          <w:highlight w:val="white"/>
          <w:vertAlign w:val="superscript"/>
          <w:rtl w:val="0"/>
        </w:rPr>
        <w:t xml:space="preserve">12</w:t>
      </w:r>
      <w:r w:rsidDel="00000000" w:rsidR="00000000" w:rsidRPr="00000000">
        <w:rPr>
          <w:color w:val="1b1c1d"/>
          <w:rtl w:val="0"/>
        </w:rPr>
        <w:t xml:space="preserve"> The successful transfer of the activated acyl moiety to CoA requires a significant conformational change—a rotation of the N- and C-terminal domains—which moves the enzyme-bound acyl-AMP intermediate from the adenylation site to the site where Coenzyme A is bound for thioester formation.</w:t>
      </w:r>
      <w:r w:rsidDel="00000000" w:rsidR="00000000" w:rsidRPr="00000000">
        <w:rPr>
          <w:color w:val="444746"/>
          <w:sz w:val="40"/>
          <w:szCs w:val="40"/>
          <w:highlight w:val="white"/>
          <w:vertAlign w:val="superscript"/>
          <w:rtl w:val="0"/>
        </w:rPr>
        <w:t xml:space="preserve">12</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conserved formation of the acyl-AMP intermediate, a crucial high-energy reaction state shared across the entire FadD family (both catabolic FACLs like FadD17/19 and anabolic FAALs), presents a pivotal weakness for drug targeting.</w:t>
      </w:r>
      <w:r w:rsidDel="00000000" w:rsidR="00000000" w:rsidRPr="00000000">
        <w:rPr>
          <w:color w:val="444746"/>
          <w:sz w:val="40"/>
          <w:szCs w:val="40"/>
          <w:highlight w:val="white"/>
          <w:vertAlign w:val="superscript"/>
          <w:rtl w:val="0"/>
        </w:rPr>
        <w:t xml:space="preserve">13</w:t>
      </w:r>
      <w:r w:rsidDel="00000000" w:rsidR="00000000" w:rsidRPr="00000000">
        <w:rPr>
          <w:color w:val="1b1c1d"/>
          <w:rtl w:val="0"/>
        </w:rPr>
        <w:t xml:space="preserve"> Since both energy generation (catabolism) and cell wall synthesis (anabolism) rely on this conserved chemistry, designing bi-substrate analogues that mimic the structure of the acyl-AMP intermediate (such as acyl-sulfamoyl analogues) allows for the development of single agents capable of simultaneously disrupting multiple essential metabolic pathways in pathogens like </w:t>
      </w:r>
      <w:r w:rsidDel="00000000" w:rsidR="00000000" w:rsidRPr="00000000">
        <w:rPr>
          <w:i w:val="1"/>
          <w:color w:val="1b1c1d"/>
          <w:rtl w:val="0"/>
        </w:rPr>
        <w:t xml:space="preserve">M. tuberculosis</w:t>
      </w:r>
      <w:r w:rsidDel="00000000" w:rsidR="00000000" w:rsidRPr="00000000">
        <w:rPr>
          <w:color w:val="1b1c1d"/>
          <w:rtl w:val="0"/>
        </w:rPr>
        <w:t xml:space="preserve"> (Mtb).</w:t>
      </w:r>
      <w:r w:rsidDel="00000000" w:rsidR="00000000" w:rsidRPr="00000000">
        <w:rPr>
          <w:color w:val="444746"/>
          <w:sz w:val="40"/>
          <w:szCs w:val="40"/>
          <w:highlight w:val="white"/>
          <w:vertAlign w:val="superscript"/>
          <w:rtl w:val="0"/>
        </w:rPr>
        <w:t xml:space="preserve">13</w:t>
      </w:r>
      <w:r w:rsidDel="00000000" w:rsidR="00000000" w:rsidRPr="00000000">
        <w:rPr>
          <w:color w:val="1b1c1d"/>
          <w:rtl w:val="0"/>
        </w:rPr>
        <w:t xml:space="preserve"> This strategy overcomes the limitations of the traditional "one-disease-one-drug-one-target" approach.</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For FadD17 and FadD19, which specialize in activating massive steroid molecules rather than flexible long-chain fatty acids (C12–C20), successful catalysis depends on a profoundly modified hydrophobic binding tunnel.</w:t>
      </w:r>
      <w:r w:rsidDel="00000000" w:rsidR="00000000" w:rsidRPr="00000000">
        <w:rPr>
          <w:color w:val="444746"/>
          <w:sz w:val="40"/>
          <w:szCs w:val="40"/>
          <w:highlight w:val="white"/>
          <w:vertAlign w:val="superscript"/>
          <w:rtl w:val="0"/>
        </w:rPr>
        <w:t xml:space="preserve">12</w:t>
      </w:r>
      <w:r w:rsidDel="00000000" w:rsidR="00000000" w:rsidRPr="00000000">
        <w:rPr>
          <w:color w:val="1b1c1d"/>
          <w:rtl w:val="0"/>
        </w:rPr>
        <w:t xml:space="preserve"> This specialized architecture must accommodate the bulky, rigid, four-ring steroid nucleus.</w:t>
      </w:r>
      <w:r w:rsidDel="00000000" w:rsidR="00000000" w:rsidRPr="00000000">
        <w:rPr>
          <w:color w:val="444746"/>
          <w:sz w:val="40"/>
          <w:szCs w:val="40"/>
          <w:highlight w:val="white"/>
          <w:vertAlign w:val="superscript"/>
          <w:rtl w:val="0"/>
        </w:rPr>
        <w:t xml:space="preserve">15</w:t>
      </w:r>
      <w:r w:rsidDel="00000000" w:rsidR="00000000" w:rsidRPr="00000000">
        <w:rPr>
          <w:color w:val="1b1c1d"/>
          <w:rtl w:val="0"/>
        </w:rPr>
        <w:t xml:space="preserve"> The failure of non-specific adenylation inhibitors to block these specific enzymes underscores that the unique geometry of this specialized pocket, not just the generalized adenylation chemistry, is the key determinant of substrate specificity and is the primary structural feature distinguishing this cluster from generic acyl-CoA synthetases.</w:t>
      </w:r>
      <w:r w:rsidDel="00000000" w:rsidR="00000000" w:rsidRPr="00000000">
        <w:rPr>
          <w:color w:val="444746"/>
          <w:sz w:val="40"/>
          <w:szCs w:val="40"/>
          <w:highlight w:val="white"/>
          <w:vertAlign w:val="superscript"/>
          <w:rtl w:val="0"/>
        </w:rPr>
        <w:t xml:space="preserve">16</w:t>
      </w:r>
    </w:p>
    <w:p w:rsidR="00000000" w:rsidDel="00000000" w:rsidP="00000000" w:rsidRDefault="00000000" w:rsidRPr="00000000" w14:paraId="0000001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6livxhcdtulu" w:id="8"/>
      <w:bookmarkEnd w:id="8"/>
      <w:r w:rsidDel="00000000" w:rsidR="00000000" w:rsidRPr="00000000">
        <w:rPr>
          <w:b w:val="1"/>
          <w:color w:val="1b1c1d"/>
          <w:sz w:val="34"/>
          <w:szCs w:val="34"/>
          <w:rtl w:val="0"/>
        </w:rPr>
        <w:t xml:space="preserve">2. Profiling FadD17 and FadD19: Specialized Ligases in Actinobacteria</w:t>
      </w:r>
    </w:p>
    <w:p w:rsidR="00000000" w:rsidDel="00000000" w:rsidP="00000000" w:rsidRDefault="00000000" w:rsidRPr="00000000" w14:paraId="0000001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i w:val="1"/>
          <w:color w:val="1b1c1d"/>
          <w:sz w:val="26"/>
          <w:szCs w:val="26"/>
        </w:rPr>
      </w:pPr>
      <w:bookmarkStart w:colFirst="0" w:colLast="0" w:name="_61t37ikkg5i3" w:id="9"/>
      <w:bookmarkEnd w:id="9"/>
      <w:r w:rsidDel="00000000" w:rsidR="00000000" w:rsidRPr="00000000">
        <w:rPr>
          <w:b w:val="1"/>
          <w:color w:val="1b1c1d"/>
          <w:sz w:val="26"/>
          <w:szCs w:val="26"/>
          <w:rtl w:val="0"/>
        </w:rPr>
        <w:t xml:space="preserve">2.1. Genomic Context and Orthology in Mtb and </w:t>
      </w:r>
      <w:r w:rsidDel="00000000" w:rsidR="00000000" w:rsidRPr="00000000">
        <w:rPr>
          <w:b w:val="1"/>
          <w:i w:val="1"/>
          <w:color w:val="1b1c1d"/>
          <w:sz w:val="26"/>
          <w:szCs w:val="26"/>
          <w:rtl w:val="0"/>
        </w:rPr>
        <w:t xml:space="preserve">Rhodococcus</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FadD17 and FadD19 are key components of the cholesterol catabolic pathway utilized by Actinobacteria, particularly pathogenic species like </w:t>
      </w:r>
      <w:r w:rsidDel="00000000" w:rsidR="00000000" w:rsidRPr="00000000">
        <w:rPr>
          <w:i w:val="1"/>
          <w:color w:val="1b1c1d"/>
          <w:rtl w:val="0"/>
        </w:rPr>
        <w:t xml:space="preserve">M. tuberculosis</w:t>
      </w:r>
      <w:r w:rsidDel="00000000" w:rsidR="00000000" w:rsidRPr="00000000">
        <w:rPr>
          <w:color w:val="1b1c1d"/>
          <w:rtl w:val="0"/>
        </w:rPr>
        <w:t xml:space="preserve"> (Mtb).</w:t>
      </w:r>
      <w:r w:rsidDel="00000000" w:rsidR="00000000" w:rsidRPr="00000000">
        <w:rPr>
          <w:color w:val="444746"/>
          <w:sz w:val="40"/>
          <w:szCs w:val="40"/>
          <w:highlight w:val="white"/>
          <w:vertAlign w:val="superscript"/>
          <w:rtl w:val="0"/>
        </w:rPr>
        <w:t xml:space="preserve">17</w:t>
      </w:r>
      <w:r w:rsidDel="00000000" w:rsidR="00000000" w:rsidRPr="00000000">
        <w:rPr>
          <w:color w:val="1b1c1d"/>
          <w:rtl w:val="0"/>
        </w:rPr>
        <w:t xml:space="preserve"> Cholesterol catabolism is essential for Mtb’s ability to survive and persist within the nutrient-limited environment of the host macrophage.</w:t>
      </w:r>
      <w:r w:rsidDel="00000000" w:rsidR="00000000" w:rsidRPr="00000000">
        <w:rPr>
          <w:color w:val="444746"/>
          <w:sz w:val="40"/>
          <w:szCs w:val="40"/>
          <w:highlight w:val="white"/>
          <w:vertAlign w:val="superscript"/>
          <w:rtl w:val="0"/>
        </w:rPr>
        <w:t xml:space="preserve">19</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functional specialization of FadD17 and FadD19 centers on the oxidative degradation of the C17 aliphatic side chain of cholesterol, a process that must precede the final breakdown of the steroid rings C and D (which involves other ligases like FadD3).</w:t>
      </w:r>
      <w:r w:rsidDel="00000000" w:rsidR="00000000" w:rsidRPr="00000000">
        <w:rPr>
          <w:color w:val="444746"/>
          <w:sz w:val="40"/>
          <w:szCs w:val="40"/>
          <w:highlight w:val="white"/>
          <w:vertAlign w:val="superscript"/>
          <w:rtl w:val="0"/>
        </w:rPr>
        <w:t xml:space="preserve">15</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Strong evidence of orthologous function exists between species. FadD19 from </w:t>
      </w:r>
      <w:r w:rsidDel="00000000" w:rsidR="00000000" w:rsidRPr="00000000">
        <w:rPr>
          <w:i w:val="1"/>
          <w:color w:val="1b1c1d"/>
          <w:rtl w:val="0"/>
        </w:rPr>
        <w:t xml:space="preserve">Mycobacterium tuberculosis</w:t>
      </w:r>
      <w:r w:rsidDel="00000000" w:rsidR="00000000" w:rsidRPr="00000000">
        <w:rPr>
          <w:color w:val="1b1c1d"/>
          <w:rtl w:val="0"/>
        </w:rPr>
        <w:t xml:space="preserve"> H37Rv shares a high sequence similarity (67% identity) with FadD19 from </w:t>
      </w:r>
      <w:r w:rsidDel="00000000" w:rsidR="00000000" w:rsidRPr="00000000">
        <w:rPr>
          <w:i w:val="1"/>
          <w:color w:val="1b1c1d"/>
          <w:rtl w:val="0"/>
        </w:rPr>
        <w:t xml:space="preserve">Rhodococcus rhodochrous</w:t>
      </w:r>
      <w:r w:rsidDel="00000000" w:rsidR="00000000" w:rsidRPr="00000000">
        <w:rPr>
          <w:color w:val="1b1c1d"/>
          <w:rtl w:val="0"/>
        </w:rPr>
        <w:t xml:space="preserve"> DSM43269, suggesting a conserved role in sterol metabolism across this phylum.</w:t>
      </w:r>
      <w:r w:rsidDel="00000000" w:rsidR="00000000" w:rsidRPr="00000000">
        <w:rPr>
          <w:color w:val="444746"/>
          <w:sz w:val="40"/>
          <w:szCs w:val="40"/>
          <w:highlight w:val="white"/>
          <w:vertAlign w:val="superscript"/>
          <w:rtl w:val="0"/>
        </w:rPr>
        <w:t xml:space="preserve">17</w:t>
      </w:r>
      <w:r w:rsidDel="00000000" w:rsidR="00000000" w:rsidRPr="00000000">
        <w:rPr>
          <w:color w:val="1b1c1d"/>
          <w:rtl w:val="0"/>
        </w:rPr>
        <w:t xml:space="preserve"> The phylogenetic relationship identified through sequence similarity and confirmed by protein language model (PLM) embeddings suggests a robust, structurally conserved specialization across these microbial catabolic pathways.</w:t>
      </w:r>
    </w:p>
    <w:p w:rsidR="00000000" w:rsidDel="00000000" w:rsidP="00000000" w:rsidRDefault="00000000" w:rsidRPr="00000000" w14:paraId="0000001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mpli67pvg4oq" w:id="10"/>
      <w:bookmarkEnd w:id="10"/>
      <w:r w:rsidDel="00000000" w:rsidR="00000000" w:rsidRPr="00000000">
        <w:rPr>
          <w:b w:val="1"/>
          <w:color w:val="1b1c1d"/>
          <w:sz w:val="26"/>
          <w:szCs w:val="26"/>
          <w:rtl w:val="0"/>
        </w:rPr>
        <w:t xml:space="preserve">2.2. Subcellular Localization and Functional Compartmentalization</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Knowledge of subcellular localization aids in understanding the functional role of these ligases. FadD17 in Mtb is annotated with a dual localization: the cytosol and the plasma membrane.</w:t>
      </w:r>
      <w:r w:rsidDel="00000000" w:rsidR="00000000" w:rsidRPr="00000000">
        <w:rPr>
          <w:color w:val="444746"/>
          <w:sz w:val="40"/>
          <w:szCs w:val="40"/>
          <w:highlight w:val="white"/>
          <w:vertAlign w:val="superscript"/>
          <w:rtl w:val="0"/>
        </w:rPr>
        <w:t xml:space="preserve">23</w:t>
      </w:r>
      <w:r w:rsidDel="00000000" w:rsidR="00000000" w:rsidRPr="00000000">
        <w:rPr>
          <w:color w:val="1b1c1d"/>
          <w:rtl w:val="0"/>
        </w:rPr>
        <w:t xml:space="preserve"> This positioning suggests that FadD17 may participate either in the immediate activation of exogenous long-chain fatty acids (LCFAs) or in the processing of steroid metabolites recently imported or released near the cell boundary.</w:t>
      </w:r>
      <w:r w:rsidDel="00000000" w:rsidR="00000000" w:rsidRPr="00000000">
        <w:rPr>
          <w:color w:val="444746"/>
          <w:sz w:val="40"/>
          <w:szCs w:val="40"/>
          <w:highlight w:val="white"/>
          <w:vertAlign w:val="superscript"/>
          <w:rtl w:val="0"/>
        </w:rPr>
        <w:t xml:space="preserve">24</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FadD19's role as an initiator of sterol side-chain degradation implies its function occurs at the site of steroid catabolic processing, likely within the compartment dedicated to $\beta$-oxidation, which may be localized to the cytoplasm or associated with the inner membrane structures in mycobacteria.</w:t>
      </w:r>
    </w:p>
    <w:p w:rsidR="00000000" w:rsidDel="00000000" w:rsidP="00000000" w:rsidRDefault="00000000" w:rsidRPr="00000000" w14:paraId="0000001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ngnfyrhrcgx0" w:id="11"/>
      <w:bookmarkEnd w:id="11"/>
      <w:r w:rsidDel="00000000" w:rsidR="00000000" w:rsidRPr="00000000">
        <w:rPr>
          <w:b w:val="1"/>
          <w:color w:val="1b1c1d"/>
          <w:sz w:val="26"/>
          <w:szCs w:val="26"/>
          <w:rtl w:val="0"/>
        </w:rPr>
        <w:t xml:space="preserve">2.3. Dual Substrate Specificity and Metabolic Linkages</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FadD17 and FadD19 are not solely steroid-activating enzymes; they exhibit dual specificity, activating both standard fatty acids and specialized sterol carboxylates.</w:t>
      </w:r>
      <w:r w:rsidDel="00000000" w:rsidR="00000000" w:rsidRPr="00000000">
        <w:rPr>
          <w:color w:val="444746"/>
          <w:sz w:val="40"/>
          <w:szCs w:val="40"/>
          <w:highlight w:val="white"/>
          <w:vertAlign w:val="superscript"/>
          <w:rtl w:val="0"/>
        </w:rPr>
        <w:t xml:space="preserve">5</w:t>
      </w:r>
    </w:p>
    <w:tbl>
      <w:tblPr>
        <w:tblStyle w:val="Table1"/>
        <w:tblW w:w="86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
        <w:gridCol w:w="1710"/>
        <w:gridCol w:w="1770"/>
        <w:gridCol w:w="1935"/>
        <w:gridCol w:w="1785"/>
        <w:tblGridChange w:id="0">
          <w:tblGrid>
            <w:gridCol w:w="1485"/>
            <w:gridCol w:w="1710"/>
            <w:gridCol w:w="1770"/>
            <w:gridCol w:w="1935"/>
            <w:gridCol w:w="1785"/>
          </w:tblGrid>
        </w:tblGridChange>
      </w:tblGrid>
      <w:tr>
        <w:trPr>
          <w:cantSplit w:val="0"/>
          <w:trHeight w:val="136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spacing w:after="480" w:lineRule="auto"/>
              <w:rPr>
                <w:color w:val="1b1c1d"/>
              </w:rPr>
            </w:pPr>
            <w:r w:rsidDel="00000000" w:rsidR="00000000" w:rsidRPr="00000000">
              <w:rPr>
                <w:b w:val="1"/>
                <w:color w:val="1b1c1d"/>
                <w:rtl w:val="0"/>
              </w:rPr>
              <w:t xml:space="preserve">Enzyme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spacing w:after="480" w:lineRule="auto"/>
              <w:rPr>
                <w:color w:val="1b1c1d"/>
              </w:rPr>
            </w:pPr>
            <w:r w:rsidDel="00000000" w:rsidR="00000000" w:rsidRPr="00000000">
              <w:rPr>
                <w:b w:val="1"/>
                <w:color w:val="1b1c1d"/>
                <w:rtl w:val="0"/>
              </w:rPr>
              <w:t xml:space="preserve">Primary Substrate Class Activated</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spacing w:after="480" w:lineRule="auto"/>
              <w:rPr>
                <w:color w:val="1b1c1d"/>
              </w:rPr>
            </w:pPr>
            <w:r w:rsidDel="00000000" w:rsidR="00000000" w:rsidRPr="00000000">
              <w:rPr>
                <w:b w:val="1"/>
                <w:color w:val="1b1c1d"/>
                <w:rtl w:val="0"/>
              </w:rPr>
              <w:t xml:space="preserve">Site Activated on Sterol Metabolite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spacing w:after="480" w:lineRule="auto"/>
              <w:rPr>
                <w:color w:val="1b1c1d"/>
              </w:rPr>
            </w:pPr>
            <w:r w:rsidDel="00000000" w:rsidR="00000000" w:rsidRPr="00000000">
              <w:rPr>
                <w:b w:val="1"/>
                <w:color w:val="1b1c1d"/>
                <w:rtl w:val="0"/>
              </w:rPr>
              <w:t xml:space="preserve">Primary Catabolic Function</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spacing w:after="480" w:lineRule="auto"/>
              <w:rPr>
                <w:color w:val="1b1c1d"/>
              </w:rPr>
            </w:pPr>
            <w:r w:rsidDel="00000000" w:rsidR="00000000" w:rsidRPr="00000000">
              <w:rPr>
                <w:b w:val="1"/>
                <w:color w:val="1b1c1d"/>
                <w:rtl w:val="0"/>
              </w:rPr>
              <w:t xml:space="preserve">Secondary Anabolic Link</w:t>
            </w:r>
            <w:r w:rsidDel="00000000" w:rsidR="00000000" w:rsidRPr="00000000">
              <w:rPr>
                <w:rtl w:val="0"/>
              </w:rPr>
            </w:r>
          </w:p>
        </w:tc>
      </w:tr>
      <w:tr>
        <w:trPr>
          <w:cantSplit w:val="0"/>
          <w:trHeight w:val="145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spacing w:after="480" w:lineRule="auto"/>
              <w:rPr>
                <w:color w:val="1b1c1d"/>
              </w:rPr>
            </w:pPr>
            <w:r w:rsidDel="00000000" w:rsidR="00000000" w:rsidRPr="00000000">
              <w:rPr>
                <w:color w:val="1b1c1d"/>
                <w:rtl w:val="0"/>
              </w:rPr>
              <w:t xml:space="preserve">FadD19 (FACL19)</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spacing w:after="480" w:lineRule="auto"/>
              <w:rPr>
                <w:color w:val="1b1c1d"/>
              </w:rPr>
            </w:pPr>
            <w:r w:rsidDel="00000000" w:rsidR="00000000" w:rsidRPr="00000000">
              <w:rPr>
                <w:color w:val="1b1c1d"/>
                <w:rtl w:val="0"/>
              </w:rPr>
              <w:t xml:space="preserve">C26 Sterol Carboxylic Acids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C26 (C8 side chain equivalent) </w:t>
            </w:r>
            <w:r w:rsidDel="00000000" w:rsidR="00000000" w:rsidRPr="00000000">
              <w:rPr>
                <w:color w:val="444746"/>
                <w:sz w:val="40"/>
                <w:szCs w:val="40"/>
                <w:highlight w:val="white"/>
                <w:vertAlign w:val="superscript"/>
                <w:rtl w:val="0"/>
              </w:rPr>
              <w:t xml:space="preserve">25</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Initiating C24-branched sterol degradation </w:t>
            </w:r>
            <w:r w:rsidDel="00000000" w:rsidR="00000000" w:rsidRPr="00000000">
              <w:rPr>
                <w:color w:val="444746"/>
                <w:sz w:val="40"/>
                <w:szCs w:val="40"/>
                <w:highlight w:val="white"/>
                <w:vertAlign w:val="superscript"/>
                <w:rtl w:val="0"/>
              </w:rPr>
              <w:t xml:space="preserve">26</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PKS Type III precursor generation </w:t>
            </w:r>
            <w:r w:rsidDel="00000000" w:rsidR="00000000" w:rsidRPr="00000000">
              <w:rPr>
                <w:color w:val="444746"/>
                <w:sz w:val="40"/>
                <w:szCs w:val="40"/>
                <w:highlight w:val="white"/>
                <w:vertAlign w:val="superscript"/>
                <w:rtl w:val="0"/>
              </w:rPr>
              <w:t xml:space="preserve">5</w:t>
            </w:r>
          </w:p>
        </w:tc>
      </w:tr>
      <w:tr>
        <w:trPr>
          <w:cantSplit w:val="0"/>
          <w:trHeight w:val="118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spacing w:after="480" w:lineRule="auto"/>
              <w:rPr>
                <w:color w:val="1b1c1d"/>
              </w:rPr>
            </w:pPr>
            <w:r w:rsidDel="00000000" w:rsidR="00000000" w:rsidRPr="00000000">
              <w:rPr>
                <w:color w:val="1b1c1d"/>
                <w:rtl w:val="0"/>
              </w:rPr>
              <w:t xml:space="preserve">FadD17 (FACL17)</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spacing w:after="480" w:lineRule="auto"/>
              <w:rPr>
                <w:color w:val="1b1c1d"/>
              </w:rPr>
            </w:pPr>
            <w:r w:rsidDel="00000000" w:rsidR="00000000" w:rsidRPr="00000000">
              <w:rPr>
                <w:color w:val="1b1c1d"/>
                <w:rtl w:val="0"/>
              </w:rPr>
              <w:t xml:space="preserve">C5 Sterol Carboxylic Acids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C24 or equivalent </w:t>
            </w:r>
            <w:r w:rsidDel="00000000" w:rsidR="00000000" w:rsidRPr="00000000">
              <w:rPr>
                <w:color w:val="444746"/>
                <w:sz w:val="40"/>
                <w:szCs w:val="40"/>
                <w:highlight w:val="white"/>
                <w:vertAlign w:val="superscript"/>
                <w:rtl w:val="0"/>
              </w:rPr>
              <w:t xml:space="preserve">25</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Degradation of cholesterol metabolites </w:t>
            </w:r>
            <w:r w:rsidDel="00000000" w:rsidR="00000000" w:rsidRPr="00000000">
              <w:rPr>
                <w:color w:val="444746"/>
                <w:sz w:val="40"/>
                <w:szCs w:val="40"/>
                <w:highlight w:val="white"/>
                <w:vertAlign w:val="superscript"/>
                <w:rtl w:val="0"/>
              </w:rPr>
              <w:t xml:space="preserve">25</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General LCFA activation </w:t>
            </w:r>
            <w:r w:rsidDel="00000000" w:rsidR="00000000" w:rsidRPr="00000000">
              <w:rPr>
                <w:color w:val="444746"/>
                <w:sz w:val="40"/>
                <w:szCs w:val="40"/>
                <w:highlight w:val="white"/>
                <w:vertAlign w:val="superscript"/>
                <w:rtl w:val="0"/>
              </w:rPr>
              <w:t xml:space="preserve">23</w:t>
            </w:r>
          </w:p>
        </w:tc>
      </w:tr>
    </w:tbl>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This activation of long-chain fatty acids (LCFAs) by FadD19 is particularly significant in Mtb. These resulting acyl-CoAs can be channeled to multifunctional polyketide synthase (PKS) type III machinery for further chain extension.</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This anabolic linkage suggests FadD19 contributes not only to energy catabolism but also to the biosynthesis of complex lipids essential for the Mtb cell envelope and virulence.</w:t>
      </w:r>
      <w:r w:rsidDel="00000000" w:rsidR="00000000" w:rsidRPr="00000000">
        <w:rPr>
          <w:color w:val="444746"/>
          <w:sz w:val="40"/>
          <w:szCs w:val="40"/>
          <w:highlight w:val="white"/>
          <w:vertAlign w:val="superscript"/>
          <w:rtl w:val="0"/>
        </w:rPr>
        <w:t xml:space="preserve">22</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fact that these two proteins, FadD17 and FadD19, cluster closely based on their PLM sequence embeddings strongly suggests they share a similar structural template, or fold, specialized for sterol handling. However, they exhibit a subtle but significant functional divergence in the length of the aliphatic side chain they recognize (C5 vs. C8 side chain metabolites).</w:t>
      </w:r>
      <w:r w:rsidDel="00000000" w:rsidR="00000000" w:rsidRPr="00000000">
        <w:rPr>
          <w:color w:val="444746"/>
          <w:sz w:val="40"/>
          <w:szCs w:val="40"/>
          <w:highlight w:val="white"/>
          <w:vertAlign w:val="superscript"/>
          <w:rtl w:val="0"/>
        </w:rPr>
        <w:t xml:space="preserve">25</w:t>
      </w:r>
      <w:r w:rsidDel="00000000" w:rsidR="00000000" w:rsidRPr="00000000">
        <w:rPr>
          <w:color w:val="1b1c1d"/>
          <w:rtl w:val="0"/>
        </w:rPr>
        <w:t xml:space="preserve"> This divergence is interpreted not as inefficiency, but as a sophisticated metabolic requirement for specialization. The maintenance of two such structurally similar enzymes indicates a strict requirement for specific ligases to handle intermediates of precise lengths during the sequential side-chain shortening process. FadD19 handles the initial, larger C8 side chain equivalent, necessary for processing complex branched sterols </w:t>
      </w:r>
      <w:r w:rsidDel="00000000" w:rsidR="00000000" w:rsidRPr="00000000">
        <w:rPr>
          <w:color w:val="444746"/>
          <w:sz w:val="40"/>
          <w:szCs w:val="40"/>
          <w:highlight w:val="white"/>
          <w:vertAlign w:val="superscript"/>
          <w:rtl w:val="0"/>
        </w:rPr>
        <w:t xml:space="preserve">26</w:t>
      </w:r>
      <w:r w:rsidDel="00000000" w:rsidR="00000000" w:rsidRPr="00000000">
        <w:rPr>
          <w:color w:val="1b1c1d"/>
          <w:rtl w:val="0"/>
        </w:rPr>
        <w:t xml:space="preserve">, while FadD17 handles the product of initial trimming—the C5 side chain.</w:t>
      </w:r>
      <w:r w:rsidDel="00000000" w:rsidR="00000000" w:rsidRPr="00000000">
        <w:rPr>
          <w:color w:val="444746"/>
          <w:sz w:val="40"/>
          <w:szCs w:val="40"/>
          <w:highlight w:val="white"/>
          <w:vertAlign w:val="superscript"/>
          <w:rtl w:val="0"/>
        </w:rPr>
        <w:t xml:space="preserve">25</w:t>
      </w:r>
      <w:r w:rsidDel="00000000" w:rsidR="00000000" w:rsidRPr="00000000">
        <w:rPr>
          <w:color w:val="1b1c1d"/>
          <w:rtl w:val="0"/>
        </w:rPr>
        <w:t xml:space="preserve"> This division of labor prevents metabolic bottlenecks and ensures efficient flux through the host sterol degradation pathway.</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participation of FadD19 in both catabolic steroid degradation </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and anabolic PKS precursor generation </w:t>
      </w:r>
      <w:r w:rsidDel="00000000" w:rsidR="00000000" w:rsidRPr="00000000">
        <w:rPr>
          <w:color w:val="444746"/>
          <w:sz w:val="40"/>
          <w:szCs w:val="40"/>
          <w:highlight w:val="white"/>
          <w:vertAlign w:val="superscript"/>
          <w:rtl w:val="0"/>
        </w:rPr>
        <w:t xml:space="preserve">22</w:t>
      </w:r>
      <w:r w:rsidDel="00000000" w:rsidR="00000000" w:rsidRPr="00000000">
        <w:rPr>
          <w:color w:val="1b1c1d"/>
          <w:rtl w:val="0"/>
        </w:rPr>
        <w:t xml:space="preserve"> significantly enhances its strategic value as a therapeutic target. An effective inhibitor of FadD19 would simultaneously compromise Mtb’s primary energy source obtained from the host and impair its ability to synthesize crucial complex lipids necessary for the cell wall structure and persistence.</w:t>
      </w:r>
      <w:r w:rsidDel="00000000" w:rsidR="00000000" w:rsidRPr="00000000">
        <w:rPr>
          <w:color w:val="444746"/>
          <w:sz w:val="40"/>
          <w:szCs w:val="40"/>
          <w:highlight w:val="white"/>
          <w:vertAlign w:val="superscript"/>
          <w:rtl w:val="0"/>
        </w:rPr>
        <w:t xml:space="preserve">20</w:t>
      </w:r>
    </w:p>
    <w:p w:rsidR="00000000" w:rsidDel="00000000" w:rsidP="00000000" w:rsidRDefault="00000000" w:rsidRPr="00000000" w14:paraId="0000003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vup0xbkb80sg" w:id="12"/>
      <w:bookmarkEnd w:id="12"/>
      <w:r w:rsidDel="00000000" w:rsidR="00000000" w:rsidRPr="00000000">
        <w:rPr>
          <w:b w:val="1"/>
          <w:color w:val="1b1c1d"/>
          <w:sz w:val="34"/>
          <w:szCs w:val="34"/>
          <w:rtl w:val="0"/>
        </w:rPr>
        <w:t xml:space="preserve">3. Detailed Steroid Interactions: Substrate Specificity and Metabolic Roles</w:t>
      </w:r>
    </w:p>
    <w:p w:rsidR="00000000" w:rsidDel="00000000" w:rsidP="00000000" w:rsidRDefault="00000000" w:rsidRPr="00000000" w14:paraId="0000003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uoaefd81j2wi" w:id="13"/>
      <w:bookmarkEnd w:id="13"/>
      <w:r w:rsidDel="00000000" w:rsidR="00000000" w:rsidRPr="00000000">
        <w:rPr>
          <w:b w:val="1"/>
          <w:color w:val="1b1c1d"/>
          <w:sz w:val="26"/>
          <w:szCs w:val="26"/>
          <w:rtl w:val="0"/>
        </w:rPr>
        <w:t xml:space="preserve">3.1. FadD19: Specificity for C-24 Branched Sterols and C26-oate Intermediates</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FadD19 is biochemically defined by its activity towards the C27 cholesterol catabolic intermediate, specifically activating 3-oxo-4-cholesten-26-oate to yield 3-oxocholest-4-en-26-oyl-CoA.</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This reaction, catalyzed by EC 6.2.1.42, represents the commitment step in preparing the sterol carboxylic acid for subsequent $\beta$-oxidation.</w:t>
      </w:r>
      <w:r w:rsidDel="00000000" w:rsidR="00000000" w:rsidRPr="00000000">
        <w:rPr>
          <w:color w:val="444746"/>
          <w:sz w:val="40"/>
          <w:szCs w:val="40"/>
          <w:highlight w:val="white"/>
          <w:vertAlign w:val="superscript"/>
          <w:rtl w:val="0"/>
        </w:rPr>
        <w:t xml:space="preserve">5</w:t>
      </w:r>
    </w:p>
    <w:p w:rsidR="00000000" w:rsidDel="00000000" w:rsidP="00000000" w:rsidRDefault="00000000" w:rsidRPr="00000000" w14:paraId="0000003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x6wht42cr12" w:id="14"/>
      <w:bookmarkEnd w:id="14"/>
      <w:r w:rsidDel="00000000" w:rsidR="00000000" w:rsidRPr="00000000">
        <w:rPr>
          <w:b w:val="1"/>
          <w:color w:val="1b1c1d"/>
          <w:sz w:val="22"/>
          <w:szCs w:val="22"/>
          <w:rtl w:val="0"/>
        </w:rPr>
        <w:t xml:space="preserve">Kinetic and Physiological Roles</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Kinetic studies confirm the efficiency of this reaction, showing that Mtb FadD19 possesses a catalytic efficiency ($k_{cat}/K_m$) of $0.33 \times 10^5 M^{-1} s^{-1}$ for 3-oxo-4-cholesten-26-oate.</w:t>
      </w:r>
      <w:r w:rsidDel="00000000" w:rsidR="00000000" w:rsidRPr="00000000">
        <w:rPr>
          <w:color w:val="444746"/>
          <w:sz w:val="40"/>
          <w:szCs w:val="40"/>
          <w:highlight w:val="white"/>
          <w:vertAlign w:val="superscript"/>
          <w:rtl w:val="0"/>
        </w:rPr>
        <w:t xml:space="preserve">25</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In the context of host lipid utilization, FadD19 is known to be essential </w:t>
      </w:r>
      <w:r w:rsidDel="00000000" w:rsidR="00000000" w:rsidRPr="00000000">
        <w:rPr>
          <w:i w:val="1"/>
          <w:color w:val="1b1c1d"/>
          <w:rtl w:val="0"/>
        </w:rPr>
        <w:t xml:space="preserve">in vivo</w:t>
      </w:r>
      <w:r w:rsidDel="00000000" w:rsidR="00000000" w:rsidRPr="00000000">
        <w:rPr>
          <w:color w:val="1b1c1d"/>
          <w:rtl w:val="0"/>
        </w:rPr>
        <w:t xml:space="preserve"> for the degradation of </w:t>
      </w:r>
      <w:r w:rsidDel="00000000" w:rsidR="00000000" w:rsidRPr="00000000">
        <w:rPr>
          <w:b w:val="1"/>
          <w:color w:val="1b1c1d"/>
          <w:rtl w:val="0"/>
        </w:rPr>
        <w:t xml:space="preserve">C-24 branched-chain sterols</w:t>
      </w:r>
      <w:r w:rsidDel="00000000" w:rsidR="00000000" w:rsidRPr="00000000">
        <w:rPr>
          <w:color w:val="1b1c1d"/>
          <w:rtl w:val="0"/>
        </w:rPr>
        <w:t xml:space="preserve">, such as $\beta$-sitosterol and campesterol, in Actinobacteria like </w:t>
      </w:r>
      <w:r w:rsidDel="00000000" w:rsidR="00000000" w:rsidRPr="00000000">
        <w:rPr>
          <w:i w:val="1"/>
          <w:color w:val="1b1c1d"/>
          <w:rtl w:val="0"/>
        </w:rPr>
        <w:t xml:space="preserve">Rhodococcus</w:t>
      </w:r>
      <w:r w:rsidDel="00000000" w:rsidR="00000000" w:rsidRPr="00000000">
        <w:rPr>
          <w:color w:val="1b1c1d"/>
          <w:rtl w:val="0"/>
        </w:rPr>
        <w:t xml:space="preserve"> and </w:t>
      </w:r>
      <w:r w:rsidDel="00000000" w:rsidR="00000000" w:rsidRPr="00000000">
        <w:rPr>
          <w:i w:val="1"/>
          <w:color w:val="1b1c1d"/>
          <w:rtl w:val="0"/>
        </w:rPr>
        <w:t xml:space="preserve">M. smegmatis</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17</w:t>
      </w:r>
      <w:r w:rsidDel="00000000" w:rsidR="00000000" w:rsidRPr="00000000">
        <w:rPr>
          <w:color w:val="1b1c1d"/>
          <w:rtl w:val="0"/>
        </w:rPr>
        <w:t xml:space="preserve"> While Mtb FadD19 shares high similarity, deletion of the </w:t>
      </w:r>
      <w:r w:rsidDel="00000000" w:rsidR="00000000" w:rsidRPr="00000000">
        <w:rPr>
          <w:i w:val="1"/>
          <w:color w:val="1b1c1d"/>
          <w:rtl w:val="0"/>
        </w:rPr>
        <w:t xml:space="preserve">fadD19</w:t>
      </w:r>
      <w:r w:rsidDel="00000000" w:rsidR="00000000" w:rsidRPr="00000000">
        <w:rPr>
          <w:color w:val="1b1c1d"/>
          <w:rtl w:val="0"/>
        </w:rPr>
        <w:t xml:space="preserve"> gene in </w:t>
      </w:r>
      <w:r w:rsidDel="00000000" w:rsidR="00000000" w:rsidRPr="00000000">
        <w:rPr>
          <w:i w:val="1"/>
          <w:color w:val="1b1c1d"/>
          <w:rtl w:val="0"/>
        </w:rPr>
        <w:t xml:space="preserve">Rhodococcus</w:t>
      </w:r>
      <w:r w:rsidDel="00000000" w:rsidR="00000000" w:rsidRPr="00000000">
        <w:rPr>
          <w:color w:val="1b1c1d"/>
          <w:rtl w:val="0"/>
        </w:rPr>
        <w:t xml:space="preserve"> was observed to inhibit C24-branched sterol degradation but not cholesterol (which possesses a straight side chain).</w:t>
      </w:r>
      <w:r w:rsidDel="00000000" w:rsidR="00000000" w:rsidRPr="00000000">
        <w:rPr>
          <w:color w:val="444746"/>
          <w:sz w:val="40"/>
          <w:szCs w:val="40"/>
          <w:highlight w:val="white"/>
          <w:vertAlign w:val="superscript"/>
          <w:rtl w:val="0"/>
        </w:rPr>
        <w:t xml:space="preserve">17</w:t>
      </w:r>
      <w:r w:rsidDel="00000000" w:rsidR="00000000" w:rsidRPr="00000000">
        <w:rPr>
          <w:color w:val="1b1c1d"/>
          <w:rtl w:val="0"/>
        </w:rPr>
        <w:t xml:space="preserve"> This specificity highlights its critical role in metabolic flexibility, allowing the pathogen to exploit diverse host sterols found in the macrophage environment. Metabolically, FadD19 activates the initial, longest carboxylic acid (C8 side chain equivalent, C26) produced during the side-chain shortening process.</w:t>
      </w:r>
      <w:r w:rsidDel="00000000" w:rsidR="00000000" w:rsidRPr="00000000">
        <w:rPr>
          <w:color w:val="444746"/>
          <w:sz w:val="40"/>
          <w:szCs w:val="40"/>
          <w:highlight w:val="white"/>
          <w:vertAlign w:val="superscript"/>
          <w:rtl w:val="0"/>
        </w:rPr>
        <w:t xml:space="preserve">25</w:t>
      </w:r>
    </w:p>
    <w:p w:rsidR="00000000" w:rsidDel="00000000" w:rsidP="00000000" w:rsidRDefault="00000000" w:rsidRPr="00000000" w14:paraId="0000003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7w46pguwvd1" w:id="15"/>
      <w:bookmarkEnd w:id="15"/>
      <w:r w:rsidDel="00000000" w:rsidR="00000000" w:rsidRPr="00000000">
        <w:rPr>
          <w:b w:val="1"/>
          <w:color w:val="1b1c1d"/>
          <w:sz w:val="26"/>
          <w:szCs w:val="26"/>
          <w:rtl w:val="0"/>
        </w:rPr>
        <w:t xml:space="preserve">3.2. FadD17: Specificity for C5 Cholesterol Metabolites</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FadD17 is phylogenetically classified as a steroid-24-oyl-CoA synthetase.</w:t>
      </w:r>
      <w:r w:rsidDel="00000000" w:rsidR="00000000" w:rsidRPr="00000000">
        <w:rPr>
          <w:color w:val="444746"/>
          <w:sz w:val="40"/>
          <w:szCs w:val="40"/>
          <w:highlight w:val="white"/>
          <w:vertAlign w:val="superscript"/>
          <w:rtl w:val="0"/>
        </w:rPr>
        <w:t xml:space="preserve">25</w:t>
      </w:r>
      <w:r w:rsidDel="00000000" w:rsidR="00000000" w:rsidRPr="00000000">
        <w:rPr>
          <w:color w:val="1b1c1d"/>
          <w:rtl w:val="0"/>
        </w:rPr>
        <w:t xml:space="preserve"> Its specialization lies in activating metabolites generated later in the degradation pathway.</w:t>
      </w:r>
    </w:p>
    <w:p w:rsidR="00000000" w:rsidDel="00000000" w:rsidP="00000000" w:rsidRDefault="00000000" w:rsidRPr="00000000" w14:paraId="0000003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bd56x8roltns" w:id="16"/>
      <w:bookmarkEnd w:id="16"/>
      <w:r w:rsidDel="00000000" w:rsidR="00000000" w:rsidRPr="00000000">
        <w:rPr>
          <w:b w:val="1"/>
          <w:color w:val="1b1c1d"/>
          <w:sz w:val="22"/>
          <w:szCs w:val="22"/>
          <w:rtl w:val="0"/>
        </w:rPr>
        <w:t xml:space="preserve">Substrate Preference</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FadD17 specifically activates cholesterol metabolites possessing a C5 side chain.</w:t>
      </w:r>
      <w:r w:rsidDel="00000000" w:rsidR="00000000" w:rsidRPr="00000000">
        <w:rPr>
          <w:color w:val="444746"/>
          <w:sz w:val="40"/>
          <w:szCs w:val="40"/>
          <w:highlight w:val="white"/>
          <w:vertAlign w:val="superscript"/>
          <w:rtl w:val="0"/>
        </w:rPr>
        <w:t xml:space="preserve">15</w:t>
      </w:r>
      <w:r w:rsidDel="00000000" w:rsidR="00000000" w:rsidRPr="00000000">
        <w:rPr>
          <w:color w:val="1b1c1d"/>
          <w:rtl w:val="0"/>
        </w:rPr>
        <w:t xml:space="preserve"> These substrates are intermediates of sterol catabolism, analogous to the shorter side-chain products of bile acid degradation, such as cholate and chenodeoxycholate.</w:t>
      </w:r>
      <w:r w:rsidDel="00000000" w:rsidR="00000000" w:rsidRPr="00000000">
        <w:rPr>
          <w:color w:val="444746"/>
          <w:sz w:val="40"/>
          <w:szCs w:val="40"/>
          <w:highlight w:val="white"/>
          <w:vertAlign w:val="superscript"/>
          <w:rtl w:val="0"/>
        </w:rPr>
        <w:t xml:space="preserve">23</w:t>
      </w:r>
      <w:r w:rsidDel="00000000" w:rsidR="00000000" w:rsidRPr="00000000">
        <w:rPr>
          <w:color w:val="1b1c1d"/>
          <w:rtl w:val="0"/>
        </w:rPr>
        <w:t xml:space="preserve"> This positions FadD17 to handle the output of the initial degradation steps, complementing FadD19's function by dealing with the partially trimmed sterol core. Orthologs, such as CasG in </w:t>
      </w:r>
      <w:r w:rsidDel="00000000" w:rsidR="00000000" w:rsidRPr="00000000">
        <w:rPr>
          <w:i w:val="1"/>
          <w:color w:val="1b1c1d"/>
          <w:rtl w:val="0"/>
        </w:rPr>
        <w:t xml:space="preserve">Rhodococcus</w:t>
      </w:r>
      <w:r w:rsidDel="00000000" w:rsidR="00000000" w:rsidRPr="00000000">
        <w:rPr>
          <w:color w:val="1b1c1d"/>
          <w:rtl w:val="0"/>
        </w:rPr>
        <w:t xml:space="preserve">, further confirm this role by activating the C5 side chain of cholate.</w:t>
      </w:r>
      <w:r w:rsidDel="00000000" w:rsidR="00000000" w:rsidRPr="00000000">
        <w:rPr>
          <w:color w:val="444746"/>
          <w:sz w:val="40"/>
          <w:szCs w:val="40"/>
          <w:highlight w:val="white"/>
          <w:vertAlign w:val="superscript"/>
          <w:rtl w:val="0"/>
        </w:rPr>
        <w:t xml:space="preserve">15</w:t>
      </w:r>
    </w:p>
    <w:p w:rsidR="00000000" w:rsidDel="00000000" w:rsidP="00000000" w:rsidRDefault="00000000" w:rsidRPr="00000000" w14:paraId="0000003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jy3jnesmg1s" w:id="17"/>
      <w:bookmarkEnd w:id="17"/>
      <w:r w:rsidDel="00000000" w:rsidR="00000000" w:rsidRPr="00000000">
        <w:rPr>
          <w:b w:val="1"/>
          <w:color w:val="1b1c1d"/>
          <w:sz w:val="26"/>
          <w:szCs w:val="26"/>
          <w:rtl w:val="0"/>
        </w:rPr>
        <w:t xml:space="preserve">3.3. Molecular Mechanism of Steroid Recognition</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activation of complex sterol carboxylic acids by FadD17 and FadD19 requires sophisticated molecular recognition mechanisms.</w:t>
      </w:r>
    </w:p>
    <w:p w:rsidR="00000000" w:rsidDel="00000000" w:rsidP="00000000" w:rsidRDefault="00000000" w:rsidRPr="00000000" w14:paraId="0000003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3xlvattc5fs6" w:id="18"/>
      <w:bookmarkEnd w:id="18"/>
      <w:r w:rsidDel="00000000" w:rsidR="00000000" w:rsidRPr="00000000">
        <w:rPr>
          <w:b w:val="1"/>
          <w:color w:val="1b1c1d"/>
          <w:sz w:val="22"/>
          <w:szCs w:val="22"/>
          <w:rtl w:val="0"/>
        </w:rPr>
        <w:t xml:space="preserve">Accommodation of Bulky Substrates</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primary structural requirement distinguishing these steroid ligases from canonical LCFA ligases is the necessity for an enlarged substrate-binding pocket.</w:t>
      </w:r>
      <w:r w:rsidDel="00000000" w:rsidR="00000000" w:rsidRPr="00000000">
        <w:rPr>
          <w:color w:val="444746"/>
          <w:sz w:val="40"/>
          <w:szCs w:val="40"/>
          <w:highlight w:val="white"/>
          <w:vertAlign w:val="superscript"/>
          <w:rtl w:val="0"/>
        </w:rPr>
        <w:t xml:space="preserve">15</w:t>
      </w:r>
      <w:r w:rsidDel="00000000" w:rsidR="00000000" w:rsidRPr="00000000">
        <w:rPr>
          <w:color w:val="1b1c1d"/>
          <w:rtl w:val="0"/>
        </w:rPr>
        <w:t xml:space="preserve"> This pocket must rigidly and hydrophobically accommodate the fused, four-ring structure of the steroid nucleus while positioning the C-terminal carboxyl group for ATP-dependent activation.</w:t>
      </w:r>
      <w:r w:rsidDel="00000000" w:rsidR="00000000" w:rsidRPr="00000000">
        <w:rPr>
          <w:color w:val="444746"/>
          <w:sz w:val="40"/>
          <w:szCs w:val="40"/>
          <w:highlight w:val="white"/>
          <w:vertAlign w:val="superscript"/>
          <w:rtl w:val="0"/>
        </w:rPr>
        <w:t xml:space="preserve">15</w:t>
      </w:r>
      <w:r w:rsidDel="00000000" w:rsidR="00000000" w:rsidRPr="00000000">
        <w:rPr>
          <w:color w:val="1b1c1d"/>
          <w:rtl w:val="0"/>
        </w:rPr>
        <w:t xml:space="preserve"> Structural studies of related enzymes show that the active site is highly sensitive to steric interference; internal residues that fill the binding cleft prevent the binding of bulky sterol-CoA substrates, thus defining specificity.</w:t>
      </w:r>
      <w:r w:rsidDel="00000000" w:rsidR="00000000" w:rsidRPr="00000000">
        <w:rPr>
          <w:color w:val="444746"/>
          <w:sz w:val="40"/>
          <w:szCs w:val="40"/>
          <w:highlight w:val="white"/>
          <w:vertAlign w:val="superscript"/>
          <w:rtl w:val="0"/>
        </w:rPr>
        <w:t xml:space="preserve">15</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FadD19, functioning as the gatekeeper, initiates the metabolism of host sterols, diverting the activated steroyl-CoA esters into the microbial $\beta$-oxidation machinery for sequential side-chain cleavage.</w:t>
      </w:r>
      <w:r w:rsidDel="00000000" w:rsidR="00000000" w:rsidRPr="00000000">
        <w:rPr>
          <w:color w:val="444746"/>
          <w:sz w:val="40"/>
          <w:szCs w:val="40"/>
          <w:highlight w:val="white"/>
          <w:vertAlign w:val="superscript"/>
          <w:rtl w:val="0"/>
        </w:rPr>
        <w:t xml:space="preserve">5</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FadD19's enzyme activity (EC 6.2.1.42) represents a critical metabolic control point for Mtb. By activating the initial large sterol metabolite (3-oxo-4-cholesten-26-oate), it commits the substrate to catabolism for energy generation.</w:t>
      </w:r>
      <w:r w:rsidDel="00000000" w:rsidR="00000000" w:rsidRPr="00000000">
        <w:rPr>
          <w:color w:val="444746"/>
          <w:sz w:val="40"/>
          <w:szCs w:val="40"/>
          <w:highlight w:val="white"/>
          <w:vertAlign w:val="superscript"/>
          <w:rtl w:val="0"/>
        </w:rPr>
        <w:t xml:space="preserve">17</w:t>
      </w:r>
      <w:r w:rsidDel="00000000" w:rsidR="00000000" w:rsidRPr="00000000">
        <w:rPr>
          <w:color w:val="1b1c1d"/>
          <w:rtl w:val="0"/>
        </w:rPr>
        <w:t xml:space="preserve"> Inhibiting this specific activation step effectively blocks the organism’s ability to utilize host sterols as a carbon source, leading to metabolic starvation and, potentially, the accumulation of toxic, lipophilic sterol carboxylic acids within the cell, a process that can disrupt cellular processes and prevent persistence.</w:t>
      </w:r>
      <w:r w:rsidDel="00000000" w:rsidR="00000000" w:rsidRPr="00000000">
        <w:rPr>
          <w:color w:val="444746"/>
          <w:sz w:val="40"/>
          <w:szCs w:val="40"/>
          <w:highlight w:val="white"/>
          <w:vertAlign w:val="superscript"/>
          <w:rtl w:val="0"/>
        </w:rPr>
        <w:t xml:space="preserve">19</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Furthermore, the microbial activation of sterol-derived carboxylic acids by FadD17 and FadD19 remarkably parallels the essential process in human bile acid synthesis. Human systems use specialized ligases like bile acid–CoA synthetase (BACS) and very long-chain acyl–CoA synthetase to activate C27 bile acid intermediates before peroxisomal $\beta$-oxidation.</w:t>
      </w:r>
      <w:r w:rsidDel="00000000" w:rsidR="00000000" w:rsidRPr="00000000">
        <w:rPr>
          <w:color w:val="444746"/>
          <w:sz w:val="40"/>
          <w:szCs w:val="40"/>
          <w:highlight w:val="white"/>
          <w:vertAlign w:val="superscript"/>
          <w:rtl w:val="0"/>
        </w:rPr>
        <w:t xml:space="preserve">28</w:t>
      </w:r>
      <w:r w:rsidDel="00000000" w:rsidR="00000000" w:rsidRPr="00000000">
        <w:rPr>
          <w:color w:val="1b1c1d"/>
          <w:rtl w:val="0"/>
        </w:rPr>
        <w:t xml:space="preserve"> This biochemical convergence underscores the unique difficulty in activating large, complex lipid carboxylic acids and suggests that structural insights derived from the highly specialized FadD cluster could potentially inform research into host metabolic disorders, such as Non-Alcoholic Fatty Liver Disease (NAFLD), which is linked to dysregulated lipid and bile acid homeostasis.</w:t>
      </w:r>
      <w:r w:rsidDel="00000000" w:rsidR="00000000" w:rsidRPr="00000000">
        <w:rPr>
          <w:color w:val="444746"/>
          <w:sz w:val="40"/>
          <w:szCs w:val="40"/>
          <w:highlight w:val="white"/>
          <w:vertAlign w:val="superscript"/>
          <w:rtl w:val="0"/>
        </w:rPr>
        <w:t xml:space="preserve">30</w:t>
      </w:r>
    </w:p>
    <w:p w:rsidR="00000000" w:rsidDel="00000000" w:rsidP="00000000" w:rsidRDefault="00000000" w:rsidRPr="00000000" w14:paraId="0000004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ujr9rkmuedzd" w:id="19"/>
      <w:bookmarkEnd w:id="19"/>
      <w:r w:rsidDel="00000000" w:rsidR="00000000" w:rsidRPr="00000000">
        <w:rPr>
          <w:b w:val="1"/>
          <w:color w:val="1b1c1d"/>
          <w:sz w:val="34"/>
          <w:szCs w:val="34"/>
          <w:rtl w:val="0"/>
        </w:rPr>
        <w:t xml:space="preserve">4. Pathophysiological Significance and Therapeutic Relevance</w:t>
      </w:r>
    </w:p>
    <w:p w:rsidR="00000000" w:rsidDel="00000000" w:rsidP="00000000" w:rsidRDefault="00000000" w:rsidRPr="00000000" w14:paraId="0000004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y6podp47t8kv" w:id="20"/>
      <w:bookmarkEnd w:id="20"/>
      <w:r w:rsidDel="00000000" w:rsidR="00000000" w:rsidRPr="00000000">
        <w:rPr>
          <w:b w:val="1"/>
          <w:color w:val="1b1c1d"/>
          <w:sz w:val="26"/>
          <w:szCs w:val="26"/>
          <w:rtl w:val="0"/>
        </w:rPr>
        <w:t xml:space="preserve">4.1. Role in Mtb Persistence and Virulence</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i w:val="1"/>
          <w:color w:val="1b1c1d"/>
          <w:rtl w:val="0"/>
        </w:rPr>
        <w:t xml:space="preserve">Mycobacterium tuberculosis</w:t>
      </w:r>
      <w:r w:rsidDel="00000000" w:rsidR="00000000" w:rsidRPr="00000000">
        <w:rPr>
          <w:color w:val="1b1c1d"/>
          <w:rtl w:val="0"/>
        </w:rPr>
        <w:t xml:space="preserve"> (Mtb) relies heavily on its ability to metabolize host lipids, including cholesterol, for its long-term survival within the granuloma and the macrophage.</w:t>
      </w:r>
      <w:r w:rsidDel="00000000" w:rsidR="00000000" w:rsidRPr="00000000">
        <w:rPr>
          <w:color w:val="444746"/>
          <w:sz w:val="40"/>
          <w:szCs w:val="40"/>
          <w:highlight w:val="white"/>
          <w:vertAlign w:val="superscript"/>
          <w:rtl w:val="0"/>
        </w:rPr>
        <w:t xml:space="preserve">19</w:t>
      </w:r>
      <w:r w:rsidDel="00000000" w:rsidR="00000000" w:rsidRPr="00000000">
        <w:rPr>
          <w:color w:val="1b1c1d"/>
          <w:rtl w:val="0"/>
        </w:rPr>
        <w:t xml:space="preserve"> Cholesterol degradation provides the pathogen with an indispensable carbon and energy source, essential for maintaining the non-replicating, persistent state that characterizes latent tuberculosis infection.</w:t>
      </w:r>
      <w:r w:rsidDel="00000000" w:rsidR="00000000" w:rsidRPr="00000000">
        <w:rPr>
          <w:color w:val="444746"/>
          <w:sz w:val="40"/>
          <w:szCs w:val="40"/>
          <w:highlight w:val="white"/>
          <w:vertAlign w:val="superscript"/>
          <w:rtl w:val="0"/>
        </w:rPr>
        <w:t xml:space="preserve">20</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FadD ligases, particularly FadD17 and FadD19, are essential components of this catabolic machinery.</w:t>
      </w:r>
      <w:r w:rsidDel="00000000" w:rsidR="00000000" w:rsidRPr="00000000">
        <w:rPr>
          <w:color w:val="444746"/>
          <w:sz w:val="40"/>
          <w:szCs w:val="40"/>
          <w:highlight w:val="white"/>
          <w:vertAlign w:val="superscript"/>
          <w:rtl w:val="0"/>
        </w:rPr>
        <w:t xml:space="preserve">18</w:t>
      </w:r>
      <w:r w:rsidDel="00000000" w:rsidR="00000000" w:rsidRPr="00000000">
        <w:rPr>
          <w:color w:val="1b1c1d"/>
          <w:rtl w:val="0"/>
        </w:rPr>
        <w:t xml:space="preserve"> Their activity is directly linked to the utilization of host lipids, thereby qualifying them as key virulence factors. Drug development efforts have increasingly focused on an anti-virulence strategy, aiming to disarm Mtb by disrupting these crucial adaptation pathways, thus rendering the pathogen vulnerable to the host immune system rather than relying solely on direct bacteriocidal effects.</w:t>
      </w:r>
      <w:r w:rsidDel="00000000" w:rsidR="00000000" w:rsidRPr="00000000">
        <w:rPr>
          <w:color w:val="444746"/>
          <w:sz w:val="40"/>
          <w:szCs w:val="40"/>
          <w:highlight w:val="white"/>
          <w:vertAlign w:val="superscript"/>
          <w:rtl w:val="0"/>
        </w:rPr>
        <w:t xml:space="preserve">20</w:t>
      </w:r>
    </w:p>
    <w:p w:rsidR="00000000" w:rsidDel="00000000" w:rsidP="00000000" w:rsidRDefault="00000000" w:rsidRPr="00000000" w14:paraId="0000004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pw4ynld6g3z7" w:id="21"/>
      <w:bookmarkEnd w:id="21"/>
      <w:r w:rsidDel="00000000" w:rsidR="00000000" w:rsidRPr="00000000">
        <w:rPr>
          <w:b w:val="1"/>
          <w:color w:val="1b1c1d"/>
          <w:sz w:val="26"/>
          <w:szCs w:val="26"/>
          <w:rtl w:val="0"/>
        </w:rPr>
        <w:t xml:space="preserve">4.2. Challenges in Inhibitor Development</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While the generalized two-step adenylation mechanism (Section 1.2) is technically a target, achieving drug specificity against FadD17 and FadD19 is highly challenging because the mechanism is conserved across a multitude of essential FACLs and FAALs within the organism.</w:t>
      </w:r>
      <w:r w:rsidDel="00000000" w:rsidR="00000000" w:rsidRPr="00000000">
        <w:rPr>
          <w:color w:val="444746"/>
          <w:sz w:val="40"/>
          <w:szCs w:val="40"/>
          <w:highlight w:val="white"/>
          <w:vertAlign w:val="superscript"/>
          <w:rtl w:val="0"/>
        </w:rPr>
        <w:t xml:space="preserve">13</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Initial studies screening general adenylation inhibitors confirmed this difficulty. For instance, compound 6, a known adenylation inhibitor, showed no inhibitory activity against FadD17, FadD19, or related FadDs at high concentrations ($100 \mu M$).</w:t>
      </w:r>
      <w:r w:rsidDel="00000000" w:rsidR="00000000" w:rsidRPr="00000000">
        <w:rPr>
          <w:color w:val="444746"/>
          <w:sz w:val="40"/>
          <w:szCs w:val="40"/>
          <w:highlight w:val="white"/>
          <w:vertAlign w:val="superscript"/>
          <w:rtl w:val="0"/>
        </w:rPr>
        <w:t xml:space="preserve">16</w:t>
      </w:r>
      <w:r w:rsidDel="00000000" w:rsidR="00000000" w:rsidRPr="00000000">
        <w:rPr>
          <w:color w:val="1b1c1d"/>
          <w:rtl w:val="0"/>
        </w:rPr>
        <w:t xml:space="preserve"> This outcome confirms that high efficacy requires the inhibitor to specifically exploit the unique three-dimensional geometric constraints imposed by the steroid binding pocket.</w:t>
      </w:r>
      <w:r w:rsidDel="00000000" w:rsidR="00000000" w:rsidRPr="00000000">
        <w:rPr>
          <w:color w:val="444746"/>
          <w:sz w:val="40"/>
          <w:szCs w:val="40"/>
          <w:highlight w:val="white"/>
          <w:vertAlign w:val="superscript"/>
          <w:rtl w:val="0"/>
        </w:rPr>
        <w:t xml:space="preserve">15</w:t>
      </w:r>
      <w:r w:rsidDel="00000000" w:rsidR="00000000" w:rsidRPr="00000000">
        <w:rPr>
          <w:color w:val="1b1c1d"/>
          <w:rtl w:val="0"/>
        </w:rPr>
        <w:t xml:space="preserve"> Generic inhibitors fail because they cannot mimic the bulk and rigidity required to achieve a high-affinity competitive binding within this specialized active site.</w:t>
      </w:r>
    </w:p>
    <w:p w:rsidR="00000000" w:rsidDel="00000000" w:rsidP="00000000" w:rsidRDefault="00000000" w:rsidRPr="00000000" w14:paraId="0000004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gfozhtfsxnd8" w:id="22"/>
      <w:bookmarkEnd w:id="22"/>
      <w:r w:rsidDel="00000000" w:rsidR="00000000" w:rsidRPr="00000000">
        <w:rPr>
          <w:b w:val="1"/>
          <w:color w:val="1b1c1d"/>
          <w:sz w:val="26"/>
          <w:szCs w:val="26"/>
          <w:rtl w:val="0"/>
        </w:rPr>
        <w:t xml:space="preserve">4.3. Therapeutic Prospect: Steroid-CoA Mimics</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Given the functional specialization, the most promising therapeutic strategy involves the rational design of inhibitors that are stable, non-hydrolyzable mimics of the native steroyl-CoA intermediate. These molecules must incorporate the bulky steroid nucleus (or a highly constrained scaffold mimicking it) linked to the transition state analog of the CoA thioester bond.</w:t>
      </w:r>
      <w:r w:rsidDel="00000000" w:rsidR="00000000" w:rsidRPr="00000000">
        <w:rPr>
          <w:color w:val="444746"/>
          <w:sz w:val="40"/>
          <w:szCs w:val="40"/>
          <w:highlight w:val="white"/>
          <w:vertAlign w:val="superscript"/>
          <w:rtl w:val="0"/>
        </w:rPr>
        <w:t xml:space="preserve">15</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Specifically, designing high-affinity mimics of 3-oxocholest-4-en-26-oyl-CoA (the FadD19 product) or the corresponding C5-metabolite-CoA (the FadD17 product) is necessary. Such compounds would competitively bind to the active site, locking the enzyme into a non-productive, bound conformation, thereby preventing the activation of the native sterol carboxylic acid substrate and effectively shutting down the primary energy pathway derived from host lipids. The known broad tolerance of related FACLs for various modifications </w:t>
      </w:r>
      <w:r w:rsidDel="00000000" w:rsidR="00000000" w:rsidRPr="00000000">
        <w:rPr>
          <w:color w:val="444746"/>
          <w:sz w:val="40"/>
          <w:szCs w:val="40"/>
          <w:highlight w:val="white"/>
          <w:vertAlign w:val="superscript"/>
          <w:rtl w:val="0"/>
        </w:rPr>
        <w:t xml:space="preserve">22</w:t>
      </w:r>
      <w:r w:rsidDel="00000000" w:rsidR="00000000" w:rsidRPr="00000000">
        <w:rPr>
          <w:color w:val="1b1c1d"/>
          <w:rtl w:val="0"/>
        </w:rPr>
        <w:t xml:space="preserve"> suggests that chemical variation around the CoA mimic end could be tolerated, provided the steric requirement for the rigid steroid core is precisely met.</w:t>
      </w:r>
    </w:p>
    <w:p w:rsidR="00000000" w:rsidDel="00000000" w:rsidP="00000000" w:rsidRDefault="00000000" w:rsidRPr="00000000" w14:paraId="0000004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ugdatbvdc6fb" w:id="23"/>
      <w:bookmarkEnd w:id="23"/>
      <w:r w:rsidDel="00000000" w:rsidR="00000000" w:rsidRPr="00000000">
        <w:rPr>
          <w:b w:val="1"/>
          <w:color w:val="1b1c1d"/>
          <w:sz w:val="34"/>
          <w:szCs w:val="34"/>
          <w:rtl w:val="0"/>
        </w:rPr>
        <w:t xml:space="preserve">5. Cross-Cutting Molecular and Evolutionary Overview</w:t>
      </w:r>
    </w:p>
    <w:p w:rsidR="00000000" w:rsidDel="00000000" w:rsidP="00000000" w:rsidRDefault="00000000" w:rsidRPr="00000000" w14:paraId="0000004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hjsticqq8yvl" w:id="24"/>
      <w:bookmarkEnd w:id="24"/>
      <w:r w:rsidDel="00000000" w:rsidR="00000000" w:rsidRPr="00000000">
        <w:rPr>
          <w:b w:val="1"/>
          <w:color w:val="1b1c1d"/>
          <w:sz w:val="26"/>
          <w:szCs w:val="26"/>
          <w:rtl w:val="0"/>
        </w:rPr>
        <w:t xml:space="preserve">5.1. Shared Family Motifs and Functional Signatures</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FadD17 and FadD19, as members of the acyl-activating enzyme (AAE) superfamily, share a fundamental sequence architecture, including the conserved 12-residue nucleotide-binding motif.</w:t>
      </w:r>
      <w:r w:rsidDel="00000000" w:rsidR="00000000" w:rsidRPr="00000000">
        <w:rPr>
          <w:color w:val="444746"/>
          <w:sz w:val="40"/>
          <w:szCs w:val="40"/>
          <w:highlight w:val="white"/>
          <w:vertAlign w:val="superscript"/>
          <w:rtl w:val="0"/>
        </w:rPr>
        <w:t xml:space="preserve">13</w:t>
      </w:r>
      <w:r w:rsidDel="00000000" w:rsidR="00000000" w:rsidRPr="00000000">
        <w:rPr>
          <w:color w:val="1b1c1d"/>
          <w:rtl w:val="0"/>
        </w:rPr>
        <w:t xml:space="preserve"> Comparative analysis of FACL (catabolic) and FAAL (anabolic) proteins within the FadD family revealed class-specific variations in this motif. However, site-directed mutagenesis studies demonstrated that these amino acid changes in the nucleotide-binding region are not the sole determinants of the functional dichotomy (CoA ligase vs. AMP ligase activity).</w:t>
      </w:r>
      <w:r w:rsidDel="00000000" w:rsidR="00000000" w:rsidRPr="00000000">
        <w:rPr>
          <w:color w:val="444746"/>
          <w:sz w:val="40"/>
          <w:szCs w:val="40"/>
          <w:highlight w:val="white"/>
          <w:vertAlign w:val="superscript"/>
          <w:rtl w:val="0"/>
        </w:rPr>
        <w:t xml:space="preserve">13</w:t>
      </w:r>
      <w:r w:rsidDel="00000000" w:rsidR="00000000" w:rsidRPr="00000000">
        <w:rPr>
          <w:color w:val="1b1c1d"/>
          <w:rtl w:val="0"/>
        </w:rPr>
        <w:t xml:space="preserve"> This suggests that functional specialization—particularly the ability to handle the large steroid substrate and the subsequent selection of CoA over an acyl carrier protein (ACP) as the acceptor molecule—is governed by more distal domains that define the geometry of the substrate and acceptor binding sites.</w:t>
      </w:r>
    </w:p>
    <w:p w:rsidR="00000000" w:rsidDel="00000000" w:rsidP="00000000" w:rsidRDefault="00000000" w:rsidRPr="00000000" w14:paraId="0000005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nr8r56pn3ego" w:id="25"/>
      <w:bookmarkEnd w:id="25"/>
      <w:r w:rsidDel="00000000" w:rsidR="00000000" w:rsidRPr="00000000">
        <w:rPr>
          <w:b w:val="1"/>
          <w:color w:val="1b1c1d"/>
          <w:sz w:val="26"/>
          <w:szCs w:val="26"/>
          <w:rtl w:val="0"/>
        </w:rPr>
        <w:t xml:space="preserve">5.2. Significance of Protein Language Model (PLM) Clustering</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clustering of FadD17 and FadD19 based on Protein Language Model (PLM) embeddings, derived purely from sequence information, is highly significant.</w:t>
      </w:r>
      <w:r w:rsidDel="00000000" w:rsidR="00000000" w:rsidRPr="00000000">
        <w:rPr>
          <w:color w:val="444746"/>
          <w:sz w:val="40"/>
          <w:szCs w:val="40"/>
          <w:highlight w:val="white"/>
          <w:vertAlign w:val="superscript"/>
          <w:rtl w:val="0"/>
        </w:rPr>
        <w:t xml:space="preserve">32</w:t>
      </w:r>
      <w:r w:rsidDel="00000000" w:rsidR="00000000" w:rsidRPr="00000000">
        <w:rPr>
          <w:color w:val="1b1c1d"/>
          <w:rtl w:val="0"/>
        </w:rPr>
        <w:t xml:space="preserve"> PLM embeddings are computational representations that capture structural and functional relationships based on evolutionary patterns learned from large sequence datasets.</w:t>
      </w:r>
      <w:r w:rsidDel="00000000" w:rsidR="00000000" w:rsidRPr="00000000">
        <w:rPr>
          <w:color w:val="444746"/>
          <w:sz w:val="40"/>
          <w:szCs w:val="40"/>
          <w:highlight w:val="white"/>
          <w:vertAlign w:val="superscript"/>
          <w:rtl w:val="0"/>
        </w:rPr>
        <w:t xml:space="preserve">32</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fact that these two proteins, despite their functional split (C5 vs. C8 activation), fall within a single cluster validates that their sequences possess a highly similar global architectural signature.</w:t>
      </w:r>
      <w:r w:rsidDel="00000000" w:rsidR="00000000" w:rsidRPr="00000000">
        <w:rPr>
          <w:color w:val="444746"/>
          <w:sz w:val="40"/>
          <w:szCs w:val="40"/>
          <w:highlight w:val="white"/>
          <w:vertAlign w:val="superscript"/>
          <w:rtl w:val="0"/>
        </w:rPr>
        <w:t xml:space="preserve">32</w:t>
      </w:r>
      <w:r w:rsidDel="00000000" w:rsidR="00000000" w:rsidRPr="00000000">
        <w:rPr>
          <w:color w:val="1b1c1d"/>
          <w:rtl w:val="0"/>
        </w:rPr>
        <w:t xml:space="preserve"> This shared signature must correspond to the unique scaffolding required to form the enlarged, specialized, hydrophobic active site necessary to accommodate the massive, rigid steroid nucleus, differentiating this sub-cluster decisively from generic ACSLs.</w:t>
      </w:r>
      <w:r w:rsidDel="00000000" w:rsidR="00000000" w:rsidRPr="00000000">
        <w:rPr>
          <w:color w:val="444746"/>
          <w:sz w:val="40"/>
          <w:szCs w:val="40"/>
          <w:highlight w:val="white"/>
          <w:vertAlign w:val="superscript"/>
          <w:rtl w:val="0"/>
        </w:rPr>
        <w:t xml:space="preserve">15</w:t>
      </w:r>
      <w:r w:rsidDel="00000000" w:rsidR="00000000" w:rsidRPr="00000000">
        <w:rPr>
          <w:color w:val="1b1c1d"/>
          <w:rtl w:val="0"/>
        </w:rPr>
        <w:t xml:space="preserve"> This confirms that the specialized structural modification required for steroid metabolism is pervasive throughout the primary sequence and highly recognizable by self-supervised learning models, indicating that PLM clustering is a robust tool for predicting complex functional adaptations in large enzyme families.</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structural similarity predicted by the PLM clustering, coupled with the known rigid, bulky nature of the activated steroid intermediates, implies that the necessary domain rotation (the N- and C-terminal domain dynamics) required for successful thioester formation </w:t>
      </w:r>
      <w:r w:rsidDel="00000000" w:rsidR="00000000" w:rsidRPr="00000000">
        <w:rPr>
          <w:color w:val="444746"/>
          <w:sz w:val="40"/>
          <w:szCs w:val="40"/>
          <w:highlight w:val="white"/>
          <w:vertAlign w:val="superscript"/>
          <w:rtl w:val="0"/>
        </w:rPr>
        <w:t xml:space="preserve">12</w:t>
      </w:r>
      <w:r w:rsidDel="00000000" w:rsidR="00000000" w:rsidRPr="00000000">
        <w:rPr>
          <w:color w:val="1b1c1d"/>
          <w:rtl w:val="0"/>
        </w:rPr>
        <w:t xml:space="preserve"> must be highly sensitive to steric constraints imposed by the substrate. Understanding the unique conformational dynamics governing this structural cluster is crucial for accurate computational modeling of enzyme efficiency and for guiding the design of conformationally restricted inhibitors.</w:t>
      </w:r>
    </w:p>
    <w:p w:rsidR="00000000" w:rsidDel="00000000" w:rsidP="00000000" w:rsidRDefault="00000000" w:rsidRPr="00000000" w14:paraId="0000005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af83nfi04ic0" w:id="26"/>
      <w:bookmarkEnd w:id="26"/>
      <w:r w:rsidDel="00000000" w:rsidR="00000000" w:rsidRPr="00000000">
        <w:rPr>
          <w:b w:val="1"/>
          <w:color w:val="1b1c1d"/>
          <w:sz w:val="26"/>
          <w:szCs w:val="26"/>
          <w:rtl w:val="0"/>
        </w:rPr>
        <w:t xml:space="preserve">5.3. Functional and Phylogenetic Divergence</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Despite their structural similarity (PLM cluster), comprehensive enzymatic characterization and phylogenetic analysis show that FadD17 and FadD19 represent distinct orthologous classes defined by their specific fatty/alkanoate side-chain length preference.</w:t>
      </w:r>
      <w:r w:rsidDel="00000000" w:rsidR="00000000" w:rsidRPr="00000000">
        <w:rPr>
          <w:color w:val="444746"/>
          <w:sz w:val="40"/>
          <w:szCs w:val="40"/>
          <w:highlight w:val="white"/>
          <w:vertAlign w:val="superscript"/>
          <w:rtl w:val="0"/>
        </w:rPr>
        <w:t xml:space="preserve">25</w:t>
      </w:r>
      <w:r w:rsidDel="00000000" w:rsidR="00000000" w:rsidRPr="00000000">
        <w:rPr>
          <w:color w:val="1b1c1d"/>
          <w:rtl w:val="0"/>
        </w:rPr>
        <w:t xml:space="preserve"> FadD19 activates the longer C8 side chain equivalent (C26-oate), while FadD17 activates shorter C5 side chains.</w:t>
      </w:r>
      <w:r w:rsidDel="00000000" w:rsidR="00000000" w:rsidRPr="00000000">
        <w:rPr>
          <w:color w:val="444746"/>
          <w:sz w:val="40"/>
          <w:szCs w:val="40"/>
          <w:highlight w:val="white"/>
          <w:vertAlign w:val="superscript"/>
          <w:rtl w:val="0"/>
        </w:rPr>
        <w:t xml:space="preserve">25</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functional specialization—a division of labor based on side-chain length—is not unique to Mtb. The distinct classes of C5-activating ligases (represented by FadD17 orthologs like CasG) and C8-activating ligases (represented by FadD19) are conserved across both Actinobacteria and other steroid-catabolizing phyla, such as Proteobacteria.</w:t>
      </w:r>
      <w:r w:rsidDel="00000000" w:rsidR="00000000" w:rsidRPr="00000000">
        <w:rPr>
          <w:color w:val="444746"/>
          <w:sz w:val="40"/>
          <w:szCs w:val="40"/>
          <w:highlight w:val="white"/>
          <w:vertAlign w:val="superscript"/>
          <w:rtl w:val="0"/>
        </w:rPr>
        <w:t xml:space="preserve">25</w:t>
      </w:r>
      <w:r w:rsidDel="00000000" w:rsidR="00000000" w:rsidRPr="00000000">
        <w:rPr>
          <w:color w:val="1b1c1d"/>
          <w:rtl w:val="0"/>
        </w:rPr>
        <w:t xml:space="preserve"> This cross-phyla conservation reinforces the notion that sequential, specialized activation steps are an ancient and essential requirement for the efficient enzymatic degradation of complex steroid molecules in microbial metabolism.</w:t>
      </w:r>
    </w:p>
    <w:p w:rsidR="00000000" w:rsidDel="00000000" w:rsidP="00000000" w:rsidRDefault="00000000" w:rsidRPr="00000000" w14:paraId="0000005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22t9t3erlger" w:id="27"/>
      <w:bookmarkEnd w:id="27"/>
      <w:r w:rsidDel="00000000" w:rsidR="00000000" w:rsidRPr="00000000">
        <w:rPr>
          <w:b w:val="1"/>
          <w:color w:val="1b1c1d"/>
          <w:sz w:val="34"/>
          <w:szCs w:val="34"/>
          <w:rtl w:val="0"/>
        </w:rPr>
        <w:t xml:space="preserve">6. Conclusion and Future Research Directions</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FadD17/FadD19 proteins define a specialized, structurally conserved cluster of Acyl-CoA Ligases that function as essential steroid-CoA ligases in Actinobacteria like </w:t>
      </w:r>
      <w:r w:rsidDel="00000000" w:rsidR="00000000" w:rsidRPr="00000000">
        <w:rPr>
          <w:i w:val="1"/>
          <w:color w:val="1b1c1d"/>
          <w:rtl w:val="0"/>
        </w:rPr>
        <w:t xml:space="preserve">M. tuberculosis</w:t>
      </w:r>
      <w:r w:rsidDel="00000000" w:rsidR="00000000" w:rsidRPr="00000000">
        <w:rPr>
          <w:color w:val="1b1c1d"/>
          <w:rtl w:val="0"/>
        </w:rPr>
        <w:t xml:space="preserve">. Their primary roles are to act as metabolic gatekeepers, activating host-derived sterol carboxylic acids for catabolic $\beta$-oxidation, a pathway critical for pathogen persistence and virulence.</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FadD19 initiates the side-chain trimming process by activating metabolites with a C8 side chain (e.g., 3-oxo-4-cholesten-26-oate) and also contributes to the synthesis of virulent lipids via the PKS system.</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FadD17 handles shorter cholesterol metabolites bearing a C5 side chain.</w:t>
      </w:r>
      <w:r w:rsidDel="00000000" w:rsidR="00000000" w:rsidRPr="00000000">
        <w:rPr>
          <w:color w:val="444746"/>
          <w:sz w:val="40"/>
          <w:szCs w:val="40"/>
          <w:highlight w:val="white"/>
          <w:vertAlign w:val="superscript"/>
          <w:rtl w:val="0"/>
        </w:rPr>
        <w:t xml:space="preserve">25</w:t>
      </w:r>
      <w:r w:rsidDel="00000000" w:rsidR="00000000" w:rsidRPr="00000000">
        <w:rPr>
          <w:color w:val="1b1c1d"/>
          <w:rtl w:val="0"/>
        </w:rPr>
        <w:t xml:space="preserve"> The close structural relationship predicted by PLM clustering, despite this specific functional divergence, validates that their architecture is uniquely specialized to accommodate the bulky steroid nucleus.</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dual involvement of FadD19 in both catabolism and anabolism, coupled with the known failure of non-specific adenylation inhibitors </w:t>
      </w:r>
      <w:r w:rsidDel="00000000" w:rsidR="00000000" w:rsidRPr="00000000">
        <w:rPr>
          <w:color w:val="444746"/>
          <w:sz w:val="40"/>
          <w:szCs w:val="40"/>
          <w:highlight w:val="white"/>
          <w:vertAlign w:val="superscript"/>
          <w:rtl w:val="0"/>
        </w:rPr>
        <w:t xml:space="preserve">16</w:t>
      </w:r>
      <w:r w:rsidDel="00000000" w:rsidR="00000000" w:rsidRPr="00000000">
        <w:rPr>
          <w:color w:val="1b1c1d"/>
          <w:rtl w:val="0"/>
        </w:rPr>
        <w:t xml:space="preserve">, underscores the therapeutic importance of targeting the unique geometry of the steroid binding pocket. Future drug discovery efforts must prioritize the determination of high-resolution crystal structures for both FadD17 and FadD19 bound to their native steroyl-CoA products. This structural information is indispensable for the rational design of transition-state mimics that specifically target the geometry of the active site, thereby bypassing the challenges posed by the universally conserved adenylation chemistry and creating effective anti-virulence agents. The utility of PLM embeddings in identifying this specialized structural cluster should be leveraged to screen for novel steroid-activating enzymes in other lipid-dependent pathogens.</w:t>
      </w:r>
    </w:p>
    <w:p w:rsidR="00000000" w:rsidDel="00000000" w:rsidP="00000000" w:rsidRDefault="00000000" w:rsidRPr="00000000" w14:paraId="0000005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