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txhdu637gwu" w:id="0"/>
      <w:bookmarkEnd w:id="0"/>
      <w:r w:rsidDel="00000000" w:rsidR="00000000" w:rsidRPr="00000000">
        <w:rPr>
          <w:b w:val="1"/>
          <w:color w:val="1b1c1d"/>
          <w:sz w:val="46"/>
          <w:szCs w:val="46"/>
          <w:rtl w:val="0"/>
        </w:rPr>
        <w:t xml:space="preserve">Comprehensive Reference Report: The SLC47A (MATE) Transporter Family: Structural Homology, Mechanistic Divergence, and Critical Roles in Steroid and Cationic Drug Disposition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trkta36g0d6" w:id="1"/>
      <w:bookmarkEnd w:id="1"/>
      <w:r w:rsidDel="00000000" w:rsidR="00000000" w:rsidRPr="00000000">
        <w:rPr>
          <w:b w:val="1"/>
          <w:color w:val="1b1c1d"/>
          <w:sz w:val="34"/>
          <w:szCs w:val="34"/>
          <w:rtl w:val="0"/>
        </w:rPr>
        <w:t xml:space="preserve">I. Introduction and Classification of the SLC47A 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Solute Carrier Family 47 (SLC47A), commonly known as the Multidrug and Toxin Extrusion (MATE) transporters, encompasses two primary human orthologs, MATE-1 ($SLC47A1$) and MATE-2 ($SLC47A2$). These transporters execute the final active efflux step necessary for the elimination of numerous endogenous toxins, metabolites, and cationic xenobiotics, defining a critical node in systemic detoxification pathways. Orthologs studied across mammalian species include human (hMATE-1, hMATE-2K), murine (mMATE-1), and rat (rMATE-1).</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a4aavse7thw" w:id="2"/>
      <w:bookmarkEnd w:id="2"/>
      <w:r w:rsidDel="00000000" w:rsidR="00000000" w:rsidRPr="00000000">
        <w:rPr>
          <w:b w:val="1"/>
          <w:color w:val="1b1c1d"/>
          <w:sz w:val="26"/>
          <w:szCs w:val="26"/>
          <w:rtl w:val="0"/>
        </w:rPr>
        <w:t xml:space="preserve">I.A. Nomenclature, Genomic Context, and Fundamental Function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MATE transporters exhibit a conserved genomic location, with both $SLC47A1$ and $SLC47A2$ genes clustered tightly together on human chromosome 17p11.2.</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genetic proximity suggests a relatively recent evolutionary duplication event, which provides a strong foundational explanation for the high degree of sequence similarity captured by protein language model (PLM) embeddings.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Mechanistically, MATE transporters are fundamentally distinct from other solute carriers involved in xenobiotic disposition, such as the Organic Cation Transporters (OCTs, $SLC22A$ family). While OCTs belong to the Major Facilitator Superfamily (MFS), MATE transporters are classified within the Multidrug/Oligosaccharidyl-lipid/Polysaccharide (MOP) Flippase superfamily.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distinction dictates that MATE transporters employ a unique transport mechanism.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functional principle shared by all active MATE proteins is that of an </w:t>
      </w:r>
      <w:r w:rsidDel="00000000" w:rsidR="00000000" w:rsidRPr="00000000">
        <w:rPr>
          <w:b w:val="1"/>
          <w:color w:val="1b1c1d"/>
          <w:rtl w:val="0"/>
        </w:rPr>
        <w:t xml:space="preserve">electroneutral H$^+$/organic cation antiporter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mechanism utilizes the physiological proton gradient—specifically, the high concentration of $H^+$ in the urine or bile duct lumen relative to the intracellular space—to drive the efflux of positively charged compounds out of the cell.</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pH-dependent transport is essential for clearing substances ranging from common medications like metformin and 1-methyl-4-phenylpyridinium (MPP+) to endogenous metabolic waste products.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7zlcgxftkh" w:id="3"/>
      <w:bookmarkEnd w:id="3"/>
      <w:r w:rsidDel="00000000" w:rsidR="00000000" w:rsidRPr="00000000">
        <w:rPr>
          <w:b w:val="1"/>
          <w:color w:val="1b1c1d"/>
          <w:sz w:val="26"/>
          <w:szCs w:val="26"/>
          <w:rtl w:val="0"/>
        </w:rPr>
        <w:t xml:space="preserve">I.B. Structural Basis for Protein Language Model (PLM) Clustering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MATE-1 and MATE-2 are consistently grouped into a single cluster based on their PLM embeddings is rooted in their shared molecular characteristics, overriding differences in precise tissue localization or specific neutral steroid substrate profiles.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First, the common evolutionary origin resulting in the clustering of $SLC47A1$ and $SLC47A2$ on chromosome 17p11.2 ensures a high degree of sequence and predicted structural homology.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Second, the shared architecture as MOP superfamily members mandates a conserved three-dimensional fold and a common "flippase-like" mechanism of action, generally involving 12 transmembrane domains (TMDs).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fundamental mechanistic identity, focusing on $H^+$/cation antiport, is a primary feature encoded by PLM algorithms.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Third, their functional overlap is extensive, as both transporters efficiently handle key regulatory substrates like metformin, MPP+, and, notably, specific large organic anions such as estrone-3-sulfate.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congruence in sequence, fold, and core mechanism solidifies their classification into a single, highly related cluster.</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nycc7k6vyiy" w:id="4"/>
      <w:bookmarkEnd w:id="4"/>
      <w:r w:rsidDel="00000000" w:rsidR="00000000" w:rsidRPr="00000000">
        <w:rPr>
          <w:b w:val="1"/>
          <w:color w:val="1b1c1d"/>
          <w:sz w:val="34"/>
          <w:szCs w:val="34"/>
          <w:rtl w:val="0"/>
        </w:rPr>
        <w:t xml:space="preserve">II. General Biochemistry, Structure, and Localization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primary functional human MATE proteins, hMATE1 and hMATE2K, exhibit distinct tissue expression patterns that reflect specialized roles in systemic clearance.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6r3x597u5pj" w:id="5"/>
      <w:bookmarkEnd w:id="5"/>
      <w:r w:rsidDel="00000000" w:rsidR="00000000" w:rsidRPr="00000000">
        <w:rPr>
          <w:b w:val="1"/>
          <w:color w:val="1b1c1d"/>
          <w:sz w:val="26"/>
          <w:szCs w:val="26"/>
          <w:rtl w:val="0"/>
        </w:rPr>
        <w:t xml:space="preserve">II.A. MATE-1 (SLC47A1)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MATE-1 is characterized by its vital dual-organ function in both renal and hepatic elimination, making it a highly significant protein in detoxification and drug disposition.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szb3y5unsjr" w:id="6"/>
      <w:bookmarkEnd w:id="6"/>
      <w:r w:rsidDel="00000000" w:rsidR="00000000" w:rsidRPr="00000000">
        <w:rPr>
          <w:b w:val="1"/>
          <w:color w:val="1b1c1d"/>
          <w:sz w:val="22"/>
          <w:szCs w:val="22"/>
          <w:rtl w:val="0"/>
        </w:rPr>
        <w:t xml:space="preserve">Tissue Distribution and 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MATE1 is highly expressed in the </w:t>
      </w:r>
      <w:r w:rsidDel="00000000" w:rsidR="00000000" w:rsidRPr="00000000">
        <w:rPr>
          <w:b w:val="1"/>
          <w:color w:val="1b1c1d"/>
          <w:rtl w:val="0"/>
        </w:rPr>
        <w:t xml:space="preserve">kidney</w:t>
      </w:r>
      <w:r w:rsidDel="00000000" w:rsidR="00000000" w:rsidRPr="00000000">
        <w:rPr>
          <w:color w:val="1b1c1d"/>
          <w:rtl w:val="0"/>
        </w:rPr>
        <w:t xml:space="preserve">, where it is strategically localized on the apical (brush-border) membrane of proximal tubule cells, facing the urinary lumen.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location enables the final step of renal secretion for cationic drugs, which initially enter the cell across the basolateral membrane via Organic Cation Transporter 2 (OCT2).</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MATE1 is also highly expressed in the </w:t>
      </w:r>
      <w:r w:rsidDel="00000000" w:rsidR="00000000" w:rsidRPr="00000000">
        <w:rPr>
          <w:b w:val="1"/>
          <w:color w:val="1b1c1d"/>
          <w:rtl w:val="0"/>
        </w:rPr>
        <w:t xml:space="preserve">liver</w:t>
      </w:r>
      <w:r w:rsidDel="00000000" w:rsidR="00000000" w:rsidRPr="00000000">
        <w:rPr>
          <w:color w:val="1b1c1d"/>
          <w:rtl w:val="0"/>
        </w:rPr>
        <w:t xml:space="preserve">, localized on the canalicular (apical) membrane of hepatocytes, mediating the efflux of cationic compounds into the bile.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Lower expression has also been reported in the adrenal glands and skeletal muscle.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broad distribution mandates that MATE1 handles detoxification pathways in both major excretory organs.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d3wmb74vjyu" w:id="7"/>
      <w:bookmarkEnd w:id="7"/>
      <w:r w:rsidDel="00000000" w:rsidR="00000000" w:rsidRPr="00000000">
        <w:rPr>
          <w:b w:val="1"/>
          <w:color w:val="1b1c1d"/>
          <w:sz w:val="22"/>
          <w:szCs w:val="22"/>
          <w:rtl w:val="0"/>
        </w:rPr>
        <w:t xml:space="preserve">Functional Profile and Clinical Importance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MATE1 serves as a polyspecific efflux pump, eliminating a wide array of endogenous and exogenous cationic substances.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Endogenous substrates include creatinine and trimethylamine N-oxide (TMAO).</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Exogenous substrates are diverse, covering drugs such as metformin, cimetidine, oxaliplatin, and fexofenadine.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Due to its crucial role in drug elimination and high potential for Drug-Drug Interactions (DDIs), regulatory guidelines from agencies like the FDA and EMA recommend the evaluation of MATE1-mediated drug interactions for new chemical entities that undergo significant renal or hepatic excretion.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om1huxcuuc6" w:id="8"/>
      <w:bookmarkEnd w:id="8"/>
      <w:r w:rsidDel="00000000" w:rsidR="00000000" w:rsidRPr="00000000">
        <w:rPr>
          <w:b w:val="1"/>
          <w:color w:val="1b1c1d"/>
          <w:sz w:val="26"/>
          <w:szCs w:val="26"/>
          <w:rtl w:val="0"/>
        </w:rPr>
        <w:t xml:space="preserve">II.B. MATE-2 (SLC47A2) and MATE-2K Isoform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MATE-2 functionality is predominantly, if not exclusively, attributed to its principal splice variant, MATE2-K, which exhibits a highly restricted expression profile.</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znezphlrb4x" w:id="9"/>
      <w:bookmarkEnd w:id="9"/>
      <w:r w:rsidDel="00000000" w:rsidR="00000000" w:rsidRPr="00000000">
        <w:rPr>
          <w:b w:val="1"/>
          <w:color w:val="1b1c1d"/>
          <w:sz w:val="22"/>
          <w:szCs w:val="22"/>
          <w:rtl w:val="0"/>
        </w:rPr>
        <w:t xml:space="preserve">The MATE2-K Isoform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$SLC47A2$ gene produces multiple splice variants, with MATE2-K being the most pharmacologically relevant functional isoform.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MATE2-K is shorter, consisting of 566 amino acid residues, compared to the full-length MATE2 protein (602 residues).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difference results from the functional variant lacking 36 amino acids located between the fourth and fifth transmembrane domains.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MATE2-K expression is virtually </w:t>
      </w:r>
      <w:r w:rsidDel="00000000" w:rsidR="00000000" w:rsidRPr="00000000">
        <w:rPr>
          <w:b w:val="1"/>
          <w:color w:val="1b1c1d"/>
          <w:rtl w:val="0"/>
        </w:rPr>
        <w:t xml:space="preserve">exclusive to the kidney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 is highly localized to the brush-border (apical) membrane of the proximal tubular cells, mirroring the renal location of MATE1.</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kidney-specific expression and apical location solidify its role as a key player in the renal excretion of organic cations, particularly metformin.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20a5isgyece" w:id="10"/>
      <w:bookmarkEnd w:id="10"/>
      <w:r w:rsidDel="00000000" w:rsidR="00000000" w:rsidRPr="00000000">
        <w:rPr>
          <w:b w:val="1"/>
          <w:color w:val="1b1c1d"/>
          <w:sz w:val="22"/>
          <w:szCs w:val="22"/>
          <w:rtl w:val="0"/>
        </w:rPr>
        <w:t xml:space="preserve">Non-Functional Variants and Clinical Focus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Another known splice variant, MATE2-B, is ubiquitously expressed outside the kidney but appears to be non-functional.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existence of this non-functional variant suggests stringent post-transcriptional control mechanisms that restrict MATE2 activity exclusively to the renal apical membrane. This specialization contrasts sharply with the dual hepatic/renal role of MATE1. MATE2K is primarily focused on rapid, high-capacity renal clearance. For this reason, the EMA regulatory guidelines specifically require $in$ $vitro$ evaluation of MATE2K-mediated drug interactions for candidates eliminated primarily via the kidneys.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Genomic and Structural Comparison of SLC47A Transporters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4.5446441836282"/>
        <w:gridCol w:w="1745.4999257168329"/>
        <w:gridCol w:w="1816.4552072500373"/>
        <w:gridCol w:w="1745.4999257168329"/>
        <w:gridCol w:w="2043.512108156292"/>
        <w:tblGridChange w:id="0">
          <w:tblGrid>
            <w:gridCol w:w="1674.5446441836282"/>
            <w:gridCol w:w="1745.4999257168329"/>
            <w:gridCol w:w="1816.4552072500373"/>
            <w:gridCol w:w="1745.4999257168329"/>
            <w:gridCol w:w="2043.51210815629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hMATE1 (SLC47A1)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hMATE2 (SLC47A2)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hMATE2-K (Functional Isoform)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Source/Citation</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Gene Locus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17p11.2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17p11.2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17p11.2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Superfamily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MOP Flippase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MOP Flippase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MOP Flippase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Full Length (AAs)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$\sim 580$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602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566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Localization (Key)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Kidney (Apical), Liver (Canalicular)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Predominantly Kidney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Kidney (Proximal Tubule Apical)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444746"/>
                <w:sz w:val="40"/>
                <w:szCs w:val="40"/>
                <w:highlight w:val="white"/>
                <w:vertAlign w:val="superscript"/>
                <w:rtl w:val="0"/>
              </w:rPr>
              <w:t xml:space="preserve">4</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Driving Force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$H^+$/Cation Antiport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$H^+$/Cation Antiport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$H^+$/Cation Antiport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444746"/>
                <w:sz w:val="40"/>
                <w:szCs w:val="40"/>
                <w:highlight w:val="white"/>
                <w:vertAlign w:val="superscript"/>
                <w:rtl w:val="0"/>
              </w:rPr>
              <w:t xml:space="preserve">4</w:t>
            </w:r>
            <w:r w:rsidDel="00000000" w:rsidR="00000000" w:rsidRPr="00000000">
              <w:rPr>
                <w:rtl w:val="0"/>
              </w:rPr>
            </w:r>
          </w:p>
        </w:tc>
      </w:tr>
    </w:tbl>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wyckupefzp6" w:id="11"/>
      <w:bookmarkEnd w:id="11"/>
      <w:r w:rsidDel="00000000" w:rsidR="00000000" w:rsidRPr="00000000">
        <w:rPr>
          <w:b w:val="1"/>
          <w:color w:val="1b1c1d"/>
          <w:sz w:val="34"/>
          <w:szCs w:val="34"/>
          <w:rtl w:val="0"/>
        </w:rPr>
        <w:t xml:space="preserve">III. Comprehensive Analysis of Steroid and Sterol-like Molecule Interactions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MATE transporters are defined by their primary role in organic cation extrusion, they demonstrate significant, differential interactions with endogenous steroid molecules, highlighting the promiscuity and specialization of their binding pockets.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h4l1s1s3x5w" w:id="12"/>
      <w:bookmarkEnd w:id="12"/>
      <w:r w:rsidDel="00000000" w:rsidR="00000000" w:rsidRPr="00000000">
        <w:rPr>
          <w:b w:val="1"/>
          <w:color w:val="1b1c1d"/>
          <w:sz w:val="26"/>
          <w:szCs w:val="26"/>
          <w:rtl w:val="0"/>
        </w:rPr>
        <w:t xml:space="preserve">III.A. Neutral Steroids: Testosterone and Estradiol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handling of uncharged (or weakly charged) sex steroids reveals a sharp functional divergence between MATE-1 and MATE-2K.</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vdtdn4v3h7m" w:id="13"/>
      <w:bookmarkEnd w:id="13"/>
      <w:r w:rsidDel="00000000" w:rsidR="00000000" w:rsidRPr="00000000">
        <w:rPr>
          <w:b w:val="1"/>
          <w:color w:val="1b1c1d"/>
          <w:sz w:val="22"/>
          <w:szCs w:val="22"/>
          <w:rtl w:val="0"/>
        </w:rPr>
        <w:t xml:space="preserve">hMATE1 Specificity for Neutral Steroids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hMATE1 demonstrates an ability to interact with neutral steroids. Studies confirm that both </w:t>
      </w:r>
      <w:r w:rsidDel="00000000" w:rsidR="00000000" w:rsidRPr="00000000">
        <w:rPr>
          <w:b w:val="1"/>
          <w:color w:val="1b1c1d"/>
          <w:rtl w:val="0"/>
        </w:rPr>
        <w:t xml:space="preserve">testosterone</w:t>
      </w:r>
      <w:r w:rsidDel="00000000" w:rsidR="00000000" w:rsidRPr="00000000">
        <w:rPr>
          <w:color w:val="1b1c1d"/>
          <w:rtl w:val="0"/>
        </w:rPr>
        <w:t xml:space="preserve"> and </w:t>
      </w:r>
      <w:r w:rsidDel="00000000" w:rsidR="00000000" w:rsidRPr="00000000">
        <w:rPr>
          <w:b w:val="1"/>
          <w:color w:val="1b1c1d"/>
          <w:rtl w:val="0"/>
        </w:rPr>
        <w:t xml:space="preserve">estradiol</w:t>
      </w:r>
      <w:r w:rsidDel="00000000" w:rsidR="00000000" w:rsidRPr="00000000">
        <w:rPr>
          <w:color w:val="1b1c1d"/>
          <w:rtl w:val="0"/>
        </w:rPr>
        <w:t xml:space="preserve"> function as inhibitors of the hMATE1-mediated uptake of the classical probe substrate, tetraethylammonium (TEA).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transport experiments using stable expression systems indicated that testosterone might be actively transported via hMATE1.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strong cis-inhibition suggests that these large, neutral lipophilic steroid molecules successfully occupy the hMATE1 substrate-binding site, positioning hMATE1 as a potential contributor to the peripheral clearance and homeostasis of neutral sex hormones.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observation that pig MATE2 is involved in testosterone secretion from Leydig cells suggests a potential evolutionary context for this steroid interaction.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the specific kinetic parameters (Km or Vmax) for testosterone transport by hMATE1 require further precise quantification, the pharmacological relevance is suggested by the binding affinity observed for similar molecules in related systems.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h1c99rnmu0a" w:id="14"/>
      <w:bookmarkEnd w:id="14"/>
      <w:r w:rsidDel="00000000" w:rsidR="00000000" w:rsidRPr="00000000">
        <w:rPr>
          <w:b w:val="1"/>
          <w:color w:val="1b1c1d"/>
          <w:sz w:val="22"/>
          <w:szCs w:val="22"/>
          <w:rtl w:val="0"/>
        </w:rPr>
        <w:t xml:space="preserve">Lack of Neutral Steroid Interaction in hMATE2K</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direct contrast to MATE1, hMATE2K showed no discernible inhibition of TEA uptake in the presence of either testosterone or estradiol.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complete lack of functional binding demonstrates that the substrate-binding site of MATE2K cannot effectively accommodate the neutral steroid structures, despite MATE1 and MATE2K sharing highly similar overall structure and primary function.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functional specialization is likely related to the differences in amino acid sequences detected between the substrate-binding sites of hMATE1 and hMATE2K, possibly including the 36-amino-acid deletion present in the MATE2K isoform.</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4v03gjfc6jl" w:id="15"/>
      <w:bookmarkEnd w:id="15"/>
      <w:r w:rsidDel="00000000" w:rsidR="00000000" w:rsidRPr="00000000">
        <w:rPr>
          <w:b w:val="1"/>
          <w:color w:val="1b1c1d"/>
          <w:sz w:val="26"/>
          <w:szCs w:val="26"/>
          <w:rtl w:val="0"/>
        </w:rPr>
        <w:t xml:space="preserve">III.B. Anionic Steroid Conjugates: Estrone-3-Sulfate (E1S)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transport profile of MATE transporters is complex, extending beyond organic cations to include specific organic anions. This capability is exemplified by the handling of Estrone-3-Sulfate (E1S).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E1S, a highly abundant circulating sulfated steroid hormone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is confirmed as a substrate for </w:t>
      </w:r>
      <w:r w:rsidDel="00000000" w:rsidR="00000000" w:rsidRPr="00000000">
        <w:rPr>
          <w:b w:val="1"/>
          <w:color w:val="1b1c1d"/>
          <w:rtl w:val="0"/>
        </w:rPr>
        <w:t xml:space="preserve">both hMATE1 and hMATE2K</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ability of both transporters to efflux E1S, a large, negatively charged molecule, represents a significant mechanistic exception to the MATE family's standard role as $\text{H}^+$/organic cation antiporters. This exceptional substrate recognition indicates that the binding pocket structure is highly flexible and capable of accommodating anionic compounds that possess specific structural requirements, such as a high degree of lipophilicity and the highly charged sulfate group.</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shared transport of E1S confirms that the structural features necessary for accommodating this specific type of sulfated anion are conserved across both hMATE1 and hMATE2K. Conversely, the inability of MATE2K to bind neutral steroids strongly suggests that the minor differences in its structure, possibly arising from the 36 amino acid truncation, specifically remove or alter the capacity to interact with the larger, less-charged steroid core, while maintaining the capacity to bind the smaller, highly polar anionic sulfate moiety.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cg7d51gs9oj" w:id="16"/>
      <w:bookmarkEnd w:id="16"/>
      <w:r w:rsidDel="00000000" w:rsidR="00000000" w:rsidRPr="00000000">
        <w:rPr>
          <w:b w:val="1"/>
          <w:color w:val="1b1c1d"/>
          <w:sz w:val="26"/>
          <w:szCs w:val="26"/>
          <w:rtl w:val="0"/>
        </w:rPr>
        <w:t xml:space="preserve">III.C. Physiological and Pathological Roles of Steroid Interaction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MATE transporters with steroids and steroid-like molecules carries critical physiological implications for endogenous homeostasis and drug pharmacokinetics.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MATE1 and MATE2K contribute to the necessary clearance of endogenous substances.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transport of E1S and potentially testosterone by hMATE1 demonstrates a direct role in regulating the circulating levels of these hormones and their phase II metabolites, ensuring proper disposal via urine and bile.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relationship is bidirectional. Estrogen status has been shown in murine models to suppress the renal clearance of organic cations.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observation underscores that endogenous hormonal state can modulate the activity of MATE and OCT transporters, which has significant implications for assessing renal pharmacokinetics and DDI risks across different patient populations, especially considering that many cationic drugs are eliminated via this pathway.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Given that steroids are integral to processes such as bone homeostasis, the efficient clearance mediated by MATEs is essential for maintaining systemic endocrine control.</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Steroid and Endogenous Metabolite Interaction Profile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788722648018"/>
        <w:gridCol w:w="1994.986631997232"/>
        <w:gridCol w:w="1454.1770028413562"/>
        <w:gridCol w:w="1982.9686402382126"/>
        <w:gridCol w:w="1730.5908132988038"/>
        <w:tblGridChange w:id="0">
          <w:tblGrid>
            <w:gridCol w:w="1862.788722648018"/>
            <w:gridCol w:w="1994.986631997232"/>
            <w:gridCol w:w="1454.1770028413562"/>
            <w:gridCol w:w="1982.9686402382126"/>
            <w:gridCol w:w="1730.5908132988038"/>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Endogenous Molecule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hMATE1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hMATE2K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Significance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Source/Citation</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Testosterone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Substrate/Transport and Inhibition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No Inhibition Observed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hMATE1 role in sex steroid homeostasis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Estradiol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Inhibitor of TEA uptake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No Inhibition Observed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Differential neutral steroid binding capacity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444746"/>
                <w:sz w:val="40"/>
                <w:szCs w:val="40"/>
                <w:highlight w:val="white"/>
                <w:vertAlign w:val="superscript"/>
                <w:rtl w:val="0"/>
              </w:rPr>
              <w:t xml:space="preserve">1</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Estrone-3-Sulfate (E1S)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Substrate (Anion)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Substrate (Anion)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Exceptional shared transport of an organic anion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Creatinine/TMAO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Substrate (Endogenous 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Substrate (Endogenous 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Core function in detoxification/waste excretion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444746"/>
                <w:sz w:val="40"/>
                <w:szCs w:val="40"/>
                <w:highlight w:val="white"/>
                <w:vertAlign w:val="superscript"/>
                <w:rtl w:val="0"/>
              </w:rPr>
              <w:t xml:space="preserve">8</w:t>
            </w:r>
            <w:r w:rsidDel="00000000" w:rsidR="00000000" w:rsidRPr="00000000">
              <w:rPr>
                <w:rtl w:val="0"/>
              </w:rPr>
            </w:r>
          </w:p>
        </w:tc>
      </w:tr>
    </w:tbl>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fypews1wddr" w:id="17"/>
      <w:bookmarkEnd w:id="17"/>
      <w:r w:rsidDel="00000000" w:rsidR="00000000" w:rsidRPr="00000000">
        <w:rPr>
          <w:b w:val="1"/>
          <w:color w:val="1b1c1d"/>
          <w:sz w:val="34"/>
          <w:szCs w:val="34"/>
          <w:rtl w:val="0"/>
        </w:rPr>
        <w:t xml:space="preserve">IV. Molecular Determinants of Steroid Selectivity and Binding Site Analysis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Understanding the molecular features that govern substrate recognition in MATE transporters is critical for predicting DDI liability and the impact on endogenous metabolite flux. The binding site is characterized by an intricate balance of charge and hydrophobic interactions.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s5zqosv7a9s" w:id="18"/>
      <w:bookmarkEnd w:id="18"/>
      <w:r w:rsidDel="00000000" w:rsidR="00000000" w:rsidRPr="00000000">
        <w:rPr>
          <w:b w:val="1"/>
          <w:color w:val="1b1c1d"/>
          <w:sz w:val="26"/>
          <w:szCs w:val="26"/>
          <w:rtl w:val="0"/>
        </w:rPr>
        <w:t xml:space="preserve">IV.A. Physicochemical Requirements for Substrate Binding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MATE transporters are promiscuous, interacting with structurally diverse compounds. Their primary kinetic mandate requires the accommodation of organic cations, typically necessitating a positive charge and adequate lipophilicity for interaction.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However, the complex nature of the binding pocket dictates that no single molecular descriptor, such as charge or hydrophobicity alone, is sufficient to explain binding; instead, Quantitative Structure-Activity Relationship (QSAR) models are needed for accurate prediction.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Computational pharmacophore models developed for hMATE1 binding identified several key determinants for high-affinity ligand interaction: the presence of </w:t>
      </w:r>
      <w:r w:rsidDel="00000000" w:rsidR="00000000" w:rsidRPr="00000000">
        <w:rPr>
          <w:b w:val="1"/>
          <w:color w:val="1b1c1d"/>
          <w:rtl w:val="0"/>
        </w:rPr>
        <w:t xml:space="preserve">hydrophobic regions</w:t>
      </w:r>
      <w:r w:rsidDel="00000000" w:rsidR="00000000" w:rsidRPr="00000000">
        <w:rPr>
          <w:color w:val="1b1c1d"/>
          <w:rtl w:val="0"/>
        </w:rPr>
        <w:t xml:space="preserve">, accessible </w:t>
      </w:r>
      <w:r w:rsidDel="00000000" w:rsidR="00000000" w:rsidRPr="00000000">
        <w:rPr>
          <w:b w:val="1"/>
          <w:color w:val="1b1c1d"/>
          <w:rtl w:val="0"/>
        </w:rPr>
        <w:t xml:space="preserve">hydrogen bond donor and acceptor sites</w:t>
      </w:r>
      <w:r w:rsidDel="00000000" w:rsidR="00000000" w:rsidRPr="00000000">
        <w:rPr>
          <w:color w:val="1b1c1d"/>
          <w:rtl w:val="0"/>
        </w:rPr>
        <w:t xml:space="preserve">, and a crucial </w:t>
      </w:r>
      <w:r w:rsidDel="00000000" w:rsidR="00000000" w:rsidRPr="00000000">
        <w:rPr>
          <w:b w:val="1"/>
          <w:color w:val="1b1c1d"/>
          <w:rtl w:val="0"/>
        </w:rPr>
        <w:t xml:space="preserve">ionizable (cationic) feature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These requirements clarify how the MATE pocket can accommodate both highly charged cations and specific lipophilic organic anions, like E1S, which carries the necessary charged sulfate group.</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89tnaxu5kq6" w:id="19"/>
      <w:bookmarkEnd w:id="19"/>
      <w:r w:rsidDel="00000000" w:rsidR="00000000" w:rsidRPr="00000000">
        <w:rPr>
          <w:b w:val="1"/>
          <w:color w:val="1b1c1d"/>
          <w:sz w:val="26"/>
          <w:szCs w:val="26"/>
          <w:rtl w:val="0"/>
        </w:rPr>
        <w:t xml:space="preserve">IV.B. Mechanistic Differences and Substrate-Binding Pockets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subtle sequence differences between hMATE1 and hMATE2K translate directly into distinct substrate preferences, particularly for neutral steroids.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Molecular docking simulations and binding site analysis have helped characterize the differences between hMATE1 and hMATE2K that contribute to the differential binding of testosterone.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hMATE1, structural interaction fingerprint analysis identified several key amino acid residues that interact with inhibitors and substrates, shaping the hydrophobic and cationic binding pocket. These residues include </w:t>
      </w:r>
      <w:r w:rsidDel="00000000" w:rsidR="00000000" w:rsidRPr="00000000">
        <w:rPr>
          <w:b w:val="1"/>
          <w:color w:val="1b1c1d"/>
          <w:rtl w:val="0"/>
        </w:rPr>
        <w:t xml:space="preserve">Gln49, Trp274, Tyr277, Tyr299, Ile303, and Tyr306</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These hydrophobic and aromatic residues are likely instrumental in coordinating the large, lipophilic skeleton of neutral steroids like testosterone. The structural disparity between MATE1 and MATE2K, possibly localized within this binding region, dictates that MATE2K cannot accommodate the rigid, neutral steroid core, while maintaining the capacity to handle smaller OCs and the specific anionic characteristics of E1S.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transport activity itself, a glutamate residue, </w:t>
      </w:r>
      <w:r w:rsidDel="00000000" w:rsidR="00000000" w:rsidRPr="00000000">
        <w:rPr>
          <w:b w:val="1"/>
          <w:color w:val="1b1c1d"/>
          <w:rtl w:val="0"/>
        </w:rPr>
        <w:t xml:space="preserve">E273</w:t>
      </w:r>
      <w:r w:rsidDel="00000000" w:rsidR="00000000" w:rsidRPr="00000000">
        <w:rPr>
          <w:color w:val="1b1c1d"/>
          <w:rtl w:val="0"/>
        </w:rPr>
        <w:t xml:space="preserve"> in hMATE1, has been identified as essential.</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Given the proton antiport mechanism, this residue is presumed to play a vital role in coupling proton movement to substrate translocation or stabilizing the necessary conformational changes during the transport cycle.</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nih7yi0vewp" w:id="20"/>
      <w:bookmarkEnd w:id="20"/>
      <w:r w:rsidDel="00000000" w:rsidR="00000000" w:rsidRPr="00000000">
        <w:rPr>
          <w:b w:val="1"/>
          <w:color w:val="1b1c1d"/>
          <w:sz w:val="26"/>
          <w:szCs w:val="26"/>
          <w:rtl w:val="0"/>
        </w:rPr>
        <w:t xml:space="preserve">IV.C. Impact of Functional Genetic Polymorphisms (SNPs)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Genetic variations in the $SLC47A$ genes can profoundly impact the pharmacokinetic profile of both drugs and endogenous metabolites, including transportable steroids.</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uv8y3daknxv" w:id="21"/>
      <w:bookmarkEnd w:id="21"/>
      <w:r w:rsidDel="00000000" w:rsidR="00000000" w:rsidRPr="00000000">
        <w:rPr>
          <w:b w:val="1"/>
          <w:color w:val="1b1c1d"/>
          <w:sz w:val="22"/>
          <w:szCs w:val="22"/>
          <w:rtl w:val="0"/>
        </w:rPr>
        <w:t xml:space="preserve">Loss-of-Function Mutations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Several non-synonymous Single Nucleotide Polymorphisms (SNPs) have been identified that lead to severe functional impairment of MATE transporters. These include the MATE1 variants </w:t>
      </w:r>
      <w:r w:rsidDel="00000000" w:rsidR="00000000" w:rsidRPr="00000000">
        <w:rPr>
          <w:b w:val="1"/>
          <w:color w:val="1b1c1d"/>
          <w:rtl w:val="0"/>
        </w:rPr>
        <w:t xml:space="preserve">G64D</w:t>
      </w:r>
      <w:r w:rsidDel="00000000" w:rsidR="00000000" w:rsidRPr="00000000">
        <w:rPr>
          <w:color w:val="1b1c1d"/>
          <w:rtl w:val="0"/>
        </w:rPr>
        <w:t xml:space="preserve"> and </w:t>
      </w:r>
      <w:r w:rsidDel="00000000" w:rsidR="00000000" w:rsidRPr="00000000">
        <w:rPr>
          <w:b w:val="1"/>
          <w:color w:val="1b1c1d"/>
          <w:rtl w:val="0"/>
        </w:rPr>
        <w:t xml:space="preserve">V480M</w:t>
      </w:r>
      <w:r w:rsidDel="00000000" w:rsidR="00000000" w:rsidRPr="00000000">
        <w:rPr>
          <w:color w:val="1b1c1d"/>
          <w:rtl w:val="0"/>
        </w:rPr>
        <w:t xml:space="preserve">, and the MATE2-K variant </w:t>
      </w:r>
      <w:r w:rsidDel="00000000" w:rsidR="00000000" w:rsidRPr="00000000">
        <w:rPr>
          <w:b w:val="1"/>
          <w:color w:val="1b1c1d"/>
          <w:rtl w:val="0"/>
        </w:rPr>
        <w:t xml:space="preserve">G211V</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critical cases, such as MATE1 G64D and MATE2-K G211V, the complete loss of transport activity has been observed.</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Evaluation of membrane expression levels indicates that this functional loss is largely attributable to structural instability and a significant decrease in the amount of functional protein successfully trafficked to the cell surface membrane.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means that these genetic variations affect the </w:t>
      </w:r>
      <w:r w:rsidDel="00000000" w:rsidR="00000000" w:rsidRPr="00000000">
        <w:rPr>
          <w:i w:val="1"/>
          <w:color w:val="1b1c1d"/>
          <w:rtl w:val="0"/>
        </w:rPr>
        <w:t xml:space="preserve">total capacity</w:t>
      </w:r>
      <w:r w:rsidDel="00000000" w:rsidR="00000000" w:rsidRPr="00000000">
        <w:rPr>
          <w:color w:val="1b1c1d"/>
          <w:rtl w:val="0"/>
        </w:rPr>
        <w:t xml:space="preserve"> of excretion for all substrates (drugs and steroids), rather than simply altering substrate affinity.</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qpbyi3twq9z" w:id="22"/>
      <w:bookmarkEnd w:id="22"/>
      <w:r w:rsidDel="00000000" w:rsidR="00000000" w:rsidRPr="00000000">
        <w:rPr>
          <w:b w:val="1"/>
          <w:color w:val="1b1c1d"/>
          <w:sz w:val="22"/>
          <w:szCs w:val="22"/>
          <w:rtl w:val="0"/>
        </w:rPr>
        <w:t xml:space="preserve">Clinically Relevant Variants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major clinical polymorphism is the $SLC47A1$ variant </w:t>
      </w:r>
      <w:r w:rsidDel="00000000" w:rsidR="00000000" w:rsidRPr="00000000">
        <w:rPr>
          <w:b w:val="1"/>
          <w:color w:val="1b1c1d"/>
          <w:rtl w:val="0"/>
        </w:rPr>
        <w:t xml:space="preserve">rs2289669</w:t>
      </w:r>
      <w:r w:rsidDel="00000000" w:rsidR="00000000" w:rsidRPr="00000000">
        <w:rPr>
          <w:color w:val="1b1c1d"/>
          <w:rtl w:val="0"/>
        </w:rPr>
        <w:t xml:space="preserve"> (G&gt;A). Individuals homozygous for the A/A genotype exhibit a reduced transport capacity, manifesting a "slow eliminator" phenotype for metformin, resulting in higher systemic exposure and a better clinical glucose-lowering response in diabetic patients.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Given that these variants impair the clearance of cationic drugs and endogenous compounds like creatinine, it is hypothesized that they would similarly impair the clearance of steroids transported by hMATE1 (testosterone, E1S), potentially impacting systemic hormone homeostasis or the disposition of exogenous steroid medications.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Key Molecular Determinants and Functional Genetic Variants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8.9806123786386"/>
        <w:gridCol w:w="1941.467329387924"/>
        <w:gridCol w:w="2103.2562735035845"/>
        <w:gridCol w:w="1987.6927419923984"/>
        <w:gridCol w:w="1664.1148537610777"/>
        <w:tblGridChange w:id="0">
          <w:tblGrid>
            <w:gridCol w:w="1328.9806123786386"/>
            <w:gridCol w:w="1941.467329387924"/>
            <w:gridCol w:w="2103.2562735035845"/>
            <w:gridCol w:w="1987.6927419923984"/>
            <w:gridCol w:w="1664.114853761077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Transporter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Residue/SNP/Motif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b w:val="1"/>
                <w:color w:val="1b1c1d"/>
                <w:rtl w:val="0"/>
              </w:rPr>
              <w:t xml:space="preserve">Effect/Role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Implication for Steroid/Drug PK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Source/Citation</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b w:val="1"/>
                <w:color w:val="1b1c1d"/>
                <w:rtl w:val="0"/>
              </w:rPr>
              <w:t xml:space="preserve">hMATE1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E273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Essential for transport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Likely involved in $H^+$ coupling or conformational change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444746"/>
                <w:sz w:val="40"/>
                <w:szCs w:val="40"/>
                <w:highlight w:val="white"/>
                <w:vertAlign w:val="superscript"/>
                <w:rtl w:val="0"/>
              </w:rPr>
              <w:t xml:space="preserve">24</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hMATE1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Gln49, Trp274, Tyr277, Tyr299, Ile303, Tyr306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Key interacting residues (Inhibitors/Substrates)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Define the hydrophobic/cationic binding pocket; likely mediates neutral steroid recognition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444746"/>
                <w:sz w:val="40"/>
                <w:szCs w:val="40"/>
                <w:highlight w:val="white"/>
                <w:vertAlign w:val="superscript"/>
                <w:rtl w:val="0"/>
              </w:rPr>
              <w:t xml:space="preserve">23</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hMATE1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G64D, V480M (Polymorphisms)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Complete loss of function (impaired surface expression)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Severe impairment of all substrate clearance due to structural instability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444746"/>
                <w:sz w:val="40"/>
                <w:szCs w:val="40"/>
                <w:highlight w:val="white"/>
                <w:vertAlign w:val="superscript"/>
                <w:rtl w:val="0"/>
              </w:rPr>
              <w:t xml:space="preserve">9</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hMATE1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rs2289669 (G&gt;A)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Reduced transport capacity (slow eliminator phenotype)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Higher systemic/tissue exposure to testosterone and cationic drugs (e.g., metformin)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444746"/>
                <w:sz w:val="40"/>
                <w:szCs w:val="40"/>
                <w:highlight w:val="white"/>
                <w:vertAlign w:val="superscript"/>
                <w:rtl w:val="0"/>
              </w:rPr>
              <w:t xml:space="preserve">19</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b w:val="1"/>
                <w:color w:val="1b1c1d"/>
                <w:rtl w:val="0"/>
              </w:rPr>
              <w:t xml:space="preserve">hMATE2K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G211V (Polymorphism)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Complete loss of function (impaired surface expression)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Severe impairment of renal-specific substrate clearance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444746"/>
                <w:sz w:val="40"/>
                <w:szCs w:val="40"/>
                <w:highlight w:val="white"/>
                <w:vertAlign w:val="superscript"/>
                <w:rtl w:val="0"/>
              </w:rPr>
              <w:t xml:space="preserve">9</w:t>
            </w:r>
            <w:r w:rsidDel="00000000" w:rsidR="00000000" w:rsidRPr="00000000">
              <w:rPr>
                <w:rtl w:val="0"/>
              </w:rPr>
            </w:r>
          </w:p>
        </w:tc>
      </w:tr>
    </w:tbl>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hmyn1l02jqj" w:id="23"/>
      <w:bookmarkEnd w:id="23"/>
      <w:r w:rsidDel="00000000" w:rsidR="00000000" w:rsidRPr="00000000">
        <w:rPr>
          <w:b w:val="1"/>
          <w:color w:val="1b1c1d"/>
          <w:sz w:val="34"/>
          <w:szCs w:val="34"/>
          <w:rtl w:val="0"/>
        </w:rPr>
        <w:t xml:space="preserve">V. Cross-Cutting Overview: Shared Features, Pharmacological Significance, and Clinical Convergence</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pkiw0ffdh9t" w:id="24"/>
      <w:bookmarkEnd w:id="24"/>
      <w:r w:rsidDel="00000000" w:rsidR="00000000" w:rsidRPr="00000000">
        <w:rPr>
          <w:b w:val="1"/>
          <w:color w:val="1b1c1d"/>
          <w:sz w:val="26"/>
          <w:szCs w:val="26"/>
          <w:rtl w:val="0"/>
        </w:rPr>
        <w:t xml:space="preserve">V.A. Homology and Convergence: Rationale for PLM Clustering</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sequence homology, conserved MOP superfamily classification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and shared core mechanistic identity as $H^+$/cation antiporters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explain the successful clustering of MATE1 and MATE2K in protein language models. This structural and mechanistic conservation dictates that they share a broad, polyspecific substrate profile, including the ability to transport complex molecules like the anionic steroid estrone-3-sulfate (E1S)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despite local differences in neutral steroid handling.</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26lz576xcbr" w:id="25"/>
      <w:bookmarkEnd w:id="25"/>
      <w:r w:rsidDel="00000000" w:rsidR="00000000" w:rsidRPr="00000000">
        <w:rPr>
          <w:b w:val="1"/>
          <w:color w:val="1b1c1d"/>
          <w:sz w:val="26"/>
          <w:szCs w:val="26"/>
          <w:rtl w:val="0"/>
        </w:rPr>
        <w:t xml:space="preserve">V.B. The Renal Secretion Pathway: Synergistic Clearance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MATE transporters cannot be analyzed in isolation but must be viewed as the final, apical components of a crucial two-step renal clearance pathway. Cationic drugs and endogenous molecules, such as metformin, are first taken up into the proximal tubule cell across the basolateral membrane by OCTs (primarily OCT2) and are subsequently extruded into the urine lumen by MATE1 and MATE2K.</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pathway synergy creates a critical nexus for Drug-Drug Interactions (DDIs). Many inhibitors of OCTs are also potent inhibitors of MATEs, meaning that DDIs previously ascribed solely to OCTs may often be better described by the modulation of MATE activity, or the combined inhibition of both transporter families.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impact of MATE function is often observed through pharmacogenetics. For example, the effect of the MATE1 rs2289669 polymorphism on the glucose-lowering response to metformin is significantly magnified in patients carrying certain OCT1 polymorphisms, demonstrating a statistically significant multiplicative interaction.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evidence confirms that genetic variability affecting MATE activity fundamentally impacts the total excretion capacity of the organism for all affected substrates, whether they are xenobiotics or endogenous steroids.</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ev1lcgp9cho" w:id="26"/>
      <w:bookmarkEnd w:id="26"/>
      <w:r w:rsidDel="00000000" w:rsidR="00000000" w:rsidRPr="00000000">
        <w:rPr>
          <w:b w:val="1"/>
          <w:color w:val="1b1c1d"/>
          <w:sz w:val="26"/>
          <w:szCs w:val="26"/>
          <w:rtl w:val="0"/>
        </w:rPr>
        <w:t xml:space="preserve">V.C. Conclusions and Strategic Implications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SLC47A family, comprising MATE1 and MATE2K, plays an indispensable role in organic cation and specific anionic steroid clearance. The analysis yields several nuanced conclusions critical for pharmacological and physiological assessment:</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Mechanistic Dualism in Steroid Transport:</w:t>
      </w:r>
      <w:r w:rsidDel="00000000" w:rsidR="00000000" w:rsidRPr="00000000">
        <w:rPr>
          <w:color w:val="1b1c1d"/>
          <w:rtl w:val="0"/>
        </w:rPr>
        <w:t xml:space="preserve"> MATE transporters exhibit a highly specialized capacity to handle steroids. The functional divergence observed—hMATE1 interacting with both neutral steroids (testosterone, estradiol) and anionic conjugates (E1S), while hMATE2K interacts only with anionic conjugates (E1S)—indicates that the substrate-binding pocket includes distinct regions for neutral lipophilic structures versus highly charged moieties. This structural specialization likely results from the minor sequence differences, particularly the 36-amino-acid truncation in MATE2K.</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Pharmacogenetic Impact on Homeostasis:</w:t>
      </w:r>
      <w:r w:rsidDel="00000000" w:rsidR="00000000" w:rsidRPr="00000000">
        <w:rPr>
          <w:color w:val="1b1c1d"/>
          <w:rtl w:val="0"/>
        </w:rPr>
        <w:t xml:space="preserve"> Loss-of-function polymorphisms in both $SLC47A1$ (e.g., rs2289669) and $SLC47A2$ (e.g., G211V) primarily impair transporter trafficking and membrane expression </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leading to a reduced total capacity for efflux. Clinically, these variations impact the pharmacokinetic profiles of key medications like metformin, and, by extension, are expected to alter the systemic exposure of endogenous MATE substrates such as testosterone and estrone-3-sulfate, potentially affecting endocrine homeostasis.</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Need for Kinetic Quantification:</w:t>
      </w:r>
      <w:r w:rsidDel="00000000" w:rsidR="00000000" w:rsidRPr="00000000">
        <w:rPr>
          <w:color w:val="1b1c1d"/>
          <w:rtl w:val="0"/>
        </w:rPr>
        <w:t xml:space="preserve"> To fully integrate MATE function into physiological models of endocrine clearance, precise kinetic parameters (Km and Vmax) for the transport of endogenous steroids (testosterone and E1S) mediated by hMATE1 must be established. This quantification is essential for accurately predicting the contribution of MATE1 to overall steroid disposition.</w:t>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Regulatory Interplay:</w:t>
      </w:r>
      <w:r w:rsidDel="00000000" w:rsidR="00000000" w:rsidRPr="00000000">
        <w:rPr>
          <w:color w:val="1b1c1d"/>
          <w:rtl w:val="0"/>
        </w:rPr>
        <w:t xml:space="preserve"> The observation that steroid hormones (e.g., estrogen status) can suppress organic cation clearance underscores the complexity of DDI risk assessment, which must account for patient-specific hormonal status in addition to co-medication interactions. Future efforts should focus on characterizing the molecular feedback loops through which endogenous steroids modulate MATE expression and activity.</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