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s0g5zyo79xe7" w:id="0"/>
      <w:bookmarkEnd w:id="0"/>
      <w:r w:rsidDel="00000000" w:rsidR="00000000" w:rsidRPr="00000000">
        <w:rPr>
          <w:b w:val="1"/>
          <w:color w:val="1b1c1d"/>
          <w:sz w:val="46"/>
          <w:szCs w:val="46"/>
          <w:rtl w:val="0"/>
        </w:rPr>
        <w:t xml:space="preserve">Expert Reference Report: Integrated Structural and Functional Analysis of the Sterol-Sensing Nuclear Receptor Cluster (NR1I2, NR1F1, NR1F3, NR2F1, NHR-23, NHR-6, and NCoA-2)</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gerclm61f77" w:id="1"/>
      <w:bookmarkEnd w:id="1"/>
      <w:r w:rsidDel="00000000" w:rsidR="00000000" w:rsidRPr="00000000">
        <w:rPr>
          <w:b w:val="1"/>
          <w:color w:val="1b1c1d"/>
          <w:sz w:val="34"/>
          <w:szCs w:val="34"/>
          <w:rtl w:val="0"/>
        </w:rPr>
        <w:t xml:space="preserve">I. General Background and Molecular Architecture of the Cluster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investigated—including several Nuclear Receptors (NRs) and a critical coactivator—form a cluster defined by their structural homology, which reflects an ancient, conserved ability to sense and respond to steroid or sterol derivatives. This grouping encompasses receptors essential for xenobiotic defense (PXR), metabolic and circadian control (RORs), developmental regulation (NHR-23, NHR-6), and generalized transcriptional enhancement (NCoA-2).</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van8ub3k37o" w:id="2"/>
      <w:bookmarkEnd w:id="2"/>
      <w:r w:rsidDel="00000000" w:rsidR="00000000" w:rsidRPr="00000000">
        <w:rPr>
          <w:b w:val="1"/>
          <w:color w:val="1b1c1d"/>
          <w:sz w:val="26"/>
          <w:szCs w:val="26"/>
          <w:rtl w:val="0"/>
        </w:rPr>
        <w:t xml:space="preserve">A. The Nuclear Receptor Superfamily Context and Cluster Taxonomy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unifying feature of the receptor members in this cluster (NR1I2, NR1F1, NR1F3, NR2F1, NHR-23, NHR-6) is their shared evolutionary lineage within the NR superfamily, characterized by a modular domain architecture.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j2ynnrqdj0x" w:id="3"/>
      <w:bookmarkEnd w:id="3"/>
      <w:r w:rsidDel="00000000" w:rsidR="00000000" w:rsidRPr="00000000">
        <w:rPr>
          <w:b w:val="1"/>
          <w:color w:val="1b1c1d"/>
          <w:sz w:val="22"/>
          <w:szCs w:val="22"/>
          <w:rtl w:val="0"/>
        </w:rPr>
        <w:t xml:space="preserve">Canonical NR Structure and Conservation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canonical NRs exhibit six characteristic domains, typically labeled A through F: the N-terminal non-ligand-dependent activation function 1 (AF-1), the highly conserved DNA-binding domain (DBD, or C region), a less conserved hinge region (D region), the C-terminal ligand-binding domain (LBD, or E region), and the ligand-dependent activation function 2 (AF-2, part of the LBD).</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structural conservation of the DBD and the LBD regions, which are the least divergent across the superfamily, provides the underlying biochemical rationale for the clustering of these proteins observed in computational modeling.</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structural capacity, particularly within the LBD, to accommodate sterol-like molecules is a fundamental property shared across the cluster, irrespective of whether the resultant function is agonism, inverse agonism, or repression.</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l7cfpa0g6hu" w:id="4"/>
      <w:bookmarkEnd w:id="4"/>
      <w:r w:rsidDel="00000000" w:rsidR="00000000" w:rsidRPr="00000000">
        <w:rPr>
          <w:b w:val="1"/>
          <w:color w:val="1b1c1d"/>
          <w:sz w:val="22"/>
          <w:szCs w:val="22"/>
          <w:rtl w:val="0"/>
        </w:rPr>
        <w:t xml:space="preserve">NR Subfamily Classification within the Cluster</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Group I (NR1): Ligand Sensors and Ecdysone-like Pathways</w:t>
        <w:br w:type="textWrapping"/>
        <w:t xml:space="preserve">This group includes PXR (NR1I2), recognized as a ligand-activated transcription factor and sensor of endogenous pregnane steroids and xenobiotics.3 Also included are the Retinoid-related orphan receptors, ROR-alpha (NR1F1) and ROR-gamma (NR1F3), which maintain constitutive activity and are modulated by oxysterols.1 The C. elegans receptor NHR-23 is functionally and structurally analogous to insect Hr3 (NR1F family orthologs), signaling its role as a steroid hormone receptor family member (chr-3) involved in developmental signaling.7</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Group II (NR2) and NR4: Orphan Regulators</w:t>
        <w:br w:type="textWrapping"/>
        <w:t xml:space="preserve">COUP transcription factor 1 (COUP-TF1, NR2F1) is categorized as an "orphan" receptor due to the prolonged difficulty in identifying its physiological ligand. It typically functions as a constitutive repressor or an accessory factor for other NR pathways.9 The C. elegans NHR-6 (cnr-8) is a homolog of the mammalian NR4A family, which often operates as an orphan receptor, regulated primarily through non-ligand mechanisms such as phosphorylation.11</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divergence across this cluster, spanning detoxification, metabolic regulation, and development, contrasts sharply with the high degree of structural homology, suggesting that subtle changes in the LBD's ability to recruit cofactors or bind ligands drove functional specialization during evolution.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Overview of Nuclear Receptor Cluster Members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2.286222004351"/>
        <w:gridCol w:w="1252.5677870032785"/>
        <w:gridCol w:w="1919.8235240050249"/>
        <w:gridCol w:w="2107.123380005515"/>
        <w:gridCol w:w="2083.7108980054536"/>
        <w:tblGridChange w:id="0">
          <w:tblGrid>
            <w:gridCol w:w="1662.286222004351"/>
            <w:gridCol w:w="1252.5677870032785"/>
            <w:gridCol w:w="1919.8235240050249"/>
            <w:gridCol w:w="2107.123380005515"/>
            <w:gridCol w:w="2083.7108980054536"/>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Protein (Alias)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NR Subfamily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Species Focus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Primary Dimerization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Canonical Activation Mode</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PXR (NR1I2)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NR1I</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Human/Mammalian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Heterodimer (RXR)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Ligand-Activated Agonist</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ROR-$\alpha$ (NR1F1)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NR1F</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Human/Mammalian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Monomer/Homodimer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Constitutively Active (Inverse Agonist Sensitive)</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ROR-$\gamma$ (NR1F3)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NR1F</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Human/Mammalian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Monomer/Homodimer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Constitutively Active (Inverse Agonist Sensitive)</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COUP-TF1 (NR2F1)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NR2F</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Human/Mammalian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Monomer/Dimer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Constitutive Repressor/Accessory Factor (Orphan)</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NHR-23 (CHR-3)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NHR (Hr3/FTZ-F1 Ortholog)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i w:val="1"/>
                <w:color w:val="1b1c1d"/>
                <w:rtl w:val="0"/>
              </w:rPr>
              <w:t xml:space="preserve">C. elegans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Unknown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Sterol-Dependent Developmental Regulator</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NHR-6 (CNR-8)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NHR (NR4A Homolog)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i w:val="1"/>
                <w:color w:val="1b1c1d"/>
                <w:rtl w:val="0"/>
              </w:rPr>
              <w:t xml:space="preserve">C. elegans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Monomer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Ligand-Independent Developmental Regulator</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NCoA-2 (SRC-2/GRIP-1)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SRC/p160 Coactivator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Human/Mammalian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Protein-Protein Interaction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Ligand-Dependent Coactivation</w:t>
            </w:r>
          </w:p>
        </w:tc>
      </w:tr>
    </w:tbl>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a6cprcsuazr" w:id="5"/>
      <w:bookmarkEnd w:id="5"/>
      <w:r w:rsidDel="00000000" w:rsidR="00000000" w:rsidRPr="00000000">
        <w:rPr>
          <w:b w:val="1"/>
          <w:color w:val="1b1c1d"/>
          <w:sz w:val="26"/>
          <w:szCs w:val="26"/>
          <w:rtl w:val="0"/>
        </w:rPr>
        <w:t xml:space="preserve">B. Profile of the Steroid Receptor Coactivator 2 (NCoA-2/SRC-2)</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Nuclear receptor coactivator 2 (NCoA-2), also known as Steroid Receptor Coactivator 2 (SRC-2), Glucocorticoid Receptor-Interacting Protein 1 (GRIP-1), or Transcriptional Intermediary Factor 2 (TIF2), is not an NR itself but is mechanistically central to the function of the ligand-activated receptors in this cluster.</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b5tonewfpq1" w:id="6"/>
      <w:bookmarkEnd w:id="6"/>
      <w:r w:rsidDel="00000000" w:rsidR="00000000" w:rsidRPr="00000000">
        <w:rPr>
          <w:b w:val="1"/>
          <w:color w:val="1b1c1d"/>
          <w:sz w:val="22"/>
          <w:szCs w:val="22"/>
          <w:rtl w:val="0"/>
        </w:rPr>
        <w:t xml:space="preserve">Structure and Activation Domains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NCoA-2 belongs to the SRC/p160 nuclear receptor coactivator family, which also includes SRC-1 and SRC-3.</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It possesses fundamental domain architecture, including two C-terminal transcription activation domains (AD1 and AD2) that can operate independently.</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sipv523vbmd" w:id="7"/>
      <w:bookmarkEnd w:id="7"/>
      <w:r w:rsidDel="00000000" w:rsidR="00000000" w:rsidRPr="00000000">
        <w:rPr>
          <w:b w:val="1"/>
          <w:color w:val="1b1c1d"/>
          <w:sz w:val="22"/>
          <w:szCs w:val="22"/>
          <w:rtl w:val="0"/>
        </w:rPr>
        <w:t xml:space="preserve">The LXXLL Motif: The Functional Interface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defining structural feature of NCoA-2 is the presence of multiple Leu-Xaa-Xaa-Leu-Leu (LXXLL) motifs—four are specified—within its central NR interaction domain.</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These motifs function as the critical interface for engaging the LBD of ligand-activated nuclear receptors.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LBD’s conformational change following agonist binding creates a hydrophobic cleft, often stabilized by the repositioning of the AF-2 helix, to which the LXXLL motif docks.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NCoA-2 also possesses a related LLXXLXXXL motif involved in binding to the general coactivators CREBBP/CBP.</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NCoA-2 plays a non-redundant physiological role, particularly in mediating the effects of steroid hormones. For example, SRC-2 deficiency predisposes mammalian models to adipose tissue inflammation, highlighting its necessity in resolving inflammation mediated by receptors such as the Glucocorticoid Receptor (GR).</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i w:val="1"/>
          <w:color w:val="1b1c1d"/>
          <w:sz w:val="26"/>
          <w:szCs w:val="26"/>
        </w:rPr>
      </w:pPr>
      <w:bookmarkStart w:colFirst="0" w:colLast="0" w:name="_hdofx4m5lhad" w:id="8"/>
      <w:bookmarkEnd w:id="8"/>
      <w:r w:rsidDel="00000000" w:rsidR="00000000" w:rsidRPr="00000000">
        <w:rPr>
          <w:b w:val="1"/>
          <w:color w:val="1b1c1d"/>
          <w:sz w:val="26"/>
          <w:szCs w:val="26"/>
          <w:rtl w:val="0"/>
        </w:rPr>
        <w:t xml:space="preserve">C. Invertebrate NHRs: Developmental Roles in </w:t>
      </w:r>
      <w:r w:rsidDel="00000000" w:rsidR="00000000" w:rsidRPr="00000000">
        <w:rPr>
          <w:b w:val="1"/>
          <w:i w:val="1"/>
          <w:color w:val="1b1c1d"/>
          <w:sz w:val="26"/>
          <w:szCs w:val="26"/>
          <w:rtl w:val="0"/>
        </w:rPr>
        <w:t xml:space="preserve">C. elegans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inclusion of the </w:t>
      </w:r>
      <w:r w:rsidDel="00000000" w:rsidR="00000000" w:rsidRPr="00000000">
        <w:rPr>
          <w:i w:val="1"/>
          <w:color w:val="1b1c1d"/>
          <w:rtl w:val="0"/>
        </w:rPr>
        <w:t xml:space="preserve">C. elegans</w:t>
      </w:r>
      <w:r w:rsidDel="00000000" w:rsidR="00000000" w:rsidRPr="00000000">
        <w:rPr>
          <w:color w:val="1b1c1d"/>
          <w:rtl w:val="0"/>
        </w:rPr>
        <w:t xml:space="preserve"> NHRs, NHR-23 and NHR-6, emphasizes the deep evolutionary history of sterol signaling, even in organisms incapable of </w:t>
      </w:r>
      <w:r w:rsidDel="00000000" w:rsidR="00000000" w:rsidRPr="00000000">
        <w:rPr>
          <w:i w:val="1"/>
          <w:color w:val="1b1c1d"/>
          <w:rtl w:val="0"/>
        </w:rPr>
        <w:t xml:space="preserve">de novo</w:t>
      </w:r>
      <w:r w:rsidDel="00000000" w:rsidR="00000000" w:rsidRPr="00000000">
        <w:rPr>
          <w:color w:val="1b1c1d"/>
          <w:rtl w:val="0"/>
        </w:rPr>
        <w:t xml:space="preserve"> cholesterol synthesis, which must acquire cholesterol from their diet.</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Cholesterol serves as an essential component and a precursor for derived signaling sterols necessary for normal development.</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ktxjpt4q3ra" w:id="9"/>
      <w:bookmarkEnd w:id="9"/>
      <w:r w:rsidDel="00000000" w:rsidR="00000000" w:rsidRPr="00000000">
        <w:rPr>
          <w:b w:val="1"/>
          <w:color w:val="1b1c1d"/>
          <w:sz w:val="22"/>
          <w:szCs w:val="22"/>
          <w:rtl w:val="0"/>
        </w:rPr>
        <w:t xml:space="preserve">NHR-23 and Molting Regulation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NHR-23 is required for the complex molting cycles and developmental timing events characteristic of nematodes and arthropods.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function is analogous to the ecdysteroid signaling pathway in </w:t>
      </w:r>
      <w:r w:rsidDel="00000000" w:rsidR="00000000" w:rsidRPr="00000000">
        <w:rPr>
          <w:i w:val="1"/>
          <w:color w:val="1b1c1d"/>
          <w:rtl w:val="0"/>
        </w:rPr>
        <w:t xml:space="preserve">Drosophila</w:t>
      </w:r>
      <w:r w:rsidDel="00000000" w:rsidR="00000000" w:rsidRPr="00000000">
        <w:rPr>
          <w:color w:val="1b1c1d"/>
          <w:rtl w:val="0"/>
        </w:rPr>
        <w:t xml:space="preserve">, where the cholesterol derivative 20-hydroxyecdysone (20E) regulates molting.</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NHR-23 functions as a key component in this pathway, with its messenger RNA levels oscillating according to the molting cycles, suggesting the receptor is activated before each molt to initiate the necessary cascade.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NHR-23 is known to regulate downstream genes, including collagens and hedgehog-related proteins, which are essential for forming the new exoskeleton.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q3tupfj4m7h" w:id="10"/>
      <w:bookmarkEnd w:id="10"/>
      <w:r w:rsidDel="00000000" w:rsidR="00000000" w:rsidRPr="00000000">
        <w:rPr>
          <w:b w:val="1"/>
          <w:color w:val="1b1c1d"/>
          <w:sz w:val="22"/>
          <w:szCs w:val="22"/>
          <w:rtl w:val="0"/>
        </w:rPr>
        <w:t xml:space="preserve">NHR-6 and Organogenesis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NHR-6 is the sole </w:t>
      </w:r>
      <w:r w:rsidDel="00000000" w:rsidR="00000000" w:rsidRPr="00000000">
        <w:rPr>
          <w:i w:val="1"/>
          <w:color w:val="1b1c1d"/>
          <w:rtl w:val="0"/>
        </w:rPr>
        <w:t xml:space="preserve">C. elegans</w:t>
      </w:r>
      <w:r w:rsidDel="00000000" w:rsidR="00000000" w:rsidRPr="00000000">
        <w:rPr>
          <w:color w:val="1b1c1d"/>
          <w:rtl w:val="0"/>
        </w:rPr>
        <w:t xml:space="preserve"> homolog of the mammalian NR4A subfamily, a group often regulated in a ligand-independent manner.</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Despite this distinction, NHR-6 is vital for reproduction, specifically controlling cell cycle progression necessary for the correct morphogenesis of the spermatheca, a somatic gonad organ involved in fertilization and ovulation.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While specific sterol ligands for NHR-6 are elusive, its structural similarity and essential role in cholesterol-dependent developmental processes place it within this conserved sterol-sensing cluster.</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qzkw6pk5yaf" w:id="11"/>
      <w:bookmarkEnd w:id="11"/>
      <w:r w:rsidDel="00000000" w:rsidR="00000000" w:rsidRPr="00000000">
        <w:rPr>
          <w:b w:val="1"/>
          <w:color w:val="1b1c1d"/>
          <w:sz w:val="34"/>
          <w:szCs w:val="34"/>
          <w:rtl w:val="0"/>
        </w:rPr>
        <w:t xml:space="preserve">II. Steroid and Sterol Interaction Profiles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theme unifying this protein cluster is the direct or indirect regulation by sterols, sterol metabolites, or related hydrophobic molecules. The specific ligand profile and functional modality (agonism, inverse agonism, or repression) define the role of each receptor in metabolism and homeostasis.</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4u1sb36oo1m" w:id="12"/>
      <w:bookmarkEnd w:id="12"/>
      <w:r w:rsidDel="00000000" w:rsidR="00000000" w:rsidRPr="00000000">
        <w:rPr>
          <w:b w:val="1"/>
          <w:color w:val="1b1c1d"/>
          <w:sz w:val="26"/>
          <w:szCs w:val="26"/>
          <w:rtl w:val="0"/>
        </w:rPr>
        <w:t xml:space="preserve">A. Pregnane X Receptor (PXR, NR1I2): Xenobiotic and Pregnane Sensor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PXR is a highly versatile, ligand-activated transcription factor renowned for its broad specificity for xenobiotics, yet its functional foundation lies in responding to endogenous steroid precursors.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x8jgl91hh9" w:id="13"/>
      <w:bookmarkEnd w:id="13"/>
      <w:r w:rsidDel="00000000" w:rsidR="00000000" w:rsidRPr="00000000">
        <w:rPr>
          <w:b w:val="1"/>
          <w:color w:val="1b1c1d"/>
          <w:sz w:val="22"/>
          <w:szCs w:val="22"/>
          <w:rtl w:val="0"/>
        </w:rPr>
        <w:t xml:space="preserve">Specific Steroid and Sterol Ligands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PXR was originally identified and named based on its activation by </w:t>
      </w:r>
      <w:r w:rsidDel="00000000" w:rsidR="00000000" w:rsidRPr="00000000">
        <w:rPr>
          <w:b w:val="1"/>
          <w:color w:val="1b1c1d"/>
          <w:rtl w:val="0"/>
        </w:rPr>
        <w:t xml:space="preserve">endogenous 21-carbon pregnane steroids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Beyond these precursors, PXR also recognizes various other endogenous steroid hormones and specific bile acids, notably lithocholic acid (LCA), establishing its role in bile acid regulation.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Its LBD is exceptionally large and flexible, which facilitates its binding to an enormous and structurally diverse array of pharmaceutical drugs and environmental contaminants, solidifying its role as the primary xenobiotic receptor.</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htsxlh3gs6v" w:id="14"/>
      <w:bookmarkEnd w:id="14"/>
      <w:r w:rsidDel="00000000" w:rsidR="00000000" w:rsidRPr="00000000">
        <w:rPr>
          <w:b w:val="1"/>
          <w:color w:val="1b1c1d"/>
          <w:sz w:val="22"/>
          <w:szCs w:val="22"/>
          <w:rtl w:val="0"/>
        </w:rPr>
        <w:t xml:space="preserve">Mechanism and Role in Detoxification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Upon ligand binding, PXR undergoes a conformational change, translocates to the nucleus, and forms a </w:t>
      </w:r>
      <w:r w:rsidDel="00000000" w:rsidR="00000000" w:rsidRPr="00000000">
        <w:rPr>
          <w:b w:val="1"/>
          <w:color w:val="1b1c1d"/>
          <w:rtl w:val="0"/>
        </w:rPr>
        <w:t xml:space="preserve">heterodimer complex with the Retinoid X Receptor (RXR)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complex binds to response elements in the promoter regions of target genes, thereby initiating transcription. PXR signaling is indispensable for drug metabolism and disposition, as it directly regulates key enzymes and transporters. These targets include Phase I metabolizing enzymes (CYP3A4, CYP2C9, CYP3A7), Phase II enzymes (UGT1A1), and efflux transporters (ABCB1/MDR1 and ABCC2).</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uq4ecdcd5c3" w:id="15"/>
      <w:bookmarkEnd w:id="15"/>
      <w:r w:rsidDel="00000000" w:rsidR="00000000" w:rsidRPr="00000000">
        <w:rPr>
          <w:b w:val="1"/>
          <w:color w:val="1b1c1d"/>
          <w:sz w:val="22"/>
          <w:szCs w:val="22"/>
          <w:rtl w:val="0"/>
        </w:rPr>
        <w:t xml:space="preserve">Physiological Significance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physiological role of PXR extends beyond drug detoxification to the management of fundamental metabolic and homeostatic pathways. PXR is involved in regulating glucose and lipid metabolism, controlling inflammation, and ensuring the appropriate metabolism of vitamins and steroid hormones.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Its critical regulatory control over detoxification machinery means PXR activity is directly relevant to clinical challenges, including drug-drug interactions and the development of multidrug resistance due to the induction of transporters like MDR1.</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evolution of PXR as a master xenobiotic sensor from a receptor originally activated by 21-carbon pregnanes suggests an evolutionary path where the detection and clearance of potentially toxic, high-concentration endogenous steroid intermediates were co-opted to handle structurally similar exogenous molecules. This dual functionality highlights PXR's role as a conserved molecular system designed to clear diverse lipophilic threats.</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vuj7nmh5o8z" w:id="16"/>
      <w:bookmarkEnd w:id="16"/>
      <w:r w:rsidDel="00000000" w:rsidR="00000000" w:rsidRPr="00000000">
        <w:rPr>
          <w:b w:val="1"/>
          <w:color w:val="1b1c1d"/>
          <w:sz w:val="26"/>
          <w:szCs w:val="26"/>
          <w:rtl w:val="0"/>
        </w:rPr>
        <w:t xml:space="preserve">B. ROR-alpha (NR1F1) and ROR-gamma (NR1F3): Oxysterol Sensors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ROR subfamily represents a crucial deviation in ligand response within the NR superfamily. RORs are characterized by high constitutive activity that is modulated or suppressed by specific sterol metabolites.</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xkapoob4nlg" w:id="17"/>
      <w:bookmarkEnd w:id="17"/>
      <w:r w:rsidDel="00000000" w:rsidR="00000000" w:rsidRPr="00000000">
        <w:rPr>
          <w:b w:val="1"/>
          <w:color w:val="1b1c1d"/>
          <w:sz w:val="22"/>
          <w:szCs w:val="22"/>
          <w:rtl w:val="0"/>
        </w:rPr>
        <w:t xml:space="preserve">Specific Oxysterol Ligands and Inverse Agonism</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RORs act as sensors for certain oxidized cholesterol products (oxysterols). Key high-affinity ligands include 24S-hydroxycholesterol (24S-OHC, or cerebrosterol), and various 7-substituted oxysterols.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Notably, 24,25-epoxycholesterol demonstrates selective suppression of ROR-gamma activity.</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These oxysterols function as </w:t>
      </w:r>
      <w:r w:rsidDel="00000000" w:rsidR="00000000" w:rsidRPr="00000000">
        <w:rPr>
          <w:b w:val="1"/>
          <w:color w:val="1b1c1d"/>
          <w:rtl w:val="0"/>
        </w:rPr>
        <w:t xml:space="preserve">inverse agonists</w:t>
      </w:r>
      <w:r w:rsidDel="00000000" w:rsidR="00000000" w:rsidRPr="00000000">
        <w:rPr>
          <w:color w:val="1b1c1d"/>
          <w:rtl w:val="0"/>
        </w:rPr>
        <w:t xml:space="preserve">. Unlike classic agonists that induce transcriptional activity, inverse agonists bind to constitutively active receptors and suppress their basal activity.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suppression is achieved mechanistically by inducing a conformational change in the LBD that inhibits or reduces the recruitment of necessary coactivator proteins, such as NCoA-2 (SRC-2).</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For instance, 24S-OHC diminishes ROR-alpha's ability to recruit SRC-2 to promoters like that of BMAL1.</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yxm6k1knvmt" w:id="18"/>
      <w:bookmarkEnd w:id="18"/>
      <w:r w:rsidDel="00000000" w:rsidR="00000000" w:rsidRPr="00000000">
        <w:rPr>
          <w:b w:val="1"/>
          <w:color w:val="1b1c1d"/>
          <w:sz w:val="22"/>
          <w:szCs w:val="22"/>
          <w:rtl w:val="0"/>
        </w:rPr>
        <w:t xml:space="preserve">Physiological and Metabolic Roles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RORs are deeply integrated into metabolism, development, and immunity.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They are critical regulators of the circadian rhythm by controlling the expression of core clock components like BMAL1 and REV-ERB$\alpha$.</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RORs function as key components in maintaining cholesterol homeostasis, particularly ROR-alpha, which, when deficient in mice, leads to profound atherosclerosis and low high-density lipoprotein (HDL) levels (hypoalphalipoproteinemia).</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 of RORs reveals a sophisticated homeostatic regulatory system. Since RORs share ligand preferences with other oxysterol receptors, such as the Liver X Receptors (LXRs), they operate within a highly integrated system. While LXRs are typically agonists promoting cholesterol clearance, RORs act as the </w:t>
      </w:r>
      <w:r w:rsidDel="00000000" w:rsidR="00000000" w:rsidRPr="00000000">
        <w:rPr>
          <w:i w:val="1"/>
          <w:color w:val="1b1c1d"/>
          <w:rtl w:val="0"/>
        </w:rPr>
        <w:t xml:space="preserve">suppressive</w:t>
      </w:r>
      <w:r w:rsidDel="00000000" w:rsidR="00000000" w:rsidRPr="00000000">
        <w:rPr>
          <w:color w:val="1b1c1d"/>
          <w:rtl w:val="0"/>
        </w:rPr>
        <w:t xml:space="preserve"> arm of this regulation, dampening downstream metabolic and circadian programs when oxysterol intermediates (indicating cholesterol metabolic flux or stress) accumulate.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RORs, particularly ROR-gamma, are also significant therapeutic targets in inflammatory conditions and autoimmune disorders like multiple sclerosis and rheumatoid arthritis.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u7glw6s58re" w:id="19"/>
      <w:bookmarkEnd w:id="19"/>
      <w:r w:rsidDel="00000000" w:rsidR="00000000" w:rsidRPr="00000000">
        <w:rPr>
          <w:b w:val="1"/>
          <w:color w:val="1b1c1d"/>
          <w:sz w:val="26"/>
          <w:szCs w:val="26"/>
          <w:rtl w:val="0"/>
        </w:rPr>
        <w:t xml:space="preserve">C. COUP-TF1 (NR2F1): The Orphan Modulator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COUP-TF1 challenges the conventional ligand-driven model of NR activity, primarily operating as a constitutive repressor and a critical accessory factor necessary for the context-specific activity of other steroid receptors.</w:t>
      </w:r>
    </w:p>
    <w:p w:rsidR="00000000" w:rsidDel="00000000" w:rsidP="00000000" w:rsidRDefault="00000000" w:rsidRPr="00000000" w14:paraId="000000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mk49wj2r1k4" w:id="20"/>
      <w:bookmarkEnd w:id="20"/>
      <w:r w:rsidDel="00000000" w:rsidR="00000000" w:rsidRPr="00000000">
        <w:rPr>
          <w:b w:val="1"/>
          <w:color w:val="1b1c1d"/>
          <w:sz w:val="22"/>
          <w:szCs w:val="22"/>
          <w:rtl w:val="0"/>
        </w:rPr>
        <w:t xml:space="preserve">Orphan Status and Autorepressed Structure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COUP-TF1 remains classified as an orphan nuclear receptor because its specific, high-affinity physiological ligand remains elusive.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Structural analysis of the related COUP-TFII LBD has demonstrated an intrinsic </w:t>
      </w:r>
      <w:r w:rsidDel="00000000" w:rsidR="00000000" w:rsidRPr="00000000">
        <w:rPr>
          <w:b w:val="1"/>
          <w:color w:val="1b1c1d"/>
          <w:rtl w:val="0"/>
        </w:rPr>
        <w:t xml:space="preserve">autorepressed conformation</w:t>
      </w:r>
      <w:r w:rsidDel="00000000" w:rsidR="00000000" w:rsidRPr="00000000">
        <w:rPr>
          <w:color w:val="1b1c1d"/>
          <w:rtl w:val="0"/>
        </w:rPr>
        <w:t xml:space="preserve"> when crystallized in the absence of ligands.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structural predisposition supports the observed dominant function of COUP-TFs as repressors in transcriptional networks.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While structural studies suggest the capacity to bind fatty acids, a dynamic, ligand-driven regulatory role remains unproven.</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h5x5ry50m9c" w:id="21"/>
      <w:bookmarkEnd w:id="21"/>
      <w:r w:rsidDel="00000000" w:rsidR="00000000" w:rsidRPr="00000000">
        <w:rPr>
          <w:b w:val="1"/>
          <w:color w:val="1b1c1d"/>
          <w:sz w:val="22"/>
          <w:szCs w:val="22"/>
          <w:rtl w:val="0"/>
        </w:rPr>
        <w:t xml:space="preserve">Role in Steroid and NR Pathway Cross-Talk</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COUP-TFs are known as potent competitive repressors, particularly inhibiting signaling pathways mediated by retinoid and thyroid hormones.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However, its role is highly context-dependent. Paradoxically, COUP-TF1 can function as an </w:t>
      </w:r>
      <w:r w:rsidDel="00000000" w:rsidR="00000000" w:rsidRPr="00000000">
        <w:rPr>
          <w:b w:val="1"/>
          <w:color w:val="1b1c1d"/>
          <w:rtl w:val="0"/>
        </w:rPr>
        <w:t xml:space="preserve">accessory factor</w:t>
      </w:r>
      <w:r w:rsidDel="00000000" w:rsidR="00000000" w:rsidRPr="00000000">
        <w:rPr>
          <w:color w:val="1b1c1d"/>
          <w:rtl w:val="0"/>
        </w:rPr>
        <w:t xml:space="preserve"> to augment the response of the Glucocorticoid Receptor (GR) in the activation of metabolic genes like PEPCK (Phosphoenolpyruvate carboxykinase).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In this synergistic role, COUP-TF binds to the AF-1 element of the promoter, providing necessary structural facilitation for the glucocorticoid response.</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highly nuanced functional modality suggests that COUP-TF1 is not a simple sensor of a specific steroid level but rather a determinant of transcriptional sensitivity. Its expression level dictates the basal activity of certain promoters, providing a means of hard-wired control over developmental and metabolic gene expression that is responsive to cell type and developmental stage, thereby providing spatial and temporal context to hormonal signals.</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xo7fkjzh39" w:id="22"/>
      <w:bookmarkEnd w:id="22"/>
      <w:r w:rsidDel="00000000" w:rsidR="00000000" w:rsidRPr="00000000">
        <w:rPr>
          <w:b w:val="1"/>
          <w:color w:val="1b1c1d"/>
          <w:sz w:val="22"/>
          <w:szCs w:val="22"/>
          <w:rtl w:val="0"/>
        </w:rPr>
        <w:t xml:space="preserve">Physiological Impact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COUP-TFs are fundamental for various complex biological processes, including angiogenesis, neuronal development, and metabolic homeostasis.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They are also essential for organogenesis, such as the development of the lymphatic endothelium, where NR2F2 (COUP-TFII) provides a niche for primary and secondary lymphoid tissues.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COUP-TFs also repress the expression of CYP3A1 by interacting with HNF4, further linking them to drug metabolism pathways.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ajdwc1khl82" w:id="23"/>
      <w:bookmarkEnd w:id="23"/>
      <w:r w:rsidDel="00000000" w:rsidR="00000000" w:rsidRPr="00000000">
        <w:rPr>
          <w:b w:val="1"/>
          <w:color w:val="1b1c1d"/>
          <w:sz w:val="26"/>
          <w:szCs w:val="26"/>
          <w:rtl w:val="0"/>
        </w:rPr>
        <w:t xml:space="preserve">D. NHR-23 and NHR-6: Sterol Requirements in Invertebrate Development</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developmental dependency observed in </w:t>
      </w:r>
      <w:r w:rsidDel="00000000" w:rsidR="00000000" w:rsidRPr="00000000">
        <w:rPr>
          <w:i w:val="1"/>
          <w:color w:val="1b1c1d"/>
          <w:rtl w:val="0"/>
        </w:rPr>
        <w:t xml:space="preserve">C. elegans</w:t>
      </w:r>
      <w:r w:rsidDel="00000000" w:rsidR="00000000" w:rsidRPr="00000000">
        <w:rPr>
          <w:color w:val="1b1c1d"/>
          <w:rtl w:val="0"/>
        </w:rPr>
        <w:t xml:space="preserve"> on NHR-23 and NHR-6 establishes the essential nature of sterol sensing at a basal biological level. Although specific steroid hormones for nematode molting are largely unidentified, the overall process requires dietary cholesterol, which acts as the metabolic precursor for any required signaling molecule.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NHR-23 is vital for regulating the transition between larval stages (molting)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while NHR-6 governs the precise timing of cell cycle progression in reproductive organ development (spermatheca).</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These observations demonstrate that conserved NR structures mediate fundamental developmental switches directly linked to sterol availability, an ancient role preserved across phylogeny.</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2ie4hcd8l3i" w:id="24"/>
      <w:bookmarkEnd w:id="24"/>
      <w:r w:rsidDel="00000000" w:rsidR="00000000" w:rsidRPr="00000000">
        <w:rPr>
          <w:b w:val="1"/>
          <w:color w:val="1b1c1d"/>
          <w:sz w:val="34"/>
          <w:szCs w:val="34"/>
          <w:rtl w:val="0"/>
        </w:rPr>
        <w:t xml:space="preserve">III. Mechanistic Linkage, Shared Features, and Cross-Cutting Analysis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diverse functions of these proteins converge on several common molecular mechanisms and a unified theme of metabolic sensing, which explains their clustering based on protein structure.</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jxaytk4lgpv" w:id="25"/>
      <w:bookmarkEnd w:id="25"/>
      <w:r w:rsidDel="00000000" w:rsidR="00000000" w:rsidRPr="00000000">
        <w:rPr>
          <w:b w:val="1"/>
          <w:color w:val="1b1c1d"/>
          <w:sz w:val="26"/>
          <w:szCs w:val="26"/>
          <w:rtl w:val="0"/>
        </w:rPr>
        <w:t xml:space="preserve">A. NCoA-2 (SRC-2): The Central Decision Node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NCoA-2 is the essential mechanistic link that translates the subtle conformational changes induced by steroid or sterol ligands into the binary transcriptional outcome (activation or suppression). The function of NCoA-2 demonstrates that the AF-2/LXXLL interaction is the universal bottleneck for signal processing in this receptor cluster.</w:t>
      </w:r>
    </w:p>
    <w:p w:rsidR="00000000" w:rsidDel="00000000" w:rsidP="00000000" w:rsidRDefault="00000000" w:rsidRPr="00000000" w14:paraId="000000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i7mj6sl0851" w:id="26"/>
      <w:bookmarkEnd w:id="26"/>
      <w:r w:rsidDel="00000000" w:rsidR="00000000" w:rsidRPr="00000000">
        <w:rPr>
          <w:b w:val="1"/>
          <w:color w:val="1b1c1d"/>
          <w:sz w:val="22"/>
          <w:szCs w:val="22"/>
          <w:rtl w:val="0"/>
        </w:rPr>
        <w:t xml:space="preserve">Coactivator Recruitment and LBD Conformation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Ligand-activated NRs rely on NCoA-2 to recruit larger coactivator complexes.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NCoA-2 utilizes its multiple LXXLL motifs to dock onto the NR LBD, a process critically dependent on the stabilizing action of the C-terminal AF-2 helix repositioning upon agonist binding.</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Complementary charge patches surrounding the AF-2 interface facilitate this interaction.</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fawkdu1hhhi" w:id="27"/>
      <w:bookmarkEnd w:id="27"/>
      <w:r w:rsidDel="00000000" w:rsidR="00000000" w:rsidRPr="00000000">
        <w:rPr>
          <w:b w:val="1"/>
          <w:color w:val="1b1c1d"/>
          <w:sz w:val="22"/>
          <w:szCs w:val="22"/>
          <w:rtl w:val="0"/>
        </w:rPr>
        <w:t xml:space="preserve">Modality Spectrum Defined by NCoA-2</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common dependency on NCoA-2 recruitment illustrates how PXR and RORs achieve opposite regulatory outcomes using the same molecular machinery:</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Agonism (PXR):</w:t>
      </w:r>
      <w:r w:rsidDel="00000000" w:rsidR="00000000" w:rsidRPr="00000000">
        <w:rPr>
          <w:color w:val="1b1c1d"/>
          <w:rtl w:val="0"/>
        </w:rPr>
        <w:t xml:space="preserve"> When PXR binds an agonist (e.g., a pregnane), the LBD is stabilized in an active conformation that facilitates high-affinity recruitment of NCoA-2.</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results in transcriptional upregulation of detoxification genes.</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Inverse Agonism (RORs):</w:t>
      </w:r>
      <w:r w:rsidDel="00000000" w:rsidR="00000000" w:rsidRPr="00000000">
        <w:rPr>
          <w:color w:val="1b1c1d"/>
          <w:rtl w:val="0"/>
        </w:rPr>
        <w:t xml:space="preserve"> When ROR-alpha binds an inverse agonist (e.g., 24S-OHC), the constitutive activity is suppressed because the ligand induces a conformation that actively blocks the binding pocket, preventing NCoA-2 recruitment.</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leads to transcriptional downregulation of metabolic or circadian genes.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observation that a single coactivator (NCoA-2) is utilized as the key target for both positive (PXR) and negative (ROR) sterol signaling underscores the highly economical and efficient nature of the nuclear receptor network. NCoA-2 acts as the central molecular switch, responsive to the precise structural output of the LBD.</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NCoA-2 (SRC-2) Interaction Modality in the Cluster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9.5175806913724"/>
        <w:gridCol w:w="2151.627658838756"/>
        <w:gridCol w:w="2095.005878342999"/>
        <w:gridCol w:w="1755.2751953684585"/>
        <w:gridCol w:w="1574.085497782037"/>
        <w:tblGridChange w:id="0">
          <w:tblGrid>
            <w:gridCol w:w="1449.5175806913724"/>
            <w:gridCol w:w="2151.627658838756"/>
            <w:gridCol w:w="2095.005878342999"/>
            <w:gridCol w:w="1755.2751953684585"/>
            <w:gridCol w:w="1574.085497782037"/>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Target Receptor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Ligand/Sterol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color w:val="1b1c1d"/>
                <w:rtl w:val="0"/>
              </w:rPr>
              <w:t xml:space="preserve">Functional Outcome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NCoA-2 Recruitment Status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Relevant Pathway</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PXR (NR1I2)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Pregnanes/Xenobiotics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Transcriptional Induction (Agonism)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Recruited (Essential for Activation)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Detoxification, Metabolism</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ROR-$\alpha$ (NR1F1)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Oxysterols (e.g., 24S-OHC)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Transcriptional Suppression (Inverse Agonism)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Reduced/Inhibited Recruitment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Circadian Rhythm, Lipid Homeostasis</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Glucocorticoid Receptor (GR)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Glucocorticoids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Transcriptional Induction (Agonism)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Recruited (GRIP-1/SRC-2 Function) </w:t>
            </w:r>
            <w:r w:rsidDel="00000000" w:rsidR="00000000" w:rsidRPr="00000000">
              <w:rPr>
                <w:color w:val="444746"/>
                <w:sz w:val="40"/>
                <w:szCs w:val="40"/>
                <w:highlight w:val="white"/>
                <w:vertAlign w:val="superscript"/>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Metabolism, Inflammation</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COUP-TF1 (NR2F1)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Unknown (Orphan)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Repression/Accessory Factor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Not required for basal function (likely facilitates co-repressor complexes)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Organogenesis, NR Cross-Talk</w:t>
            </w:r>
          </w:p>
        </w:tc>
      </w:tr>
    </w:tbl>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2d1erapk3rm" w:id="28"/>
      <w:bookmarkEnd w:id="28"/>
      <w:r w:rsidDel="00000000" w:rsidR="00000000" w:rsidRPr="00000000">
        <w:rPr>
          <w:b w:val="1"/>
          <w:color w:val="1b1c1d"/>
          <w:sz w:val="26"/>
          <w:szCs w:val="26"/>
          <w:rtl w:val="0"/>
        </w:rPr>
        <w:t xml:space="preserve">B. Cross-Cutting Overview: Shared Features and Pathway Convergence</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9rz0dlce0e5" w:id="29"/>
      <w:bookmarkEnd w:id="29"/>
      <w:r w:rsidDel="00000000" w:rsidR="00000000" w:rsidRPr="00000000">
        <w:rPr>
          <w:b w:val="1"/>
          <w:color w:val="1b1c1d"/>
          <w:sz w:val="22"/>
          <w:szCs w:val="22"/>
          <w:rtl w:val="0"/>
        </w:rPr>
        <w:t xml:space="preserve">1. Common Molecular Architecture and Motifs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fundamental reason for the clustering of these proteins is the highly conserved architectural components, specifically the DBD and LBD.</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Functionally, the LBD allows all members (excluding the coactivator itself) to engage lipophilic ligands derived from the sterol backbone. Mechanistically, the LXXLL coactivator motif is a necessary component for the transcriptional output of the ligand-activated subset.</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ksn955fvuhr" w:id="30"/>
      <w:bookmarkEnd w:id="30"/>
      <w:r w:rsidDel="00000000" w:rsidR="00000000" w:rsidRPr="00000000">
        <w:rPr>
          <w:b w:val="1"/>
          <w:color w:val="1b1c1d"/>
          <w:sz w:val="22"/>
          <w:szCs w:val="22"/>
          <w:rtl w:val="0"/>
        </w:rPr>
        <w:t xml:space="preserve">2. Unified Focus on Sterol Metabolism and Stress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most profound commonality is the cluster's function as an intricate sensor network for the body’s sterol status, from the availability of basic precursors to the clearance of toxic metabolic intermediates:</w:t>
      </w:r>
    </w:p>
    <w:p w:rsidR="00000000" w:rsidDel="00000000" w:rsidP="00000000" w:rsidRDefault="00000000" w:rsidRPr="00000000" w14:paraId="0000008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Precursor Dependence:</w:t>
      </w:r>
      <w:r w:rsidDel="00000000" w:rsidR="00000000" w:rsidRPr="00000000">
        <w:rPr>
          <w:color w:val="1b1c1d"/>
          <w:rtl w:val="0"/>
        </w:rPr>
        <w:t xml:space="preserve"> NHR-23 and NHR-6 in </w:t>
      </w:r>
      <w:r w:rsidDel="00000000" w:rsidR="00000000" w:rsidRPr="00000000">
        <w:rPr>
          <w:i w:val="1"/>
          <w:color w:val="1b1c1d"/>
          <w:rtl w:val="0"/>
        </w:rPr>
        <w:t xml:space="preserve">C. elegans</w:t>
      </w:r>
      <w:r w:rsidDel="00000000" w:rsidR="00000000" w:rsidRPr="00000000">
        <w:rPr>
          <w:color w:val="1b1c1d"/>
          <w:rtl w:val="0"/>
        </w:rPr>
        <w:t xml:space="preserve"> reflect an ancestral requirement for basic dietary sterols (cholesterol) to drive developmental timing.</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8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Metabolic Byproduct Sensors:</w:t>
      </w:r>
      <w:r w:rsidDel="00000000" w:rsidR="00000000" w:rsidRPr="00000000">
        <w:rPr>
          <w:color w:val="1b1c1d"/>
          <w:rtl w:val="0"/>
        </w:rPr>
        <w:t xml:space="preserve"> RORs sense oxysterols, indicating active cholesterol catabolism and signaling metabolic stress or need for clearance.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8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Intermediate/Toxic Ligand Sensors:</w:t>
      </w:r>
      <w:r w:rsidDel="00000000" w:rsidR="00000000" w:rsidRPr="00000000">
        <w:rPr>
          <w:color w:val="1b1c1d"/>
          <w:rtl w:val="0"/>
        </w:rPr>
        <w:t xml:space="preserve"> PXR senses both essential steroid precursors (pregnanes) and structural analogs (xenobiotics), managing the detoxification and clearance of potentially toxic lipophilic compounds.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suggests that the diversified functions observed in mammals (detoxification, circadian regulation, immunity) evolved from a single, primitive sterol-sensing switch that originally tied developmental progression directly to nutritional sterol availability.</w:t>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k529q3lyc7v" w:id="31"/>
      <w:bookmarkEnd w:id="31"/>
      <w:r w:rsidDel="00000000" w:rsidR="00000000" w:rsidRPr="00000000">
        <w:rPr>
          <w:b w:val="1"/>
          <w:color w:val="1b1c1d"/>
          <w:sz w:val="22"/>
          <w:szCs w:val="22"/>
          <w:rtl w:val="0"/>
        </w:rPr>
        <w:t xml:space="preserve">3. Distinct Regulatory Modalities and Buffering</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network employs a balanced regulatory strategy involving two types of highly stable, constitutively active receptors:</w:t>
      </w:r>
    </w:p>
    <w:p w:rsidR="00000000" w:rsidDel="00000000" w:rsidP="00000000" w:rsidRDefault="00000000" w:rsidRPr="00000000" w14:paraId="0000009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Constitutive Activation (RORs):</w:t>
      </w:r>
      <w:r w:rsidDel="00000000" w:rsidR="00000000" w:rsidRPr="00000000">
        <w:rPr>
          <w:color w:val="1b1c1d"/>
          <w:rtl w:val="0"/>
        </w:rPr>
        <w:t xml:space="preserve"> RORs maintain a high basal transcriptional output, providing an immediate, powerful signal that can be rapidly shut down (repressed) by accumulating metabolic stress signals (oxysterols) via inverse agonism.</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9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Constitutive Repression (COUP-TF1):</w:t>
      </w:r>
      <w:r w:rsidDel="00000000" w:rsidR="00000000" w:rsidRPr="00000000">
        <w:rPr>
          <w:color w:val="1b1c1d"/>
          <w:rtl w:val="0"/>
        </w:rPr>
        <w:t xml:space="preserve"> COUP-TF1, structurally disposed toward repression, sets a high threshold for the activation of promoters it controls by other NRs.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two modes act as powerful, fast-acting buffers that allow the cell to maintain tight regulatory control over pathways that respond slowly (e.g., developmental pathways) or pathways that require extremely fast response times (e.g., detoxification).</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na211cg7vyq" w:id="32"/>
      <w:bookmarkEnd w:id="32"/>
      <w:r w:rsidDel="00000000" w:rsidR="00000000" w:rsidRPr="00000000">
        <w:rPr>
          <w:b w:val="1"/>
          <w:color w:val="1b1c1d"/>
          <w:sz w:val="26"/>
          <w:szCs w:val="26"/>
          <w:rtl w:val="0"/>
        </w:rPr>
        <w:t xml:space="preserve">C. Future Directions and Therapeutic Potential</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mechanistic roles of this cluster present compelling targets for advanced pharmacology. The therapeutic implications are clear: PXR is a critical node in predicting and managing drug-drug interactions due to its induction of CYP3A4 and other metabolizing enzymes.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Furthermore, RORs are highly pursued drug targets for conditions driven by chronic inflammation and autoimmunity, with ROR-gamma antagonists showing promise in immunomodulation.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significant gaps remain. The full biological role of key orphan receptors like COUP-TF1 (NR2F1) cannot be entirely elucidated without the identification of their specific, high-affinity endogenous ligands.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Resolving the precise sterol or steroid signals for NHR-23 and NHR-6 in invertebrates would provide critical insights into the fundamental molecular mechanisms governing the interplay between environmental sterol availability and conserved developmental timing pathways.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Such discoveries would refine our understanding of how conserved NR structure has been leveraged across phyla to orchestrate complex physiology and toxicology.</w:t>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pnlbxbhzwzk" w:id="33"/>
      <w:bookmarkEnd w:id="33"/>
      <w:r w:rsidDel="00000000" w:rsidR="00000000" w:rsidRPr="00000000">
        <w:rPr>
          <w:b w:val="1"/>
          <w:color w:val="1b1c1d"/>
          <w:sz w:val="34"/>
          <w:szCs w:val="34"/>
          <w:rtl w:val="0"/>
        </w:rPr>
        <w:t xml:space="preserve">Conclusion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 cluster comprising NR1I2, NR1F1, NR1F3, NR2F1, NHR-23, NHR-6, and the coactivator NCoA-2 represents a conserved and multifunctional signaling axis defined by a shared structural capacity to interact with sterol derivatives. Functionally, these proteins collectively manage a broad range of lipophilic signaling responsibilities, from the primordial link between dietary sterol and developmental timing (</w:t>
      </w:r>
      <w:r w:rsidDel="00000000" w:rsidR="00000000" w:rsidRPr="00000000">
        <w:rPr>
          <w:i w:val="1"/>
          <w:color w:val="1b1c1d"/>
          <w:rtl w:val="0"/>
        </w:rPr>
        <w:t xml:space="preserve">C. elegans</w:t>
      </w:r>
      <w:r w:rsidDel="00000000" w:rsidR="00000000" w:rsidRPr="00000000">
        <w:rPr>
          <w:color w:val="1b1c1d"/>
          <w:rtl w:val="0"/>
        </w:rPr>
        <w:t xml:space="preserve"> NHRs) to specialized mammalian roles in xenobiotic detoxification (PXR), metabolic sensing, and immune regulation (RORs). The mechanistic convergence on the NCoA-2 coactivator, which serves as the ultimate effector switch for both agonistic (PXR) and inverse agonistic (ROR) signals, confirms the common regulatory logic applied across this diverse NR subgroup. Further research into the ligands and regulatory partners of the orphan members of this cluster is required to fully map the boundaries of this essential, interconnected sterol-sensing network.</w:t>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