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9vtdymsqjumc" w:id="0"/>
      <w:bookmarkEnd w:id="0"/>
      <w:r w:rsidDel="00000000" w:rsidR="00000000" w:rsidRPr="00000000">
        <w:rPr>
          <w:b w:val="1"/>
          <w:color w:val="1b1c1d"/>
          <w:sz w:val="46"/>
          <w:szCs w:val="46"/>
          <w:rtl w:val="0"/>
        </w:rPr>
        <w:t xml:space="preserve">Mechanistic Divergence in Steroid and Sterol-Like Ligand Recognition: A Comparative Analysis of the Lipid Chaperone MTTP, the Metabolic Sensor ABCB8 (MITOSUR), and the Triterpenoid Glycosyltransferase UGT74AC1</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2pliz9070l8" w:id="1"/>
      <w:bookmarkEnd w:id="1"/>
      <w:r w:rsidDel="00000000" w:rsidR="00000000" w:rsidRPr="00000000">
        <w:rPr>
          <w:b w:val="1"/>
          <w:color w:val="1b1c1d"/>
          <w:sz w:val="34"/>
          <w:szCs w:val="34"/>
          <w:rtl w:val="0"/>
        </w:rPr>
        <w:t xml:space="preserve">1. Introduction and Contextual Framing</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tn8h2fne5l1" w:id="2"/>
      <w:bookmarkEnd w:id="2"/>
      <w:r w:rsidDel="00000000" w:rsidR="00000000" w:rsidRPr="00000000">
        <w:rPr>
          <w:b w:val="1"/>
          <w:color w:val="1b1c1d"/>
          <w:sz w:val="26"/>
          <w:szCs w:val="26"/>
          <w:rtl w:val="0"/>
        </w:rPr>
        <w:t xml:space="preserve">1.1. Overview of Selected Proteins and the Annotation Paradox</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Steroids and sterol-like molecules, including cholesterol and plant triterpenoids, are fundamental to biological function, serving roles in structural integrity, systemic signaling, and metabolism. Managing these highly lipophilic compounds requires specialized protein machinery optimized for distinct cellular tasks such as transport, sensing, and chemical modification. The three proteins analyzed herein—Microsomal Triglyceride Transfer Protein (MTTP), Mitochondrial ATP-Binding Cassette B8 (ABCB8), and Mogroside IE Synthase (UGT74AC1)—are functionally annotated as interacting with sterol or steroid-like compounds.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However, detailed structural and functional analysis confirms that these proteins represent entirely separate evolutionary solutions to hydrophobic ligand management. MTTP is an endoplasmic reticulum (ER)-resident lipid chaperone critical for lipoprotein assembly </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ABCB8 is an ATP-binding cassette transporter subunit integral to mitochondrial ion channel regulation </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and UGT74AC1 is a plant glycosyltransferase responsible for modifying triterpenoid natural products.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disparity in their cellular location, primary biochemical function, and domain architecture fully supports the observation that they possess unique protein language model (PLM) embeddings. The unifying factor, "steroid-binding," is therefore interpreted not as a marker of structural homology, but as a broad functional descriptor indicating that the activity of the protein is reliant upon, or involves the manipulation of, a large, hydrophobic isoprenoid scaffold critical to metabolism within the organism or compartment in question.</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1kx1jbp0zxw" w:id="3"/>
      <w:bookmarkEnd w:id="3"/>
      <w:r w:rsidDel="00000000" w:rsidR="00000000" w:rsidRPr="00000000">
        <w:rPr>
          <w:b w:val="1"/>
          <w:color w:val="1b1c1d"/>
          <w:sz w:val="26"/>
          <w:szCs w:val="26"/>
          <w:rtl w:val="0"/>
        </w:rPr>
        <w:t xml:space="preserve">1.2. The Biological Roles of Sterols and Triterpenoids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eukaryotic systems, sterols, particularly cholesterol and its esters, are essential for maintaining membrane fluidity and are the defining components of circulating lipoproteins.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MTTP’s interaction with these molecules is fundamental to primary, systemic lipid homeostasis.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contrast, triterpenoids like mogrol are typically classified as secondary metabolites found in plants, often deployed for defense or signaling purposes.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For these bulky, lipophilic compounds to be transported, stored, or detoxified, they frequently undergo glycosylation, a reaction catalyzed by enzymes like UGT74AC1, which enhances their water solubility and modifies their bioactivity.</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Finally, the activity of intrinsic membrane proteins, such as mitochondrial channels regulated by ABCB8, is intimately linked to the properties of the surrounding lipid bilayer. The local concentration of specific phospholipids or sterols can allosterically modulate channel opening and closing probability, indicating that membrane lipid status acts as a metabolic regulator for these transporters.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aw9bae9dkmi" w:id="4"/>
      <w:bookmarkEnd w:id="4"/>
      <w:r w:rsidDel="00000000" w:rsidR="00000000" w:rsidRPr="00000000">
        <w:rPr>
          <w:b w:val="1"/>
          <w:color w:val="1b1c1d"/>
          <w:sz w:val="34"/>
          <w:szCs w:val="34"/>
          <w:rtl w:val="0"/>
        </w:rPr>
        <w:t xml:space="preserve">2. Microsomal Triglyceride Transfer Protein (MTTP): The Eukaryotic Sterol Ester Chaperone</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djp3jjcs6in" w:id="5"/>
      <w:bookmarkEnd w:id="5"/>
      <w:r w:rsidDel="00000000" w:rsidR="00000000" w:rsidRPr="00000000">
        <w:rPr>
          <w:b w:val="1"/>
          <w:color w:val="1b1c1d"/>
          <w:sz w:val="26"/>
          <w:szCs w:val="26"/>
          <w:rtl w:val="0"/>
        </w:rPr>
        <w:t xml:space="preserve">2.1. General Background and Structural Organization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Microsomal Triglyceride Transfer Protein (MTTP) is an obligatory component of a stable heterodimeric complex residing in the endoplasmic reticulum (ER) lumen and membrane.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complex consists of the unique MTTP subunit, which provides the functional lipid transfer capability, and the ubiquitously expressed Protein Disulfide Isomerase (PDI), which serves a chaperone and stability role.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MTTP expression is primarily confined to the liver and the small intestine, reflecting its specialized role in synthesizing systemic lipoproteins.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Structurally, MTTP is a homolog of lipovitellin, a major egg yolk storage protein.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structural kinship predicts the existence of a substantial internal hydrophobic cavity designed for the bulk sequestration and non-covalent transfer of neutral lipids.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96guy1su2a9" w:id="6"/>
      <w:bookmarkEnd w:id="6"/>
      <w:r w:rsidDel="00000000" w:rsidR="00000000" w:rsidRPr="00000000">
        <w:rPr>
          <w:b w:val="1"/>
          <w:color w:val="1b1c1d"/>
          <w:sz w:val="26"/>
          <w:szCs w:val="26"/>
          <w:rtl w:val="0"/>
        </w:rPr>
        <w:t xml:space="preserve">2.2. Core Function in Lipoprotein Biogenesis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MTTP is indispensable for the synthesis and secretion of apolipoprotein $\text{B}$-containing lipoproteins: Very Low-Density Lipoprotein (VLDL) in the liver and chylomicrons in the small intestine.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assembly process is generally divided into two stages:</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1 (Nucleation and Chaperoning):</w:t>
      </w:r>
      <w:r w:rsidDel="00000000" w:rsidR="00000000" w:rsidRPr="00000000">
        <w:rPr>
          <w:color w:val="1b1c1d"/>
          <w:rtl w:val="0"/>
        </w:rPr>
        <w:t xml:space="preserve"> MTTP mediates the transfer of an initial load of lipids (triglycerides and phospholipids) to the nascent apolipoprotein $\text{B}$ ($\text{ApoB-100}$ in the liver, $\text{ApoB-48}$ in the intestine) while it is being translocated and translated into the ER lumen.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transfer is crucial for the correct folding of $\text{ApoB}$, preventing its aggregation and subsequent degradation by the proteasomes.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Interactions required for this step are facilitated by surfaces homologous to those used for lipovitellin homodimerization.</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Step 2 (Maturation):</w:t>
      </w:r>
      <w:r w:rsidDel="00000000" w:rsidR="00000000" w:rsidRPr="00000000">
        <w:rPr>
          <w:color w:val="1b1c1d"/>
          <w:rtl w:val="0"/>
        </w:rPr>
        <w:t xml:space="preserve"> The resulting precursor particle then fuses with larger triglyceride droplets—the formation of which also requires MTTP—to produce the mature, lipid-rich VLDL or chylomicron particle.</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8dzetrcglbo" w:id="7"/>
      <w:bookmarkEnd w:id="7"/>
      <w:r w:rsidDel="00000000" w:rsidR="00000000" w:rsidRPr="00000000">
        <w:rPr>
          <w:b w:val="1"/>
          <w:color w:val="1b1c1d"/>
          <w:sz w:val="26"/>
          <w:szCs w:val="26"/>
          <w:rtl w:val="0"/>
        </w:rPr>
        <w:t xml:space="preserve">2.3. Sterol and Cholesteryl Ester Interactions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MTTP is characterized as an intracellular lipid ferry, facilitating the movement of highly nonpolar molecules across the aqueous environment of the ER lumen. While its name emphasizes triglyceride transfer, its ability to handle sterol derivatives is critical for core lipoprotein formation.</w:t>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ugczy613hrx" w:id="8"/>
      <w:bookmarkEnd w:id="8"/>
      <w:r w:rsidDel="00000000" w:rsidR="00000000" w:rsidRPr="00000000">
        <w:rPr>
          <w:b w:val="1"/>
          <w:color w:val="1b1c1d"/>
          <w:sz w:val="22"/>
          <w:szCs w:val="22"/>
          <w:rtl w:val="0"/>
        </w:rPr>
        <w:t xml:space="preserve">Sterol Ligands and Mechanism</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MTTP binds and transfers several classes of lipids, including triacylglycerol, diacylglycerol, phospholipids, and crucially, </w:t>
      </w:r>
      <w:r w:rsidDel="00000000" w:rsidR="00000000" w:rsidRPr="00000000">
        <w:rPr>
          <w:b w:val="1"/>
          <w:color w:val="1b1c1d"/>
          <w:rtl w:val="0"/>
        </w:rPr>
        <w:t xml:space="preserve">cholesteryl esters (CE)</w:t>
      </w:r>
      <w:r w:rsidDel="00000000" w:rsidR="00000000" w:rsidRPr="00000000">
        <w:rPr>
          <w:color w:val="1b1c1d"/>
          <w:rtl w:val="0"/>
        </w:rPr>
        <w:t xml:space="preserve">, demonstrated by its ability to move these molecules between artificial vesicles </w:t>
      </w:r>
      <w:r w:rsidDel="00000000" w:rsidR="00000000" w:rsidRPr="00000000">
        <w:rPr>
          <w:i w:val="1"/>
          <w:color w:val="1b1c1d"/>
          <w:rtl w:val="0"/>
        </w:rPr>
        <w:t xml:space="preserve">in vitro</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transfer is non-enzymatic and occurs passively down a concentration gradient.</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cholesteryl esters packaged by MTTP originate from Acetyl-CoA acetyltransferase 2 ($\text{ACAT2}$), which is cited as the sole source of $\text{CE}$ incorporated into $\text{VLDL}$ and chylomicrons.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MTTP’s function ensures that $\text{CE}$, the main storage form of cholesterol, is efficiently packaged for systemic circulation.</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qztd6aod500" w:id="9"/>
      <w:bookmarkEnd w:id="9"/>
      <w:r w:rsidDel="00000000" w:rsidR="00000000" w:rsidRPr="00000000">
        <w:rPr>
          <w:b w:val="1"/>
          <w:color w:val="1b1c1d"/>
          <w:sz w:val="22"/>
          <w:szCs w:val="22"/>
          <w:rtl w:val="0"/>
        </w:rPr>
        <w:t xml:space="preserve">Pathophysiological Relevance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MTTP’s role defines the limiting factor for endogenous sterol export. Loss-of-function mutations in the </w:t>
      </w:r>
      <w:r w:rsidDel="00000000" w:rsidR="00000000" w:rsidRPr="00000000">
        <w:rPr>
          <w:i w:val="1"/>
          <w:color w:val="1b1c1d"/>
          <w:rtl w:val="0"/>
        </w:rPr>
        <w:t xml:space="preserve">MTTP</w:t>
      </w:r>
      <w:r w:rsidDel="00000000" w:rsidR="00000000" w:rsidRPr="00000000">
        <w:rPr>
          <w:color w:val="1b1c1d"/>
          <w:rtl w:val="0"/>
        </w:rPr>
        <w:t xml:space="preserve"> gene abolish this lipid transfer activity, leading directly to </w:t>
      </w:r>
      <w:r w:rsidDel="00000000" w:rsidR="00000000" w:rsidRPr="00000000">
        <w:rPr>
          <w:b w:val="1"/>
          <w:color w:val="1b1c1d"/>
          <w:rtl w:val="0"/>
        </w:rPr>
        <w:t xml:space="preserve">Abetalipoproteinemia</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disease is defined by a severe deficit or virtual absence of $\text{ApoB}$-containing lipoproteins (VLDL and chylomicrons) in the plasma, resulting in marked decreases in circulating triglyceride and cholesterol levels.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Mechanistic studies of these mutations have shown that many disruptive changes, such as L435H, Y528H, and S590I, affect the packing of the $\alpha$-helical domain against the core lipid-binding domain.</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These mutations do not necessarily target the binding site directly, but rather destabilize the overall structure or induce conformational changes necessary for effective lipid acquisition and release, thereby indirectly compromising transfer activity.</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functional consequence is clear: MTTP’s transfer of $\text{CE}$ is an essential, rate-limiting step in systemic cholesterol homeostasis.</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0j0mafysk6h" w:id="10"/>
      <w:bookmarkEnd w:id="10"/>
      <w:r w:rsidDel="00000000" w:rsidR="00000000" w:rsidRPr="00000000">
        <w:rPr>
          <w:b w:val="1"/>
          <w:color w:val="1b1c1d"/>
          <w:sz w:val="34"/>
          <w:szCs w:val="34"/>
          <w:rtl w:val="0"/>
        </w:rPr>
        <w:t xml:space="preserve">3. Mitochondrial ATP-Binding Cassette B8 (ABCB8/MITOSUR): The Metabolic Sensor and Channel Regulator</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oklt38qasrv" w:id="11"/>
      <w:bookmarkEnd w:id="11"/>
      <w:r w:rsidDel="00000000" w:rsidR="00000000" w:rsidRPr="00000000">
        <w:rPr>
          <w:b w:val="1"/>
          <w:color w:val="1b1c1d"/>
          <w:sz w:val="26"/>
          <w:szCs w:val="26"/>
          <w:rtl w:val="0"/>
        </w:rPr>
        <w:t xml:space="preserve">3.1. General Background and Structural Context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ABCB8, also known by its functional synonyms Mitochondrial ATP-binding cassette 1 ($\text{M-ABC1}$), Mitochondrial Sulfonylurea-Receptor (MITOSUR), or mitochondrial potassium channel ATP-binding subunit, is a multi-pass membrane protein belonging to the ABC transporter superfamily (subfamily B).</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Unlike classical ABC transporters that actively shuttle substrates across membranes, ABCB8 is primarily defined as the regulatory, ATP-binding subunit of the $\text{mitoK(ATP)}$ channel complex.</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ABCB8 is targeted to the </w:t>
      </w:r>
      <w:r w:rsidDel="00000000" w:rsidR="00000000" w:rsidRPr="00000000">
        <w:rPr>
          <w:b w:val="1"/>
          <w:color w:val="1b1c1d"/>
          <w:rtl w:val="0"/>
        </w:rPr>
        <w:t xml:space="preserve">Inner Mitochondrial Membrane (IMM)</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In this location, it associates with the pore-forming subunit, known as MITOK or $\text{CCDC51}$, to constitute the complete $\text{ATP}$-sensitive potassium channel.</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mf4p3h1obs1" w:id="12"/>
      <w:bookmarkEnd w:id="12"/>
      <w:r w:rsidDel="00000000" w:rsidR="00000000" w:rsidRPr="00000000">
        <w:rPr>
          <w:b w:val="1"/>
          <w:color w:val="1b1c1d"/>
          <w:sz w:val="26"/>
          <w:szCs w:val="26"/>
          <w:rtl w:val="0"/>
        </w:rPr>
        <w:t xml:space="preserve">3.2. Core Function: Energy Sensing and Ion Homeostasis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$\text{mitoK(ATP)}$ complex mediates the electrophoretic uptake of potassium ($\text{K}^+$) into the mitochondrial matrix, a process driven by the negative mitochondrial membrane potential ($\Delta\psi_m$).</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niz5vsfzv67" w:id="13"/>
      <w:bookmarkEnd w:id="13"/>
      <w:r w:rsidDel="00000000" w:rsidR="00000000" w:rsidRPr="00000000">
        <w:rPr>
          <w:b w:val="1"/>
          <w:color w:val="1b1c1d"/>
          <w:sz w:val="22"/>
          <w:szCs w:val="22"/>
          <w:rtl w:val="0"/>
        </w:rPr>
        <w:t xml:space="preserve">Mechanism of Regulation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ABCB8 functions as a critical sensor linking cellular energetic status to mitochondrial activity. The channel's activity is directly regulated by nucleotide binding to the ABCB8 subunit.</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An increase in physiological intracellular $\text{ATP}$ levels closes the channel, thereby inhibiting $\text{K}^+$ transport. Conversely, a decrease in $\text{ATP}$ levels enhances $\text{K}^+$ uptake into the matrix.</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By responding to $\text{ATP}$ fluctuations, $\text{ABCB8}/\text{mitoK(ATP)}$ acts as a key player in regulating organelle volume and function.</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ub7fb8ua250" w:id="14"/>
      <w:bookmarkEnd w:id="14"/>
      <w:r w:rsidDel="00000000" w:rsidR="00000000" w:rsidRPr="00000000">
        <w:rPr>
          <w:b w:val="1"/>
          <w:color w:val="1b1c1d"/>
          <w:sz w:val="22"/>
          <w:szCs w:val="22"/>
          <w:rtl w:val="0"/>
        </w:rPr>
        <w:t xml:space="preserve">Additional Metabolic Roles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ion regulation, ABCB8 has an independent, non-channel role in metal homeostasis. The protein is essential for maintaining mitochondrial iron balance, mediating iron export from the mitochondrial matrix.</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function is requisite for the maturation of cytosolic iron-sulfur ($\text{Fe}/\text{S}$) cluster-containing enzymes.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places ABCB8 at a metabolic nexus, where its malfunction can disrupt energy balance, ion homeostasis, and $\text{Fe}/\text{S}$ cluster assembly, critically influencing processes such as normal cardiac function.</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p4uv330imzz" w:id="15"/>
      <w:bookmarkEnd w:id="15"/>
      <w:r w:rsidDel="00000000" w:rsidR="00000000" w:rsidRPr="00000000">
        <w:rPr>
          <w:b w:val="1"/>
          <w:color w:val="1b1c1d"/>
          <w:sz w:val="26"/>
          <w:szCs w:val="26"/>
          <w:rtl w:val="0"/>
        </w:rPr>
        <w:t xml:space="preserve">3.3. Sterol and Lipid Regulatory Interactions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annotation of ABCB8 as a "steroid-binding" protein primarily derives from its functional homology to the related plasma membrane $\text{K}_{\text{ATP}}$ channel ($\text{SUR1}$, regulated by $\text{ABCC8}$), which gave rise to the mitochondrial sulfonylurea receptor (MITOSUR) nomenclature.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t90unrcm842" w:id="16"/>
      <w:bookmarkEnd w:id="16"/>
      <w:r w:rsidDel="00000000" w:rsidR="00000000" w:rsidRPr="00000000">
        <w:rPr>
          <w:b w:val="1"/>
          <w:color w:val="1b1c1d"/>
          <w:sz w:val="22"/>
          <w:szCs w:val="22"/>
          <w:rtl w:val="0"/>
        </w:rPr>
        <w:t xml:space="preserve">Pharmacological and Allosteric Modulation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channel is pharmacologically sensitive to non-steroidal modulators, including the inhibitor 5-hydroxydecanoate ($\text{5-HD}$) and sulfonylureas (like glibenclamide), and the opener diazoxide.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These compounds exploit the regulatory mechanism inherent to the $\text{ABC}$ transporter fold to modulate channel gating.</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explicit evidence for direct steroid binding to $\text{ABCB8}$ is not detailed, the functional definition of $\text{K}_{\text{ATP}}$ channels is inherently tied to the membrane lipid environment.</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It is highly probable that the "steroid-binding" annotation reflects an </w:t>
      </w:r>
      <w:r w:rsidDel="00000000" w:rsidR="00000000" w:rsidRPr="00000000">
        <w:rPr>
          <w:b w:val="1"/>
          <w:color w:val="1b1c1d"/>
          <w:rtl w:val="0"/>
        </w:rPr>
        <w:t xml:space="preserve">allosteric and indirect mechanism</w:t>
      </w:r>
      <w:r w:rsidDel="00000000" w:rsidR="00000000" w:rsidRPr="00000000">
        <w:rPr>
          <w:color w:val="1b1c1d"/>
          <w:rtl w:val="0"/>
        </w:rPr>
        <w:t xml:space="preserve"> whereby ABCB8 senses the local sterol/lipid concentration within the IMM, utilizing the surrounding membrane matrix as a passive conduit for signaling the organelle’s physiological status. This allows the channel to respond to the overall metabolic context, coupling energy availability to membrane permeability and subsequent effects on oxidative phosphorylation.</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activity of the $\text{mitoK(ATP)}$ channel is vital for cardioprotection, as its activation by agents like diazoxide suppresses injury associated with ischemia-reperfusion (preconditioning).</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Furthermore, $\text{mitoK}_{\text{ATP}}$ is implicated in regulating the differentiation and thermogenic function of brown adipose tissue (BAT).</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75l7blk41h5" w:id="17"/>
      <w:bookmarkEnd w:id="17"/>
      <w:r w:rsidDel="00000000" w:rsidR="00000000" w:rsidRPr="00000000">
        <w:rPr>
          <w:b w:val="1"/>
          <w:color w:val="1b1c1d"/>
          <w:sz w:val="34"/>
          <w:szCs w:val="34"/>
          <w:rtl w:val="0"/>
        </w:rPr>
        <w:t xml:space="preserve">4. Mogroside IE Synthase (UGT74AC1): Enzymatic Modification of Triterpenoids</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2p16hrwejg7" w:id="18"/>
      <w:bookmarkEnd w:id="18"/>
      <w:r w:rsidDel="00000000" w:rsidR="00000000" w:rsidRPr="00000000">
        <w:rPr>
          <w:b w:val="1"/>
          <w:color w:val="1b1c1d"/>
          <w:sz w:val="26"/>
          <w:szCs w:val="26"/>
          <w:rtl w:val="0"/>
        </w:rPr>
        <w:t xml:space="preserve">4.1. General Background and Structural Fold</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Mogroside IE Synthase (EC 2.4.1.350), also known as $\text{UDP-glycosyltransferase 74AC1 (UGT74AC1)}$, is a plant-derived enzyme essential for secondary metabolism.</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As a UDP-glycosyltransferase, its primary biochemical function is to catalyze the transfer of a sugar moiety—usually glucose from a donor like UDP-glucose ($\text{UDP-Glc}$)—to a lipophilic acceptor molecule.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glycosylation reaction is frequently used by plants to manage complex, bulky metabolites, converting them into more soluble, storable, or less toxic forms.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UGT74AC1 originates from </w:t>
      </w:r>
      <w:r w:rsidDel="00000000" w:rsidR="00000000" w:rsidRPr="00000000">
        <w:rPr>
          <w:i w:val="1"/>
          <w:color w:val="1b1c1d"/>
          <w:rtl w:val="0"/>
        </w:rPr>
        <w:t xml:space="preserve">Siraitia grosvenorii</w:t>
      </w:r>
      <w:r w:rsidDel="00000000" w:rsidR="00000000" w:rsidRPr="00000000">
        <w:rPr>
          <w:color w:val="1b1c1d"/>
          <w:rtl w:val="0"/>
        </w:rPr>
        <w:t xml:space="preserve"> (Monk Fruit) and is crucial for the biosynthesis of mogrosides, which are highly valued cucurbitane-type triterpenoid glycosides used as potent, zero-calorie sweeteners.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nvuuvj2pr76" w:id="19"/>
      <w:bookmarkEnd w:id="19"/>
      <w:r w:rsidDel="00000000" w:rsidR="00000000" w:rsidRPr="00000000">
        <w:rPr>
          <w:b w:val="1"/>
          <w:color w:val="1b1c1d"/>
          <w:sz w:val="22"/>
          <w:szCs w:val="22"/>
          <w:rtl w:val="0"/>
        </w:rPr>
        <w:t xml:space="preserve">Structural Topology</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UGT74AC1 adopts the highly conserved </w:t>
      </w:r>
      <w:r w:rsidDel="00000000" w:rsidR="00000000" w:rsidRPr="00000000">
        <w:rPr>
          <w:b w:val="1"/>
          <w:color w:val="1b1c1d"/>
          <w:rtl w:val="0"/>
        </w:rPr>
        <w:t xml:space="preserve">$\text{GT-B}$ fold</w:t>
      </w:r>
      <w:r w:rsidDel="00000000" w:rsidR="00000000" w:rsidRPr="00000000">
        <w:rPr>
          <w:color w:val="1b1c1d"/>
          <w:rtl w:val="0"/>
        </w:rPr>
        <w:t xml:space="preserve">, a characteristic structure found across the $\text{UGT}$ superfamily.</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topology is defined by two $\beta/\alpha/\beta$ Rossmann-like domains.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 $\text{UDP-Glc}$ donor molecule is completely sequestered within a narrow channel in the C-terminal domain, while the acceptor molecule binds adjacent to this site, interacting primarily with the N-terminal domain.</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zazkrc33xzt" w:id="20"/>
      <w:bookmarkEnd w:id="20"/>
      <w:r w:rsidDel="00000000" w:rsidR="00000000" w:rsidRPr="00000000">
        <w:rPr>
          <w:b w:val="1"/>
          <w:color w:val="1b1c1d"/>
          <w:sz w:val="26"/>
          <w:szCs w:val="26"/>
          <w:rtl w:val="0"/>
        </w:rPr>
        <w:t xml:space="preserve">4.2. Triterpenoid Substrate Specificity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"steroid-binding" function of $\text{UGT74AC1}$ is highly specific and chemically precise, focused on enzymatic modification. The native substrate is </w:t>
      </w:r>
      <w:r w:rsidDel="00000000" w:rsidR="00000000" w:rsidRPr="00000000">
        <w:rPr>
          <w:b w:val="1"/>
          <w:color w:val="1b1c1d"/>
          <w:rtl w:val="0"/>
        </w:rPr>
        <w:t xml:space="preserve">mogrol</w:t>
      </w:r>
      <w:r w:rsidDel="00000000" w:rsidR="00000000" w:rsidRPr="00000000">
        <w:rPr>
          <w:color w:val="1b1c1d"/>
          <w:rtl w:val="0"/>
        </w:rPr>
        <w:t xml:space="preserve">, a tetracyclic triterpenoid derivative structurally analogous to animal sterols.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UGT74AC1 performs </w:t>
      </w:r>
      <w:r w:rsidDel="00000000" w:rsidR="00000000" w:rsidRPr="00000000">
        <w:rPr>
          <w:b w:val="1"/>
          <w:color w:val="1b1c1d"/>
          <w:rtl w:val="0"/>
        </w:rPr>
        <w:t xml:space="preserve">O-glycosylation</w:t>
      </w:r>
      <w:r w:rsidDel="00000000" w:rsidR="00000000" w:rsidRPr="00000000">
        <w:rPr>
          <w:color w:val="1b1c1d"/>
          <w:rtl w:val="0"/>
        </w:rPr>
        <w:t xml:space="preserve">, transferring a glucose moiety to the hydroxyl group at the </w:t>
      </w:r>
      <w:r w:rsidDel="00000000" w:rsidR="00000000" w:rsidRPr="00000000">
        <w:rPr>
          <w:b w:val="1"/>
          <w:color w:val="1b1c1d"/>
          <w:rtl w:val="0"/>
        </w:rPr>
        <w:t xml:space="preserve">$\text{C-3}$ position</w:t>
      </w:r>
      <w:r w:rsidDel="00000000" w:rsidR="00000000" w:rsidRPr="00000000">
        <w:rPr>
          <w:color w:val="1b1c1d"/>
          <w:rtl w:val="0"/>
        </w:rPr>
        <w:t xml:space="preserve"> ($\text{C3-OH}$) of the mogrol scaffold, yielding mogroside IE.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Although mogrol is the primary native substrate, </w:t>
      </w:r>
      <w:r w:rsidDel="00000000" w:rsidR="00000000" w:rsidRPr="00000000">
        <w:rPr>
          <w:i w:val="1"/>
          <w:color w:val="1b1c1d"/>
          <w:rtl w:val="0"/>
        </w:rPr>
        <w:t xml:space="preserve">in vitro</w:t>
      </w:r>
      <w:r w:rsidDel="00000000" w:rsidR="00000000" w:rsidRPr="00000000">
        <w:rPr>
          <w:color w:val="1b1c1d"/>
          <w:rtl w:val="0"/>
        </w:rPr>
        <w:t xml:space="preserve"> assays demonstrate that UGT74AC1 can also accept other complex hydrophobic scaffolds, including flavonoid derivatives like quercetin and naringenin.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5rvgegpxxnt" w:id="21"/>
      <w:bookmarkEnd w:id="21"/>
      <w:r w:rsidDel="00000000" w:rsidR="00000000" w:rsidRPr="00000000">
        <w:rPr>
          <w:b w:val="1"/>
          <w:color w:val="1b1c1d"/>
          <w:sz w:val="26"/>
          <w:szCs w:val="26"/>
          <w:rtl w:val="0"/>
        </w:rPr>
        <w:t xml:space="preserve">4.3. Mechanistic Detail and Regioselectivity</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glycosylation reaction proceeds via an $\text{S}_N2$-like mechanism that is governed by precise positioning and a critical catalytic dyad.</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5jgjnvg91j" w:id="22"/>
      <w:bookmarkEnd w:id="22"/>
      <w:r w:rsidDel="00000000" w:rsidR="00000000" w:rsidRPr="00000000">
        <w:rPr>
          <w:b w:val="1"/>
          <w:color w:val="1b1c1d"/>
          <w:sz w:val="22"/>
          <w:szCs w:val="22"/>
          <w:rtl w:val="0"/>
        </w:rPr>
        <w:t xml:space="preserve">The Catalytic Dyad and Pocket Architecture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active site for the triterpenoid acceptor is located adjacent to the sugar donor. Ligand stabilization within this pocket relies on a combination of hydrogen bonds (involving residues like $\text{His18}$ and $\text{W370}$) and extensive </w:t>
      </w:r>
      <w:r w:rsidDel="00000000" w:rsidR="00000000" w:rsidRPr="00000000">
        <w:rPr>
          <w:b w:val="1"/>
          <w:color w:val="1b1c1d"/>
          <w:rtl w:val="0"/>
        </w:rPr>
        <w:t xml:space="preserve">hydrophobic interactions</w:t>
      </w:r>
      <w:r w:rsidDel="00000000" w:rsidR="00000000" w:rsidRPr="00000000">
        <w:rPr>
          <w:color w:val="1b1c1d"/>
          <w:rtl w:val="0"/>
        </w:rPr>
        <w:t xml:space="preserve"> (involving residues such as $\text{A11}$, $\text{F13}$, $\text{L188}$, and $\text{I185}$).</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The core of the catalytic mechanism relies on the indispensable dyad: </w:t>
      </w:r>
      <w:r w:rsidDel="00000000" w:rsidR="00000000" w:rsidRPr="00000000">
        <w:rPr>
          <w:b w:val="1"/>
          <w:color w:val="1b1c1d"/>
          <w:rtl w:val="0"/>
        </w:rPr>
        <w:t xml:space="preserve">His18 and Asp111</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His18:</w:t>
      </w:r>
      <w:r w:rsidDel="00000000" w:rsidR="00000000" w:rsidRPr="00000000">
        <w:rPr>
          <w:color w:val="1b1c1d"/>
          <w:rtl w:val="0"/>
        </w:rPr>
        <w:t xml:space="preserve"> This residue, situated in the N-terminal, functions as the </w:t>
      </w:r>
      <w:r w:rsidDel="00000000" w:rsidR="00000000" w:rsidRPr="00000000">
        <w:rPr>
          <w:b w:val="1"/>
          <w:color w:val="1b1c1d"/>
          <w:rtl w:val="0"/>
        </w:rPr>
        <w:t xml:space="preserve">general base</w:t>
      </w:r>
      <w:r w:rsidDel="00000000" w:rsidR="00000000" w:rsidRPr="00000000">
        <w:rPr>
          <w:color w:val="1b1c1d"/>
          <w:rtl w:val="0"/>
        </w:rPr>
        <w:t xml:space="preserve">, responsible for deprotonating the hydroxyl group ($\text{C-OH}$) of the acceptor molecule.</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Asp111:</w:t>
      </w:r>
      <w:r w:rsidDel="00000000" w:rsidR="00000000" w:rsidRPr="00000000">
        <w:rPr>
          <w:color w:val="1b1c1d"/>
          <w:rtl w:val="0"/>
        </w:rPr>
        <w:t xml:space="preserve"> This aspartate stabilizes the critical catalytic conformation, ensuring the proper positioning of His18 through direct interaction.</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thcmxl6e6eq" w:id="23"/>
      <w:bookmarkEnd w:id="23"/>
      <w:r w:rsidDel="00000000" w:rsidR="00000000" w:rsidRPr="00000000">
        <w:rPr>
          <w:b w:val="1"/>
          <w:color w:val="1b1c1d"/>
          <w:sz w:val="22"/>
          <w:szCs w:val="22"/>
          <w:rtl w:val="0"/>
        </w:rPr>
        <w:t xml:space="preserve">Structural Constraints and Regioselectivity</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geometry of the acceptor binding pocket exerts stringent control over regioselectivity. The pocket structure is often described as V-shaped, restricting the orientation of the triterpenoid scaffold.</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This precise alignment is required to ensure the target hydroxyl group, such as the $\text{C3-OH}$ of mogrol, is positioned within approximately 2.8 Å of the catalytic His18 residue.</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Studies involving structurally related triterpenoids, such as cucurbitacin derivatives, reveal that minor steric hindrance can profoundly shift the enzyme's preference. For example, bulky methyl groups adjacent to the $\text{C3-OH}$ can sterically hinder the reaction, forcing the enzyme to preferentially target a less favorable site, such as the $\text{C2-OH}$, demonstrating that the efficiency and regioselectivity of glycosylation are dictated by mechanical limitations within the enzyme’s active site.</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detailed understanding of steric hindrance and the His18-Asp111 dyad is highly valuable for protein engineering efforts aimed at industrial production of specific triterpene glycosides.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tvzc2eutqgy" w:id="24"/>
      <w:bookmarkEnd w:id="24"/>
      <w:r w:rsidDel="00000000" w:rsidR="00000000" w:rsidRPr="00000000">
        <w:rPr>
          <w:b w:val="1"/>
          <w:color w:val="1b1c1d"/>
          <w:sz w:val="34"/>
          <w:szCs w:val="34"/>
          <w:rtl w:val="0"/>
        </w:rPr>
        <w:t xml:space="preserve">5. Cross-Cutting Structural and Functional Analysis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and functional data for MTTP, ABCB8, and UGT74AC1 provide compelling evidence that the "steroid-binding" functional annotation represents an instance of evolutionary convergence, where entirely different structural solutions were developed to manage essential large, hydrophobic ligands in disparate metabolic pathways.</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qbcnecav01p" w:id="25"/>
      <w:bookmarkEnd w:id="25"/>
      <w:r w:rsidDel="00000000" w:rsidR="00000000" w:rsidRPr="00000000">
        <w:rPr>
          <w:b w:val="1"/>
          <w:color w:val="1b1c1d"/>
          <w:sz w:val="26"/>
          <w:szCs w:val="26"/>
          <w:rtl w:val="0"/>
        </w:rPr>
        <w:t xml:space="preserve">5.1. Comparative Mechanisms of Hydrophobic Ligand Handling</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three selected proteins categorize into three distinct mechanistic paradigms for interacting with sterol or sterol-like molecules: Chaperone-Mediated Transfer, Regulatory Allosteric Sensing, and Enzymatic Scaffold Modification.</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Comparative Analysis of Sterol/Sterol-Like Ligand Interaction Mechanisms</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8.1889763779527"/>
        <w:gridCol w:w="1542.2032796359172"/>
        <w:gridCol w:w="1304.145055262588"/>
        <w:gridCol w:w="1666.4075706133065"/>
        <w:gridCol w:w="1656.0572130318574"/>
        <w:gridCol w:w="1728.509716102001"/>
        <w:tblGridChange w:id="0">
          <w:tblGrid>
            <w:gridCol w:w="1128.1889763779527"/>
            <w:gridCol w:w="1542.2032796359172"/>
            <w:gridCol w:w="1304.145055262588"/>
            <w:gridCol w:w="1666.4075706133065"/>
            <w:gridCol w:w="1656.0572130318574"/>
            <w:gridCol w:w="1728.509716102001"/>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b w:val="1"/>
                <w:color w:val="1b1c1d"/>
                <w:rtl w:val="0"/>
              </w:rPr>
              <w:t xml:space="preserve">Ligand Class Handled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b w:val="1"/>
                <w:color w:val="1b1c1d"/>
                <w:rtl w:val="0"/>
              </w:rPr>
              <w:t xml:space="preserve">Specific Sterol/Sterol-like Molecule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b w:val="1"/>
                <w:color w:val="1b1c1d"/>
                <w:rtl w:val="0"/>
              </w:rPr>
              <w:t xml:space="preserve">Mechanism of Interaction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b w:val="1"/>
                <w:color w:val="1b1c1d"/>
                <w:rtl w:val="0"/>
              </w:rPr>
              <w:t xml:space="preserve">Known Binding Domain/Residues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b w:val="1"/>
                <w:color w:val="1b1c1d"/>
                <w:rtl w:val="0"/>
              </w:rPr>
              <w:t xml:space="preserve">Functional Outcome</w:t>
            </w:r>
            <w:r w:rsidDel="00000000" w:rsidR="00000000" w:rsidRPr="00000000">
              <w:rPr>
                <w:rtl w:val="0"/>
              </w:rPr>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b w:val="1"/>
                <w:color w:val="1b1c1d"/>
                <w:rtl w:val="0"/>
              </w:rPr>
              <w:t xml:space="preserve">MTTP</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Neutral Sterol Esters, Complex Lipids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Cholesteryl Esters </w:t>
            </w:r>
            <w:r w:rsidDel="00000000" w:rsidR="00000000" w:rsidRPr="00000000">
              <w:rPr>
                <w:color w:val="444746"/>
                <w:sz w:val="40"/>
                <w:szCs w:val="40"/>
                <w:highlight w:val="white"/>
                <w:vertAlign w:val="superscript"/>
                <w:rtl w:val="0"/>
              </w:rPr>
              <w:t xml:space="preserve">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Non-enzymatic transfer down a concentration gradient (Chaperone) </w:t>
            </w:r>
            <w:r w:rsidDel="00000000" w:rsidR="00000000" w:rsidRPr="00000000">
              <w:rPr>
                <w:color w:val="444746"/>
                <w:sz w:val="40"/>
                <w:szCs w:val="40"/>
                <w:highlight w:val="white"/>
                <w:vertAlign w:val="superscript"/>
                <w:rtl w:val="0"/>
              </w:rPr>
              <w:t xml:space="preserve">12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Large, internal hydrophobic pocket (Lipovitellin-like) </w:t>
            </w:r>
            <w:r w:rsidDel="00000000" w:rsidR="00000000" w:rsidRPr="00000000">
              <w:rPr>
                <w:color w:val="444746"/>
                <w:sz w:val="40"/>
                <w:szCs w:val="40"/>
                <w:highlight w:val="white"/>
                <w:vertAlign w:val="superscript"/>
                <w:rtl w:val="0"/>
              </w:rPr>
              <w:t xml:space="preserve">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Assembly and secretion of VLDL/Chylomicrons </w:t>
            </w:r>
            <w:r w:rsidDel="00000000" w:rsidR="00000000" w:rsidRPr="00000000">
              <w:rPr>
                <w:color w:val="444746"/>
                <w:sz w:val="40"/>
                <w:szCs w:val="40"/>
                <w:highlight w:val="white"/>
                <w:vertAlign w:val="superscript"/>
                <w:rtl w:val="0"/>
              </w:rPr>
              <w:t xml:space="preserve">6</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b w:val="1"/>
                <w:color w:val="1b1c1d"/>
                <w:rtl w:val="0"/>
              </w:rPr>
              <w:t xml:space="preserve">ABCB8</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Metabolic Regulators/Lipids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Sulfonylureas (Analogs), Membrane Lipids (Indirect) </w:t>
            </w:r>
            <w:r w:rsidDel="00000000" w:rsidR="00000000" w:rsidRPr="00000000">
              <w:rPr>
                <w:color w:val="444746"/>
                <w:sz w:val="40"/>
                <w:szCs w:val="40"/>
                <w:highlight w:val="white"/>
                <w:vertAlign w:val="superscript"/>
                <w:rtl w:val="0"/>
              </w:rPr>
              <w:t xml:space="preserve">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Allosteric inhibition/activation of IMM K+ conductivity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Nucleotide Binding Domain (NBD) and interaction surface with MITOK </w:t>
            </w:r>
            <w:r w:rsidDel="00000000" w:rsidR="00000000" w:rsidRPr="00000000">
              <w:rPr>
                <w:color w:val="444746"/>
                <w:sz w:val="40"/>
                <w:szCs w:val="40"/>
                <w:highlight w:val="white"/>
                <w:vertAlign w:val="superscript"/>
                <w:rtl w:val="0"/>
              </w:rPr>
              <w:t xml:space="preserve">13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Regulation of $\Delta\psi_m$, Volume, and Fe/S maturation </w:t>
            </w:r>
            <w:r w:rsidDel="00000000" w:rsidR="00000000" w:rsidRPr="00000000">
              <w:rPr>
                <w:color w:val="444746"/>
                <w:sz w:val="40"/>
                <w:szCs w:val="40"/>
                <w:highlight w:val="white"/>
                <w:vertAlign w:val="superscript"/>
                <w:rtl w:val="0"/>
              </w:rPr>
              <w:t xml:space="preserve">8</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b w:val="1"/>
                <w:color w:val="1b1c1d"/>
                <w:rtl w:val="0"/>
              </w:rPr>
              <w:t xml:space="preserve">UGT74AC1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Cucurbitane Triterpenoids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Mogrol </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Cucurbitacin derivatives </w:t>
            </w:r>
            <w:r w:rsidDel="00000000" w:rsidR="00000000" w:rsidRPr="00000000">
              <w:rPr>
                <w:color w:val="444746"/>
                <w:sz w:val="40"/>
                <w:szCs w:val="40"/>
                <w:highlight w:val="white"/>
                <w:vertAlign w:val="superscript"/>
                <w:rtl w:val="0"/>
              </w:rPr>
              <w:t xml:space="preserve">19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Enzymatic modification (O-glycosylation, $S_N2$-like) </w:t>
            </w:r>
            <w:r w:rsidDel="00000000" w:rsidR="00000000" w:rsidRPr="00000000">
              <w:rPr>
                <w:color w:val="444746"/>
                <w:sz w:val="40"/>
                <w:szCs w:val="40"/>
                <w:highlight w:val="white"/>
                <w:vertAlign w:val="superscript"/>
                <w:rtl w:val="0"/>
              </w:rPr>
              <w:t xml:space="preserve">19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Catalytic Dyad (His18/Asp111) and Hydrophobic Pocket </w:t>
            </w:r>
            <w:r w:rsidDel="00000000" w:rsidR="00000000" w:rsidRPr="00000000">
              <w:rPr>
                <w:color w:val="444746"/>
                <w:sz w:val="40"/>
                <w:szCs w:val="40"/>
                <w:highlight w:val="white"/>
                <w:vertAlign w:val="superscript"/>
                <w:rtl w:val="0"/>
              </w:rPr>
              <w:t xml:space="preserve">19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Solubilization and generation of active mogroside sweeteners </w:t>
            </w:r>
            <w:r w:rsidDel="00000000" w:rsidR="00000000" w:rsidRPr="00000000">
              <w:rPr>
                <w:color w:val="444746"/>
                <w:sz w:val="40"/>
                <w:szCs w:val="40"/>
                <w:highlight w:val="white"/>
                <w:vertAlign w:val="superscript"/>
                <w:rtl w:val="0"/>
              </w:rPr>
              <w:t xml:space="preserve">7</w:t>
            </w:r>
          </w:p>
        </w:tc>
      </w:tr>
    </w:tbl>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umnpg176v62" w:id="26"/>
      <w:bookmarkEnd w:id="26"/>
      <w:r w:rsidDel="00000000" w:rsidR="00000000" w:rsidRPr="00000000">
        <w:rPr>
          <w:b w:val="1"/>
          <w:color w:val="1b1c1d"/>
          <w:sz w:val="26"/>
          <w:szCs w:val="26"/>
          <w:rtl w:val="0"/>
        </w:rPr>
        <w:t xml:space="preserve">5.2. Structural Divergence and Evolutionary Context</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disparity between the proteins confirms the initial observation derived from protein language model embeddings. These proteins belong to three completely separate superfamilies, and they do not share a common structural motif responsible for ligand binding.</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MTTP is part of the ancient </w:t>
      </w:r>
      <w:r w:rsidDel="00000000" w:rsidR="00000000" w:rsidRPr="00000000">
        <w:rPr>
          <w:b w:val="1"/>
          <w:color w:val="1b1c1d"/>
          <w:rtl w:val="0"/>
        </w:rPr>
        <w:t xml:space="preserve">Lipovitellin-like fold</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evolved for the bulk transport of lipids. ABCB8 employs the highly conserved </w:t>
      </w:r>
      <w:r w:rsidDel="00000000" w:rsidR="00000000" w:rsidRPr="00000000">
        <w:rPr>
          <w:b w:val="1"/>
          <w:color w:val="1b1c1d"/>
          <w:rtl w:val="0"/>
        </w:rPr>
        <w:t xml:space="preserve">ABC-Transporter Nucleotide Binding Domain (NBD)</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designed primarily for ATP-driven conformational changes associated with transport or regulation. UGT74AC1 utilizes the ubiquitous </w:t>
      </w:r>
      <w:r w:rsidDel="00000000" w:rsidR="00000000" w:rsidRPr="00000000">
        <w:rPr>
          <w:b w:val="1"/>
          <w:color w:val="1b1c1d"/>
          <w:rtl w:val="0"/>
        </w:rPr>
        <w:t xml:space="preserve">$\text{GT-B}$ fold</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specialized for sequential binding of a sugar donor and a hydroxyl-containing acceptor to facilitate covalent catalysis.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lack of structural homology implies that the necessity to process large, hydrophobic isoprenoid scaffolds (sterols or triterpenoids) drove the independent evolution of specialized mechanisms tailored to the precise requirements of their respective cellular environments.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Comparative Overview of Protein Structure and Context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3739583572465"/>
        <w:gridCol w:w="2381.366818943551"/>
        <w:gridCol w:w="2749.7550561281882"/>
        <w:gridCol w:w="2184.0159775946377"/>
        <w:tblGridChange w:id="0">
          <w:tblGrid>
            <w:gridCol w:w="1710.3739583572465"/>
            <w:gridCol w:w="2381.366818943551"/>
            <w:gridCol w:w="2749.7550561281882"/>
            <w:gridCol w:w="2184.0159775946377"/>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b w:val="1"/>
                <w:color w:val="1b1c1d"/>
                <w:rtl w:val="0"/>
              </w:rPr>
              <w:t xml:space="preserve">MTTP (MTP Large Subunit)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b w:val="1"/>
                <w:color w:val="1b1c1d"/>
                <w:rtl w:val="0"/>
              </w:rPr>
              <w:t xml:space="preserve">ABCB8 (MITOSUR)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b w:val="1"/>
                <w:color w:val="1b1c1d"/>
                <w:rtl w:val="0"/>
              </w:rPr>
              <w:t xml:space="preserve">UGT74AC1 (Mogroside IE Synthase)</w:t>
            </w:r>
            <w:r w:rsidDel="00000000" w:rsidR="00000000" w:rsidRPr="00000000">
              <w:rPr>
                <w:rtl w:val="0"/>
              </w:rPr>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b w:val="1"/>
                <w:color w:val="1b1c1d"/>
                <w:rtl w:val="0"/>
              </w:rPr>
              <w:t xml:space="preserve">Structural Family/Fold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Lipovitellin Homolog, Heterodimer (w/ PDI) </w:t>
            </w:r>
            <w:r w:rsidDel="00000000" w:rsidR="00000000" w:rsidRPr="00000000">
              <w:rPr>
                <w:color w:val="444746"/>
                <w:sz w:val="40"/>
                <w:szCs w:val="40"/>
                <w:highlight w:val="white"/>
                <w:vertAlign w:val="superscript"/>
                <w:rtl w:val="0"/>
              </w:rPr>
              <w:t xml:space="preserve">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ABC Transporter (ABC-B family), NBD Subunit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UDP-Glycosyltransferase (UGT), GT-B Fold </w:t>
            </w:r>
            <w:r w:rsidDel="00000000" w:rsidR="00000000" w:rsidRPr="00000000">
              <w:rPr>
                <w:color w:val="444746"/>
                <w:sz w:val="40"/>
                <w:szCs w:val="40"/>
                <w:highlight w:val="white"/>
                <w:vertAlign w:val="superscript"/>
                <w:rtl w:val="0"/>
              </w:rPr>
              <w:t xml:space="preserve">5</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b w:val="1"/>
                <w:color w:val="1b1c1d"/>
                <w:rtl w:val="0"/>
              </w:rPr>
              <w:t xml:space="preserve">Cellular Localization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Endoplasmic Reticulum (Lumenal/Membrane) </w:t>
            </w:r>
            <w:r w:rsidDel="00000000" w:rsidR="00000000" w:rsidRPr="00000000">
              <w:rPr>
                <w:color w:val="444746"/>
                <w:sz w:val="40"/>
                <w:szCs w:val="40"/>
                <w:highlight w:val="white"/>
                <w:vertAlign w:val="superscript"/>
                <w:rtl w:val="0"/>
              </w:rPr>
              <w:t xml:space="preserve">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Inner Mitochondrial Membrane (IMM)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Cytosol/ER (Plant Origin) </w:t>
            </w:r>
            <w:r w:rsidDel="00000000" w:rsidR="00000000" w:rsidRPr="00000000">
              <w:rPr>
                <w:color w:val="444746"/>
                <w:sz w:val="40"/>
                <w:szCs w:val="40"/>
                <w:highlight w:val="white"/>
                <w:vertAlign w:val="superscript"/>
                <w:rtl w:val="0"/>
              </w:rPr>
              <w:t xml:space="preserve">5</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color w:val="1b1c1d"/>
                <w:rtl w:val="0"/>
              </w:rPr>
              <w:t xml:space="preserve">Primary Biological 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Lipid Chaperoning/Transfer </w:t>
            </w:r>
            <w:r w:rsidDel="00000000" w:rsidR="00000000" w:rsidRPr="00000000">
              <w:rPr>
                <w:color w:val="444746"/>
                <w:sz w:val="40"/>
                <w:szCs w:val="40"/>
                <w:highlight w:val="white"/>
                <w:vertAlign w:val="superscript"/>
                <w:rtl w:val="0"/>
              </w:rPr>
              <w:t xml:space="preserve">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ATP-Dependent $\text{K}^+$ Channel Regulation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Glycosylation of Triterpenoid Saponins </w:t>
            </w:r>
            <w:r w:rsidDel="00000000" w:rsidR="00000000" w:rsidRPr="00000000">
              <w:rPr>
                <w:color w:val="444746"/>
                <w:sz w:val="40"/>
                <w:szCs w:val="40"/>
                <w:highlight w:val="white"/>
                <w:vertAlign w:val="superscript"/>
                <w:rtl w:val="0"/>
              </w:rPr>
              <w:t xml:space="preserve">4</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b w:val="1"/>
                <w:color w:val="1b1c1d"/>
                <w:rtl w:val="0"/>
              </w:rPr>
              <w:t xml:space="preserve">Pathway Classification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Primary Metabolism (Lipid Export)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Energy Metabolism/Bioenergetics </w:t>
            </w:r>
            <w:r w:rsidDel="00000000" w:rsidR="00000000" w:rsidRPr="00000000">
              <w:rPr>
                <w:color w:val="444746"/>
                <w:sz w:val="40"/>
                <w:szCs w:val="40"/>
                <w:highlight w:val="white"/>
                <w:vertAlign w:val="superscript"/>
                <w:rtl w:val="0"/>
              </w:rPr>
              <w:t xml:space="preserve">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Secondary Metabolism (Triterpenoid Biosynthesis) </w:t>
            </w:r>
            <w:r w:rsidDel="00000000" w:rsidR="00000000" w:rsidRPr="00000000">
              <w:rPr>
                <w:color w:val="444746"/>
                <w:sz w:val="40"/>
                <w:szCs w:val="40"/>
                <w:highlight w:val="white"/>
                <w:vertAlign w:val="superscript"/>
                <w:rtl w:val="0"/>
              </w:rPr>
              <w:t xml:space="preserve">4</w:t>
            </w:r>
          </w:p>
        </w:tc>
      </w:tr>
    </w:tbl>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gtzbitcud8i" w:id="27"/>
      <w:bookmarkEnd w:id="27"/>
      <w:r w:rsidDel="00000000" w:rsidR="00000000" w:rsidRPr="00000000">
        <w:rPr>
          <w:b w:val="1"/>
          <w:color w:val="1b1c1d"/>
          <w:sz w:val="26"/>
          <w:szCs w:val="26"/>
          <w:rtl w:val="0"/>
        </w:rPr>
        <w:t xml:space="preserve">5.3. Pathway Integration and Boundary Management</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roles of these proteins highlight a common thematic requirement for </w:t>
      </w:r>
      <w:r w:rsidDel="00000000" w:rsidR="00000000" w:rsidRPr="00000000">
        <w:rPr>
          <w:b w:val="1"/>
          <w:color w:val="1b1c1d"/>
          <w:rtl w:val="0"/>
        </w:rPr>
        <w:t xml:space="preserve">boundary management</w:t>
      </w:r>
      <w:r w:rsidDel="00000000" w:rsidR="00000000" w:rsidRPr="00000000">
        <w:rPr>
          <w:color w:val="1b1c1d"/>
          <w:rtl w:val="0"/>
        </w:rPr>
        <w:t xml:space="preserve"> in metabolism.</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MTTP manages the boundary between the ER lumen and the circulatory system, ensuring that metabolically processed $\text{CE}$ is efficiently packaged into VLDL for systemic export.</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It is the essential transport mechanism defining the circulatory entry of endogenous sterols.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ABCB8 manages the boundary of the inner mitochondrial membrane, coupling the energetic state (ATP levels) and membrane properties (lipid milieu) to ion homeostasis ($\text{K}^+$ flux).</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regulatory role is critical for mitochondrial volume control and preserving function, making it a sensor of organellar integrity.</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UGT74AC1 manages the chemical boundary between highly hydrophobic triterpenoids and the aqueous cellular system.</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By covalently modifying the triterpenoid mogrol through glycosylation, the enzyme significantly increases its hydrophilicity, enabling its solubilization, storage, or transport within the plant cell.</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77b32rtqf7b" w:id="28"/>
      <w:bookmarkEnd w:id="28"/>
      <w:r w:rsidDel="00000000" w:rsidR="00000000" w:rsidRPr="00000000">
        <w:rPr>
          <w:b w:val="1"/>
          <w:color w:val="1b1c1d"/>
          <w:sz w:val="34"/>
          <w:szCs w:val="34"/>
          <w:rtl w:val="0"/>
        </w:rPr>
        <w:t xml:space="preserve">6. Conclusion and Future Directions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investigation confirms that the annotation of "steroid-binding" for MTTP, ABCB8, and UGT74AC1 masks profound mechanistic and structural divergence. These proteins employ three fundamentally separate evolutionary strategies—chaperone-mediated transport, allosteric sensing, and targeted covalent modification—to interact with large, hydrophobic molecules derived from the isoprenoid pathway.</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detailed mechanistic understanding provides specific targets for pharmacological and bioengineering interventions. Modulating MTTP activity offers a viable strategy for controlling systemic hyperlipidemia by regulating the rate-limiting step of endogenous sterol export.</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Targeting the ABCB8/mitoK(ATP) regulatory mechanism with pharmacological agents like sulfonylureas or diazoxide has direct relevance to cardioprotection and metabolic diseases linked to bioenergetic instability.</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Conversely, the precise definition of the UGT74AC1 active site, particularly the His18-Asp111 catalytic dyad and the steric constraints of the acceptor pocket, offers a platform for synthetic biology applications, enabling the directed engineering of enzymatic regioselectivity for the production of commercially valuable triterpenoid glycosides.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efforts should focus on definitively identifying whether ABCB8 possesses a specific sterol-binding site or if its regulation by lipids is purely mediated by physicochemical changes in the IMM milieu. Further structural analysis of MTTP is needed to better characterize the dynamics of lipid exchange within its lipovitellin-like cavity, and protein engineering studies of UGT74AC1 will continue to advance the synthetic capability for generating novel triterpenoid compounds.</w:t>
      </w:r>
    </w:p>
    <w:p w:rsidR="00000000" w:rsidDel="00000000" w:rsidP="00000000" w:rsidRDefault="00000000" w:rsidRPr="00000000" w14:paraId="000000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