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cqf5t2v5r4qg" w:id="0"/>
      <w:bookmarkEnd w:id="0"/>
      <w:r w:rsidDel="00000000" w:rsidR="00000000" w:rsidRPr="00000000">
        <w:rPr>
          <w:b w:val="1"/>
          <w:color w:val="1b1c1d"/>
          <w:sz w:val="46"/>
          <w:szCs w:val="46"/>
          <w:rtl w:val="0"/>
        </w:rPr>
        <w:t xml:space="preserve">Sterol 14-alpha Demethylase (CYP51): A Universal Cytochrome P450 Catalyst, Essential Eukaryotic Nexus, and Cornerstone Drug Target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t2v89uj2lf1" w:id="1"/>
      <w:bookmarkEnd w:id="1"/>
      <w:r w:rsidDel="00000000" w:rsidR="00000000" w:rsidRPr="00000000">
        <w:rPr>
          <w:b w:val="1"/>
          <w:color w:val="1b1c1d"/>
          <w:sz w:val="34"/>
          <w:szCs w:val="34"/>
          <w:rtl w:val="0"/>
        </w:rPr>
        <w:t xml:space="preserve">1. Introduction: Nomenclature, Phylogenetic Conservation, and Essential Role in Sterol Biosynthesis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nb6srx72wsv" w:id="2"/>
      <w:bookmarkEnd w:id="2"/>
      <w:r w:rsidDel="00000000" w:rsidR="00000000" w:rsidRPr="00000000">
        <w:rPr>
          <w:b w:val="1"/>
          <w:color w:val="1b1c1d"/>
          <w:sz w:val="26"/>
          <w:szCs w:val="26"/>
          <w:rtl w:val="0"/>
        </w:rPr>
        <w:t xml:space="preserve">1.1. Systematic Nomenclature and Universal Classification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Sterol 14-$\alpha$ demethylase is a monooxygenase classified under the systematic Enzyme Commission (EC) number EC 1.14.14.154, although older literature occasionally references EC 1.14.15.36.</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Functionally, it is a highly specialized Cytochrome P450 (CYP) enzyme belonging exclusively to the CYP51 family, making it the sole member of this P450 clan across nearly all organisms.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protein is a heme-thiolate enzyme known by various ortholog-specific names reflecting its taxonomic origin and functional context. These include </w:t>
      </w:r>
      <w:r w:rsidDel="00000000" w:rsidR="00000000" w:rsidRPr="00000000">
        <w:rPr>
          <w:i w:val="1"/>
          <w:color w:val="1b1c1d"/>
          <w:rtl w:val="0"/>
        </w:rPr>
        <w:t xml:space="preserve">ERG11</w:t>
      </w:r>
      <w:r w:rsidDel="00000000" w:rsidR="00000000" w:rsidRPr="00000000">
        <w:rPr>
          <w:color w:val="1b1c1d"/>
          <w:rtl w:val="0"/>
        </w:rPr>
        <w:t xml:space="preserve"> in yeast and fungi, </w:t>
      </w:r>
      <w:r w:rsidDel="00000000" w:rsidR="00000000" w:rsidRPr="00000000">
        <w:rPr>
          <w:i w:val="1"/>
          <w:color w:val="1b1c1d"/>
          <w:rtl w:val="0"/>
        </w:rPr>
        <w:t xml:space="preserve">cyp51A</w:t>
      </w:r>
      <w:r w:rsidDel="00000000" w:rsidR="00000000" w:rsidRPr="00000000">
        <w:rPr>
          <w:color w:val="1b1c1d"/>
          <w:rtl w:val="0"/>
        </w:rPr>
        <w:t xml:space="preserve">, </w:t>
      </w:r>
      <w:r w:rsidDel="00000000" w:rsidR="00000000" w:rsidRPr="00000000">
        <w:rPr>
          <w:i w:val="1"/>
          <w:color w:val="1b1c1d"/>
          <w:rtl w:val="0"/>
        </w:rPr>
        <w:t xml:space="preserve">cyp51B</w:t>
      </w:r>
      <w:r w:rsidDel="00000000" w:rsidR="00000000" w:rsidRPr="00000000">
        <w:rPr>
          <w:color w:val="1b1c1d"/>
          <w:rtl w:val="0"/>
        </w:rPr>
        <w:t xml:space="preserve">, and </w:t>
      </w:r>
      <w:r w:rsidDel="00000000" w:rsidR="00000000" w:rsidRPr="00000000">
        <w:rPr>
          <w:i w:val="1"/>
          <w:color w:val="1b1c1d"/>
          <w:rtl w:val="0"/>
        </w:rPr>
        <w:t xml:space="preserve">cyp51C</w:t>
      </w:r>
      <w:r w:rsidDel="00000000" w:rsidR="00000000" w:rsidRPr="00000000">
        <w:rPr>
          <w:color w:val="1b1c1d"/>
          <w:rtl w:val="0"/>
        </w:rPr>
        <w:t xml:space="preserve"> in various fungal pathogens (e.g., </w:t>
      </w:r>
      <w:r w:rsidDel="00000000" w:rsidR="00000000" w:rsidRPr="00000000">
        <w:rPr>
          <w:i w:val="1"/>
          <w:color w:val="1b1c1d"/>
          <w:rtl w:val="0"/>
        </w:rPr>
        <w:t xml:space="preserve">Aspergillus</w:t>
      </w:r>
      <w:r w:rsidDel="00000000" w:rsidR="00000000" w:rsidRPr="00000000">
        <w:rPr>
          <w:color w:val="1b1c1d"/>
          <w:rtl w:val="0"/>
        </w:rPr>
        <w:t xml:space="preserve"> and </w:t>
      </w:r>
      <w:r w:rsidDel="00000000" w:rsidR="00000000" w:rsidRPr="00000000">
        <w:rPr>
          <w:i w:val="1"/>
          <w:color w:val="1b1c1d"/>
          <w:rtl w:val="0"/>
        </w:rPr>
        <w:t xml:space="preserve">Candida</w:t>
      </w:r>
      <w:r w:rsidDel="00000000" w:rsidR="00000000" w:rsidRPr="00000000">
        <w:rPr>
          <w:color w:val="1b1c1d"/>
          <w:rtl w:val="0"/>
        </w:rPr>
        <w:t xml:space="preserve"> species), </w:t>
      </w:r>
      <w:r w:rsidDel="00000000" w:rsidR="00000000" w:rsidRPr="00000000">
        <w:rPr>
          <w:i w:val="1"/>
          <w:color w:val="1b1c1d"/>
          <w:rtl w:val="0"/>
        </w:rPr>
        <w:t xml:space="preserve">HsCYP51</w:t>
      </w:r>
      <w:r w:rsidDel="00000000" w:rsidR="00000000" w:rsidRPr="00000000">
        <w:rPr>
          <w:color w:val="1b1c1d"/>
          <w:rtl w:val="0"/>
        </w:rPr>
        <w:t xml:space="preserve"> in humans (encoded by </w:t>
      </w:r>
      <w:r w:rsidDel="00000000" w:rsidR="00000000" w:rsidRPr="00000000">
        <w:rPr>
          <w:i w:val="1"/>
          <w:color w:val="1b1c1d"/>
          <w:rtl w:val="0"/>
        </w:rPr>
        <w:t xml:space="preserve">CYP51A1</w:t>
      </w:r>
      <w:r w:rsidDel="00000000" w:rsidR="00000000" w:rsidRPr="00000000">
        <w:rPr>
          <w:color w:val="1b1c1d"/>
          <w:rtl w:val="0"/>
        </w:rPr>
        <w:t xml:space="preserve">), and </w:t>
      </w:r>
      <w:r w:rsidDel="00000000" w:rsidR="00000000" w:rsidRPr="00000000">
        <w:rPr>
          <w:i w:val="1"/>
          <w:color w:val="1b1c1d"/>
          <w:rtl w:val="0"/>
        </w:rPr>
        <w:t xml:space="preserve">AtCYP51</w:t>
      </w:r>
      <w:r w:rsidDel="00000000" w:rsidR="00000000" w:rsidRPr="00000000">
        <w:rPr>
          <w:color w:val="1b1c1d"/>
          <w:rtl w:val="0"/>
        </w:rPr>
        <w:t xml:space="preserve"> or </w:t>
      </w:r>
      <w:r w:rsidDel="00000000" w:rsidR="00000000" w:rsidRPr="00000000">
        <w:rPr>
          <w:i w:val="1"/>
          <w:color w:val="1b1c1d"/>
          <w:rtl w:val="0"/>
        </w:rPr>
        <w:t xml:space="preserve">CYP51G1</w:t>
      </w:r>
      <w:r w:rsidDel="00000000" w:rsidR="00000000" w:rsidRPr="00000000">
        <w:rPr>
          <w:color w:val="1b1c1d"/>
          <w:rtl w:val="0"/>
        </w:rPr>
        <w:t xml:space="preserve"> in plants, where it is often denoted as obtusifoliol 14-demethylase.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remarkable aspect of CYP51 is its unparalleled phylogenetic breadth and conservation. It is phylogenetically recognized as the most ancient and universally distributed cytochrome P450 gene family, having been identified in all biological kingdoms, encompassing bacteria, protozoa, fungi, plants, and animals.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extreme conservation across billions of years of evolution underscores that its precise catalytic function is non-negotiable for the viability of organisms that utilize sterol biosynthesis. This fundamental requirement for life makes CYP51 a compelling and historically successful target for broad-spectrum antimicrobial agents, particularly antifungals and potential anti-protozoan drugs.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hs69j21h5km" w:id="3"/>
      <w:bookmarkEnd w:id="3"/>
      <w:r w:rsidDel="00000000" w:rsidR="00000000" w:rsidRPr="00000000">
        <w:rPr>
          <w:b w:val="1"/>
          <w:color w:val="1b1c1d"/>
          <w:sz w:val="26"/>
          <w:szCs w:val="26"/>
          <w:rtl w:val="0"/>
        </w:rPr>
        <w:t xml:space="preserve">1.2. The Position of CYP51 in the Sterol Pathway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CYP51 occupies a critically regulated position within the post-squalene pathway of sterol biosynthesis. It catalyzes the oxidative removal of the $14\alpha$-methyl group from the sterol nucleus, initiating the sequence of events that follows squalene cyclization.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reaction is mandatory for producing the final, biologically functional membrane sterols characteristic of eukaryotes: cholesterol in mammals, ergosterol in fungi, and phytosterols (including precursors to brassinosteroids) in plants.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essentiality of this enzymatic step is confirmed by genetic studies; for instance, homozygous knockout mutants of CYP51 in the plant </w:t>
      </w:r>
      <w:r w:rsidDel="00000000" w:rsidR="00000000" w:rsidRPr="00000000">
        <w:rPr>
          <w:i w:val="1"/>
          <w:color w:val="1b1c1d"/>
          <w:rtl w:val="0"/>
        </w:rPr>
        <w:t xml:space="preserve">Arabidopsis thaliana</w:t>
      </w:r>
      <w:r w:rsidDel="00000000" w:rsidR="00000000" w:rsidRPr="00000000">
        <w:rPr>
          <w:color w:val="1b1c1d"/>
          <w:rtl w:val="0"/>
        </w:rPr>
        <w:t xml:space="preserve"> (AtCYP51) are lethal, emphasizing its indispensable role in eukaryotic development and survival.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microorganisms, blocking this step leads to the cessation of ergosterol synthesis and the accumulation of toxic $14\alpha$-methylated sterol precursors, fundamentally disrupting the cell membrane integrity and function, thereby providing the basis for azole-based therapies.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universal requirement for this highly conserved enzyme mechanism reinforces its viability as a therapeutic target, particularly in microbial pathogenesis.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mfx6v11alak" w:id="4"/>
      <w:bookmarkEnd w:id="4"/>
      <w:r w:rsidDel="00000000" w:rsidR="00000000" w:rsidRPr="00000000">
        <w:rPr>
          <w:b w:val="1"/>
          <w:color w:val="1b1c1d"/>
          <w:sz w:val="34"/>
          <w:szCs w:val="34"/>
          <w:rtl w:val="0"/>
        </w:rPr>
        <w:t xml:space="preserve">2. The Catalytic Engine: Mechanism, Substrates, and Electron Transfer</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9e0dwex0keo" w:id="5"/>
      <w:bookmarkEnd w:id="5"/>
      <w:r w:rsidDel="00000000" w:rsidR="00000000" w:rsidRPr="00000000">
        <w:rPr>
          <w:b w:val="1"/>
          <w:color w:val="1b1c1d"/>
          <w:sz w:val="26"/>
          <w:szCs w:val="26"/>
          <w:rtl w:val="0"/>
        </w:rPr>
        <w:t xml:space="preserve">2.1. The Unique Three-Step Oxidative Mechanism</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 of Sterol 14-$\alpha$ demethylase involves a highly complex and unique reaction. It is not a single hydroxylation but a three-step oxidative removal of the $14\alpha$-methyl group from the sterol core, culminating in the formation of a $\Delta^{8,14}$-diene intermediate that isomerizes into the essential $\Delta^{8}$ structure.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This complete catalytic conversion requires three sequential cytochrome P450 catalytic cycles for a single substrate molecule, demanding a total input of six electrons and three molecules of $\text{O}_2$.</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First Cycle:</w:t>
      </w:r>
      <w:r w:rsidDel="00000000" w:rsidR="00000000" w:rsidRPr="00000000">
        <w:rPr>
          <w:color w:val="1b1c1d"/>
          <w:rtl w:val="0"/>
        </w:rPr>
        <w:t xml:space="preserve"> Initial C-H bond activation and hydroxylation of the $14\alpha$-methyl group, yielding the corresponding primary alcohol.</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Second Cycle:</w:t>
      </w:r>
      <w:r w:rsidDel="00000000" w:rsidR="00000000" w:rsidRPr="00000000">
        <w:rPr>
          <w:color w:val="1b1c1d"/>
          <w:rtl w:val="0"/>
        </w:rPr>
        <w:t xml:space="preserve"> Further oxidation of the alcohol to the aldehyde (formyl) group.</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Third Cycle:</w:t>
      </w:r>
      <w:r w:rsidDel="00000000" w:rsidR="00000000" w:rsidRPr="00000000">
        <w:rPr>
          <w:color w:val="1b1c1d"/>
          <w:rtl w:val="0"/>
        </w:rPr>
        <w:t xml:space="preserve"> The final, decisive step involves the deformylation of the $14\alpha$-aldehyde, a rearrangement reaction that removes the carbon as formic acid and simultaneously introduces a double bond at the $\Delta^{8}$ position, producing the $14\beta$-H sterol.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 resource requirement (six electrons per molecule) and complex multi-step chemistry necessitate efficient coupling with the electron delivery system and tightly controlled conformational dynamics within the active site.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kuhuyqu1n7v" w:id="6"/>
      <w:bookmarkEnd w:id="6"/>
      <w:r w:rsidDel="00000000" w:rsidR="00000000" w:rsidRPr="00000000">
        <w:rPr>
          <w:b w:val="1"/>
          <w:color w:val="1b1c1d"/>
          <w:sz w:val="26"/>
          <w:szCs w:val="26"/>
          <w:rtl w:val="0"/>
        </w:rPr>
        <w:t xml:space="preserve">2.2. Substrate Specificity and Kinetic Parameters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to many drug-metabolizing P450 enzymes which display broad substrate promiscuity, CYP51 exhibits remarkably narrow substrate specificity. Its natural substrates are strictly limited to five $14\alpha$-methylsterols: lanosterol, 24,25-dihydrolanosterol, 24-methylenedihydrolanosterol, obtusifoliol, and $4\beta$-desmethyllanosterol (norlanosterol).</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while the overall structure is conserved, substrate preference varies significantly across kingdoms, providing the molecular basis for potential therapeutic selectivity. Mammalian (human) and yeast orthologs, which function immediately following lanosterol formation, can generally demethylate all five substrates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However, kinetic analysis reveals a strong preference for lanosterol in the human enzyme. Human CYP51 oxidizes obtusifoliol at a higher maximal turnover rate ($k_{cat}=64 \pm 3 \text{ min}^{-1}$) compared to lanosterol ($k_{cat}=45 \pm 2 \text{ min}^{-1}$), yet the catalytic efficiency ($k_{cat}/K_m$) for lanosterol ($9.5 \text{ min}^{-1}\ \mu\text{M}^{-1}$) is nearly three times higher than that for obtusifoliol ($3.2 \text{ min}^{-1}\ \mu\text{M}^{-1}$), primarily due to lanosterol's significantly lower $K_m$ value ($4.8 \pm 1.4 \mu\text{M}$ versus $20 \pm 2 \mu\text{M}$).</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substrate preference shifts dramatically in non-mammalian orthologs. Plant CYP51 primarily functions as an obtusifoliol 14-demethylase.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Similarly, in </w:t>
      </w:r>
      <w:r w:rsidDel="00000000" w:rsidR="00000000" w:rsidRPr="00000000">
        <w:rPr>
          <w:i w:val="1"/>
          <w:color w:val="1b1c1d"/>
          <w:rtl w:val="0"/>
        </w:rPr>
        <w:t xml:space="preserve">Trypanosomatidae</w:t>
      </w:r>
      <w:r w:rsidDel="00000000" w:rsidR="00000000" w:rsidRPr="00000000">
        <w:rPr>
          <w:color w:val="1b1c1d"/>
          <w:rtl w:val="0"/>
        </w:rPr>
        <w:t xml:space="preserve">, norlanosterol is the likely preferred substrate, with the exception of </w:t>
      </w:r>
      <w:r w:rsidDel="00000000" w:rsidR="00000000" w:rsidRPr="00000000">
        <w:rPr>
          <w:i w:val="1"/>
          <w:color w:val="1b1c1d"/>
          <w:rtl w:val="0"/>
        </w:rPr>
        <w:t xml:space="preserve">T. cruzi</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For instance, </w:t>
      </w:r>
      <w:r w:rsidDel="00000000" w:rsidR="00000000" w:rsidRPr="00000000">
        <w:rPr>
          <w:i w:val="1"/>
          <w:color w:val="1b1c1d"/>
          <w:rtl w:val="0"/>
        </w:rPr>
        <w:t xml:space="preserve">T. brucei</w:t>
      </w:r>
      <w:r w:rsidDel="00000000" w:rsidR="00000000" w:rsidRPr="00000000">
        <w:rPr>
          <w:color w:val="1b1c1d"/>
          <w:rtl w:val="0"/>
        </w:rPr>
        <w:t xml:space="preserve"> exhibits high turnover rates for obtusifoliol ($6.2 \text{ nmol/nmol/min}$) and norlanosterol ($3.0 \text{ nmol/nmol/min}$) but shows negligible activity toward lanosterol ($&lt;0.01 \text{ nmol/nmol/min}$).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profound kinetic and substrate divergence provides an explicit strategy for developing highly selective anti-protozoan drugs designed to exploit the specific binding geometry required for obtusifoliol or norlanosterol, thereby sparing the human ortholog which demonstrates low affinity for these molecules.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Comparative Kinetic Parameters of Key CYP51 Orthologs with Natural Sterol Substrates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8.5106382978722"/>
        <w:gridCol w:w="1338.723404255319"/>
        <w:gridCol w:w="774.4680851063829"/>
        <w:gridCol w:w="918.2978723404254"/>
        <w:gridCol w:w="1427.2340425531913"/>
        <w:gridCol w:w="2124.255319148936"/>
        <w:gridCol w:w="1128.5106382978722"/>
        <w:tblGridChange w:id="0">
          <w:tblGrid>
            <w:gridCol w:w="1648.5106382978722"/>
            <w:gridCol w:w="1338.723404255319"/>
            <w:gridCol w:w="774.4680851063829"/>
            <w:gridCol w:w="918.2978723404254"/>
            <w:gridCol w:w="1427.2340425531913"/>
            <w:gridCol w:w="2124.255319148936"/>
            <w:gridCol w:w="1128.5106382978722"/>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b w:val="1"/>
                <w:color w:val="1b1c1d"/>
                <w:rtl w:val="0"/>
              </w:rPr>
              <w:t xml:space="preserve">Species/Phylum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Substrate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Km (μM)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rFonts w:ascii="Arial Unicode MS" w:cs="Arial Unicode MS" w:eastAsia="Arial Unicode MS" w:hAnsi="Arial Unicode MS"/>
                <w:b w:val="1"/>
                <w:color w:val="1b1c1d"/>
                <w:rtl w:val="0"/>
              </w:rPr>
              <w:t xml:space="preserve">kcat (min−1)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rFonts w:ascii="Arial Unicode MS" w:cs="Arial Unicode MS" w:eastAsia="Arial Unicode MS" w:hAnsi="Arial Unicode MS"/>
                <w:b w:val="1"/>
                <w:color w:val="1b1c1d"/>
                <w:rtl w:val="0"/>
              </w:rPr>
              <w:t xml:space="preserve">Catalytic Efficiency (min−1 μM−1)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Turnover Rate (nmol/nmol P450/min)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Key Finding</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i w:val="1"/>
                <w:color w:val="1b1c1d"/>
                <w:rtl w:val="0"/>
              </w:rPr>
              <w:t xml:space="preserve">Homo sapiens</w:t>
            </w:r>
            <w:r w:rsidDel="00000000" w:rsidR="00000000" w:rsidRPr="00000000">
              <w:rPr>
                <w:color w:val="1b1c1d"/>
                <w:rtl w:val="0"/>
              </w:rPr>
              <w:t xml:space="preserve"> (Human)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Lanosterol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4.8 $\pm$ 1.4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45 $\pm$ 2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9.5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42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Highest efficiency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i w:val="1"/>
                <w:color w:val="1b1c1d"/>
                <w:rtl w:val="0"/>
              </w:rPr>
              <w:t xml:space="preserve">Homo sapiens</w:t>
            </w:r>
            <w:r w:rsidDel="00000000" w:rsidR="00000000" w:rsidRPr="00000000">
              <w:rPr>
                <w:color w:val="1b1c1d"/>
                <w:rtl w:val="0"/>
              </w:rPr>
              <w:t xml:space="preserve"> (Human)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Obtusifoliol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20 $\pm$ 2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64 $\pm$ 3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46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Higher $k_{cat}$, lower efficiency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i w:val="1"/>
                <w:color w:val="1b1c1d"/>
                <w:rtl w:val="0"/>
              </w:rPr>
              <w:t xml:space="preserve">T. brucei</w:t>
            </w:r>
            <w:r w:rsidDel="00000000" w:rsidR="00000000" w:rsidRPr="00000000">
              <w:rPr>
                <w:color w:val="1b1c1d"/>
                <w:rtl w:val="0"/>
              </w:rPr>
              <w:t xml:space="preserve"> (Protozoan)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Obtusifoliol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6.2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Strong preference for obtusifoliol</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i w:val="1"/>
                <w:color w:val="1b1c1d"/>
                <w:rtl w:val="0"/>
              </w:rPr>
              <w:t xml:space="preserve">T. brucei</w:t>
            </w:r>
            <w:r w:rsidDel="00000000" w:rsidR="00000000" w:rsidRPr="00000000">
              <w:rPr>
                <w:color w:val="1b1c1d"/>
                <w:rtl w:val="0"/>
              </w:rPr>
              <w:t xml:space="preserve"> (Protozoan)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Norlanosterol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3.0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Significant activity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i w:val="1"/>
                <w:color w:val="1b1c1d"/>
                <w:rtl w:val="0"/>
              </w:rPr>
              <w:t xml:space="preserve">T. brucei</w:t>
            </w:r>
            <w:r w:rsidDel="00000000" w:rsidR="00000000" w:rsidRPr="00000000">
              <w:rPr>
                <w:color w:val="1b1c1d"/>
                <w:rtl w:val="0"/>
              </w:rPr>
              <w:t xml:space="preserve"> (Protozoan)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Lanosterol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$&lt;0.01$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Negligible activity</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i w:val="1"/>
                <w:color w:val="1b1c1d"/>
                <w:rtl w:val="0"/>
              </w:rPr>
              <w:t xml:space="preserve">M. globosa</w:t>
            </w:r>
            <w:r w:rsidDel="00000000" w:rsidR="00000000" w:rsidRPr="00000000">
              <w:rPr>
                <w:color w:val="1b1c1d"/>
                <w:rtl w:val="0"/>
              </w:rPr>
              <w:t xml:space="preserve"> (Fungal)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Lanosterol ($K_d$)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Binding affinity reported</w:t>
            </w:r>
          </w:p>
        </w:tc>
      </w:tr>
    </w:tbl>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leywvsbjtgw" w:id="7"/>
      <w:bookmarkEnd w:id="7"/>
      <w:r w:rsidDel="00000000" w:rsidR="00000000" w:rsidRPr="00000000">
        <w:rPr>
          <w:b w:val="1"/>
          <w:color w:val="1b1c1d"/>
          <w:sz w:val="26"/>
          <w:szCs w:val="26"/>
          <w:rtl w:val="0"/>
        </w:rPr>
        <w:t xml:space="preserve">2.3. Electron Donor System and Proximal Surface Interaction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 a P450 monooxygenase, CYP51 requires two electrons per catalytic cycle supplied by a corresponding electron donor system. In eukaryotes, including human and fungal orthologs, the indispensable partner is the flavoprotein </w:t>
      </w:r>
      <w:r w:rsidDel="00000000" w:rsidR="00000000" w:rsidRPr="00000000">
        <w:rPr>
          <w:b w:val="1"/>
          <w:color w:val="1b1c1d"/>
          <w:rtl w:val="0"/>
        </w:rPr>
        <w:t xml:space="preserve">NADPH-cytochrome P450 reductase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Conversely, bacterial CYP51 orthologs, such as those found in </w:t>
      </w:r>
      <w:r w:rsidDel="00000000" w:rsidR="00000000" w:rsidRPr="00000000">
        <w:rPr>
          <w:i w:val="1"/>
          <w:color w:val="1b1c1d"/>
          <w:rtl w:val="0"/>
        </w:rPr>
        <w:t xml:space="preserve">Mycobacterium tuberculosis</w:t>
      </w:r>
      <w:r w:rsidDel="00000000" w:rsidR="00000000" w:rsidRPr="00000000">
        <w:rPr>
          <w:color w:val="1b1c1d"/>
          <w:rtl w:val="0"/>
        </w:rPr>
        <w:t xml:space="preserve"> and </w:t>
      </w:r>
      <w:r w:rsidDel="00000000" w:rsidR="00000000" w:rsidRPr="00000000">
        <w:rPr>
          <w:i w:val="1"/>
          <w:color w:val="1b1c1d"/>
          <w:rtl w:val="0"/>
        </w:rPr>
        <w:t xml:space="preserve">M. smegmatis</w:t>
      </w:r>
      <w:r w:rsidDel="00000000" w:rsidR="00000000" w:rsidRPr="00000000">
        <w:rPr>
          <w:color w:val="1b1c1d"/>
          <w:rtl w:val="0"/>
        </w:rPr>
        <w:t xml:space="preserve">, utilize distinct systems, relying on flavodoxin/flavodoxin reductase or ferredoxin/ferredoxin reductase.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proximal surface of the CYP51 molecule is the recognized site for interaction with the electron donor partner.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dynamics governing catalysis are intertwined with electron delivery. Structural analyses reveal that the large-scale conformational switch triggered by substrate binding dramatically alters the topology and electrostatic potential of this proximal surface to favor electron transfer.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Specific residues, such as the guanidino group of Arg-124, move away from the heme propionate upon ligand binding and protrude above the proximal surface, strongly indicating direct involvement in coordinating the electron donor and initiating the catalytic cycle.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necessity for the substrate to induce this dynamic state before electron transfer can occur creates an additional layer of regulatory control over the reaction.</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yqoopv4stpg" w:id="8"/>
      <w:bookmarkEnd w:id="8"/>
      <w:r w:rsidDel="00000000" w:rsidR="00000000" w:rsidRPr="00000000">
        <w:rPr>
          <w:b w:val="1"/>
          <w:color w:val="1b1c1d"/>
          <w:sz w:val="34"/>
          <w:szCs w:val="34"/>
          <w:rtl w:val="0"/>
        </w:rPr>
        <w:t xml:space="preserve">3. Structural Biology and Conformational Dynamics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zltpbtyrspn" w:id="9"/>
      <w:bookmarkEnd w:id="9"/>
      <w:r w:rsidDel="00000000" w:rsidR="00000000" w:rsidRPr="00000000">
        <w:rPr>
          <w:b w:val="1"/>
          <w:color w:val="1b1c1d"/>
          <w:sz w:val="26"/>
          <w:szCs w:val="26"/>
          <w:rtl w:val="0"/>
        </w:rPr>
        <w:t xml:space="preserve">3.1. The Conserved Structure and Molecular Rigidity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CYP51 is characterized by a high degree of structural homology across bacterial, protozoan, fungal, and human orthologs, despite often possessing low overall sequence identity.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tertiary structure maintains a highly conserved fold, strictly comprising 24 helices and 12 $\beta$ strands separated by 30 loops, all exhibiting consistent spatial location and length.</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structural rigidity provides the molecular foundation for the enzyme's extraordinary functional conservation throughout evolution.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conserved, rigid active site architecture has profound pharmacological consequences. It is hypothesized that this rigidity contributes significantly to CYP51’s elevated susceptibility to azole inhibitors.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When azole inhibitors, such as ketoconazole or econazole, bind, they typically coordinate the heme iron, with their side chains interacting hydrophobically with conservative active site residues.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Importantly, unlike many P450s that undergo large backbone movements when binding inhibitors, CYP51 structures, when bound to azoles, display minimal or no significant structural rearrangements, essentially representing a static snapshot of the ligand-free state.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a3p1ag1idu" w:id="10"/>
      <w:bookmarkEnd w:id="10"/>
      <w:r w:rsidDel="00000000" w:rsidR="00000000" w:rsidRPr="00000000">
        <w:rPr>
          <w:b w:val="1"/>
          <w:color w:val="1b1c1d"/>
          <w:sz w:val="26"/>
          <w:szCs w:val="26"/>
          <w:rtl w:val="0"/>
        </w:rPr>
        <w:t xml:space="preserve">3.2. Ligand-Induced Dynamic Switch for Catalysis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central finding in the structural biology of CYP51 is the distinction between the static inhibitor-bound state and the highly dynamic substrate-competent state. While azoles bind rigidly, the formation of a catalytically competent complex with the physiological substrate (e.g., obtusifoliol) triggers a dramatic, large-scale conformational switch.</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dynamic event involves substantial movements, ranging from 3.5 Å to 6.0 Å, in critical domains including the FG arm, HI arm, and helix C.</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motion, which must overcome the mechanical resistance of the membrane environment consistent with its nature as a membrane-associated protein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fundamentally reshapes the active site toward catalysis. The functional consequences of this large-scale structural dynamics are threefold:</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substrate access channel closes, isolating the sterol for reaction.</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necessary proton delivery route for the hydroxylation steps is opened.</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topology and electrostatic potential of the proximal surface reorganize specifically to optimize interaction with the electron donor, NADPH-cytochrome P450 reductase.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mechanism mediating this change involves active-site salt bridges, demonstrated through site-directed mutagenesis to play a key role in the structural dynamics required for CYP51 function.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dynamic behavior suggests that next-generation drug design could focus on developing allosteric inhibitors that specifically lock the enzyme in its inactive, ligand-free conformation, thereby blocking the essential structural rearrangement required for electron transfer and catalysis.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rkgc5ueehkx" w:id="11"/>
      <w:bookmarkEnd w:id="11"/>
      <w:r w:rsidDel="00000000" w:rsidR="00000000" w:rsidRPr="00000000">
        <w:rPr>
          <w:b w:val="1"/>
          <w:color w:val="1b1c1d"/>
          <w:sz w:val="26"/>
          <w:szCs w:val="26"/>
          <w:rtl w:val="0"/>
        </w:rPr>
        <w:t xml:space="preserve">3.3. Structural Basis of Intrinsic Human Resistance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Human CYP51 (HsCYP51) presents a unique challenge in medicinal chemistry due to its high intrinsic resistance to inhibition by common clinical azoles when compared to its microbial orthologs.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For a period, HsCYP51 was explored as a target for cholesterol-lowering drugs, but its resistance proved too high to overcome with current chemotypes.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analyses of HsCYP51 complexes, such as those with ketoconazole and econazole, have begun to elucidate the molecular basis of this resistance. While the overall structure adheres to the conserved CYP51 fold, differences in the access channel topology compared to non-mammalian orthologs have been identified.</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subtle structural variations within the active site binding pocket are sufficient to prevent the strong, stoichiometric, and functionally irreversible inhibition typically observed in microbial CYP51s, thereby safeguarding the host’s endogenous cholesterol pathway.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Researchers are actively engaged in designing, synthesizing, and characterizing novel compounds capable of achieving functionally irreversible inhibition of HsCYP51 with potency approaching that of current microbial azole drugs.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juoussyngv5" w:id="12"/>
      <w:bookmarkEnd w:id="12"/>
      <w:r w:rsidDel="00000000" w:rsidR="00000000" w:rsidRPr="00000000">
        <w:rPr>
          <w:b w:val="1"/>
          <w:color w:val="1b1c1d"/>
          <w:sz w:val="34"/>
          <w:szCs w:val="34"/>
          <w:rtl w:val="0"/>
        </w:rPr>
        <w:t xml:space="preserve">4. Comparative Biology: Physiological Roles and Pathophysiology</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ejd1opjdsub" w:id="13"/>
      <w:bookmarkEnd w:id="13"/>
      <w:r w:rsidDel="00000000" w:rsidR="00000000" w:rsidRPr="00000000">
        <w:rPr>
          <w:b w:val="1"/>
          <w:color w:val="1b1c1d"/>
          <w:sz w:val="26"/>
          <w:szCs w:val="26"/>
          <w:rtl w:val="0"/>
        </w:rPr>
        <w:t xml:space="preserve">4.1. Fungal CYP51 (ERG11/cyp51A/B) and Ergosterol Essentiality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fungi, CYP51, often referred to as Ergosterol biosynthesis protein 11 (ERG11), is central to the production of ergosterol, the fungal equivalent of cholesterol. Ergosterol is vital for maintaining the fluidity, permeability, and functionality of the fungal cell membrane.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of azole antifungals relies entirely on blocking this enzyme. Inhibition leads to the rapid depletion of ergosterol and a corresponding accumulation of $14\alpha$-methylated sterols, which are detrimental to the cell. For example, </w:t>
      </w:r>
      <w:r w:rsidDel="00000000" w:rsidR="00000000" w:rsidRPr="00000000">
        <w:rPr>
          <w:i w:val="1"/>
          <w:color w:val="1b1c1d"/>
          <w:rtl w:val="0"/>
        </w:rPr>
        <w:t xml:space="preserve">Candida albicans</w:t>
      </w:r>
      <w:r w:rsidDel="00000000" w:rsidR="00000000" w:rsidRPr="00000000">
        <w:rPr>
          <w:color w:val="1b1c1d"/>
          <w:rtl w:val="0"/>
        </w:rPr>
        <w:t xml:space="preserve"> accumulates 14$\alpha$-methyl-ergosta-8,24(28)-dien-3$\beta$-6$\alpha$-diol, a molecule known to disrupt membrane function.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resulting membrane integrity failure inhibits fungal growth, providing the fungistatic or fungicidal action of azole drugs. The prevalence of CYP51 gene duplication in aggressive pathogens, such as the presence of </w:t>
      </w:r>
      <w:r w:rsidDel="00000000" w:rsidR="00000000" w:rsidRPr="00000000">
        <w:rPr>
          <w:i w:val="1"/>
          <w:color w:val="1b1c1d"/>
          <w:rtl w:val="0"/>
        </w:rPr>
        <w:t xml:space="preserve">cyp51A</w:t>
      </w:r>
      <w:r w:rsidDel="00000000" w:rsidR="00000000" w:rsidRPr="00000000">
        <w:rPr>
          <w:color w:val="1b1c1d"/>
          <w:rtl w:val="0"/>
        </w:rPr>
        <w:t xml:space="preserve"> and </w:t>
      </w:r>
      <w:r w:rsidDel="00000000" w:rsidR="00000000" w:rsidRPr="00000000">
        <w:rPr>
          <w:i w:val="1"/>
          <w:color w:val="1b1c1d"/>
          <w:rtl w:val="0"/>
        </w:rPr>
        <w:t xml:space="preserve">cyp51B</w:t>
      </w:r>
      <w:r w:rsidDel="00000000" w:rsidR="00000000" w:rsidRPr="00000000">
        <w:rPr>
          <w:color w:val="1b1c1d"/>
          <w:rtl w:val="0"/>
        </w:rPr>
        <w:t xml:space="preserve"> genes in </w:t>
      </w:r>
      <w:r w:rsidDel="00000000" w:rsidR="00000000" w:rsidRPr="00000000">
        <w:rPr>
          <w:i w:val="1"/>
          <w:color w:val="1b1c1d"/>
          <w:rtl w:val="0"/>
        </w:rPr>
        <w:t xml:space="preserve">Aspergillus</w:t>
      </w:r>
      <w:r w:rsidDel="00000000" w:rsidR="00000000" w:rsidRPr="00000000">
        <w:rPr>
          <w:color w:val="1b1c1d"/>
          <w:rtl w:val="0"/>
        </w:rPr>
        <w:t xml:space="preserve"> and </w:t>
      </w:r>
      <w:r w:rsidDel="00000000" w:rsidR="00000000" w:rsidRPr="00000000">
        <w:rPr>
          <w:i w:val="1"/>
          <w:color w:val="1b1c1d"/>
          <w:rtl w:val="0"/>
        </w:rPr>
        <w:t xml:space="preserve">Fusarium</w:t>
      </w:r>
      <w:r w:rsidDel="00000000" w:rsidR="00000000" w:rsidRPr="00000000">
        <w:rPr>
          <w:color w:val="1b1c1d"/>
          <w:rtl w:val="0"/>
        </w:rPr>
        <w:t xml:space="preserve"> species, adds complexity to resistance management, as genetic redundancy can mitigate the effects of environmental stress.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04c42wpoio1" w:id="14"/>
      <w:bookmarkEnd w:id="14"/>
      <w:r w:rsidDel="00000000" w:rsidR="00000000" w:rsidRPr="00000000">
        <w:rPr>
          <w:b w:val="1"/>
          <w:color w:val="1b1c1d"/>
          <w:sz w:val="26"/>
          <w:szCs w:val="26"/>
          <w:rtl w:val="0"/>
        </w:rPr>
        <w:t xml:space="preserve">4.2. Plant CYP51 (AtCYP51) and Signaling Roles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CYP51 orthologs in plants, such as AtCYP51 in </w:t>
      </w:r>
      <w:r w:rsidDel="00000000" w:rsidR="00000000" w:rsidRPr="00000000">
        <w:rPr>
          <w:i w:val="1"/>
          <w:color w:val="1b1c1d"/>
          <w:rtl w:val="0"/>
        </w:rPr>
        <w:t xml:space="preserve">Arabidopsis thaliana</w:t>
      </w:r>
      <w:r w:rsidDel="00000000" w:rsidR="00000000" w:rsidRPr="00000000">
        <w:rPr>
          <w:color w:val="1b1c1d"/>
          <w:rtl w:val="0"/>
        </w:rPr>
        <w:t xml:space="preserve"> (often identified as Obtusifoliol 14-demethylase), are integral to phytosterol biosynthesis.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reaction is necessary for synthesizing precursors of essential steroid hormones, notably the brassinosteroids.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shift in substrate preference is notable: while some plant CYP51s can demethylate lanosterol, the enzyme is characterized by its high specificity for obtusifoliol.</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necessity of this function is evidenced by the lethal phenotype of homozygous CYP51 knockout mutants in </w:t>
      </w:r>
      <w:r w:rsidDel="00000000" w:rsidR="00000000" w:rsidRPr="00000000">
        <w:rPr>
          <w:i w:val="1"/>
          <w:color w:val="1b1c1d"/>
          <w:rtl w:val="0"/>
        </w:rPr>
        <w:t xml:space="preserve">Arabidopsis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the transient biosynthetic intermediate obtusifoliol itself is suggested to function as a bioactive signaling lipid molecule. Treatment of plant tissues with obtusifoliol can induce the expression of the </w:t>
      </w:r>
      <w:r w:rsidDel="00000000" w:rsidR="00000000" w:rsidRPr="00000000">
        <w:rPr>
          <w:i w:val="1"/>
          <w:color w:val="1b1c1d"/>
          <w:rtl w:val="0"/>
        </w:rPr>
        <w:t xml:space="preserve">CYP51G1-Sc</w:t>
      </w:r>
      <w:r w:rsidDel="00000000" w:rsidR="00000000" w:rsidRPr="00000000">
        <w:rPr>
          <w:color w:val="1b1c1d"/>
          <w:rtl w:val="0"/>
        </w:rPr>
        <w:t xml:space="preserve"> mRNA, suggesting a localized or systemic feedback mechanism where substrate levels dynamically regulate enzyme production. Obtusifoliol has also been shown to be transportable within the plant, moving from treated leaves to distal parts, implying a role in long-distance signaling coupled with developmental regulation.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sophisticated coupling links membrane sterol composition directly to plant growth hormone pathways.</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3nv2lq9r798" w:id="15"/>
      <w:bookmarkEnd w:id="15"/>
      <w:r w:rsidDel="00000000" w:rsidR="00000000" w:rsidRPr="00000000">
        <w:rPr>
          <w:b w:val="1"/>
          <w:color w:val="1b1c1d"/>
          <w:sz w:val="26"/>
          <w:szCs w:val="26"/>
          <w:rtl w:val="0"/>
        </w:rPr>
        <w:t xml:space="preserve">4.3. Human CYP51 (HsCYP51) and Disease Contexts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HsCYP51 is required for the endogenous synthesis of cholesterol, a crucial component of mammalian cell membranes and a precursor for other steroids.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Although historically difficult to inhibit effectively, HsCYP51 has emerged as a prospective target in cancer therapeutics. Malignant cells often exhibit reprogrammed metabolic pathways and rely on high rates of endogenous cholesterol synthesis for rapid proliferation, formation of signaling lipid rafts, metastasis, and invasion.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Therefore, effective inhibition of HsCYP51 could provide a selective anti-cancer strategy, provided the challenge of intrinsic resistance can be overcome.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direct HsCYP51 inhibition side effects are complex due to its role in sterol synthesis, related disorders highlight the enzyme's importance. Deficiency in Cytochrome P450 Oxidoreductase (POR), the required electron donor for CYP51 and other P450s, results in Antley-Bixler syndrome (ABS). The subtype ABS1, characterized by severe genital anomalies and disordered steroidogenesis, demonstrates the pathological consequences arising from compromised P450 function in sterol pathways.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gnl5pv085ro" w:id="16"/>
      <w:bookmarkEnd w:id="16"/>
      <w:r w:rsidDel="00000000" w:rsidR="00000000" w:rsidRPr="00000000">
        <w:rPr>
          <w:b w:val="1"/>
          <w:color w:val="1b1c1d"/>
          <w:sz w:val="26"/>
          <w:szCs w:val="26"/>
          <w:rtl w:val="0"/>
        </w:rPr>
        <w:t xml:space="preserve">4.4. Microbial/Protozoan CYP51</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CYP51 orthologs in protozoan pathogens, such as </w:t>
      </w:r>
      <w:r w:rsidDel="00000000" w:rsidR="00000000" w:rsidRPr="00000000">
        <w:rPr>
          <w:i w:val="1"/>
          <w:color w:val="1b1c1d"/>
          <w:rtl w:val="0"/>
        </w:rPr>
        <w:t xml:space="preserve">Trypanosoma cruzi</w:t>
      </w:r>
      <w:r w:rsidDel="00000000" w:rsidR="00000000" w:rsidRPr="00000000">
        <w:rPr>
          <w:color w:val="1b1c1d"/>
          <w:rtl w:val="0"/>
        </w:rPr>
        <w:t xml:space="preserve"> and </w:t>
      </w:r>
      <w:r w:rsidDel="00000000" w:rsidR="00000000" w:rsidRPr="00000000">
        <w:rPr>
          <w:i w:val="1"/>
          <w:color w:val="1b1c1d"/>
          <w:rtl w:val="0"/>
        </w:rPr>
        <w:t xml:space="preserve">T. brucei</w:t>
      </w:r>
      <w:r w:rsidDel="00000000" w:rsidR="00000000" w:rsidRPr="00000000">
        <w:rPr>
          <w:color w:val="1b1c1d"/>
          <w:rtl w:val="0"/>
        </w:rPr>
        <w:t xml:space="preserve">, are crucial targets for developing new treatments against infections like Chagas disease and sleeping sickness.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unique substrate specificities observed in these organisms (e.g., strong preference for obtusifoliol and norlanosterol) provide a distinct therapeutic window, allowing for the design of agents that achieve excellent selectivity against the pathogen while minimally impacting the host enzyme.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In prokaryotes, such as </w:t>
      </w:r>
      <w:r w:rsidDel="00000000" w:rsidR="00000000" w:rsidRPr="00000000">
        <w:rPr>
          <w:i w:val="1"/>
          <w:color w:val="1b1c1d"/>
          <w:rtl w:val="0"/>
        </w:rPr>
        <w:t xml:space="preserve">Mycobacterium tuberculosis</w:t>
      </w:r>
      <w:r w:rsidDel="00000000" w:rsidR="00000000" w:rsidRPr="00000000">
        <w:rPr>
          <w:color w:val="1b1c1d"/>
          <w:rtl w:val="0"/>
        </w:rPr>
        <w:t xml:space="preserve">, CYP51 is also essential, although its folding requirements differ structurally from human or fungal orthologs, suggesting opportunities for developing structurally distinct anti-tubercular agents.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o2ljqskt4ba" w:id="17"/>
      <w:bookmarkEnd w:id="17"/>
      <w:r w:rsidDel="00000000" w:rsidR="00000000" w:rsidRPr="00000000">
        <w:rPr>
          <w:b w:val="1"/>
          <w:color w:val="1b1c1d"/>
          <w:sz w:val="34"/>
          <w:szCs w:val="34"/>
          <w:rtl w:val="0"/>
        </w:rPr>
        <w:t xml:space="preserve">5. Pharmacological Targeting: Azoles and the Challenge of Selectivity</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rftobqodpgi" w:id="18"/>
      <w:bookmarkEnd w:id="18"/>
      <w:r w:rsidDel="00000000" w:rsidR="00000000" w:rsidRPr="00000000">
        <w:rPr>
          <w:b w:val="1"/>
          <w:color w:val="1b1c1d"/>
          <w:sz w:val="26"/>
          <w:szCs w:val="26"/>
          <w:rtl w:val="0"/>
        </w:rPr>
        <w:t xml:space="preserve">5.1. Mechanism of Azole Antifungals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Azole compounds, which include widely used agents such as fluconazole, itraconazole, and posaconazole, represent the cornerstone of antifungal therapy. Their mode of action relies on the precise coordination chemistry between the drug molecule and the heme prosthetic group of the fungal CYP51 enzyme.</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mechanism involves the nucleophilic nitrogen atom residing within the azole heterocyclic ring (triazole or imidazole). This nitrogen directly coordinates to the heme ferric iron ($\text{Fe}^{3+}$) as the sixth ligand.</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coordination event stabilizes the heme iron in a non-functional state, preventing the required binding and activation of molecular oxygen ($\text{O}_2$), thereby halting the first monooxygenation step of $14\alpha$-demethylation.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Concomitantly, the lipophilic side chains of the azole molecule interact hydrophobically with the surrounding polypeptide structure within the active site cavity.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secondary interaction dictates the affinity and specificity of the drug. The overall consequence of inhibition is the lethal depletion of ergosterol and the accumulation of toxic $14\alpha$-methylated sterol intermediates, leading to fungal growth inhibition.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1loaelga21t" w:id="19"/>
      <w:bookmarkEnd w:id="19"/>
      <w:r w:rsidDel="00000000" w:rsidR="00000000" w:rsidRPr="00000000">
        <w:rPr>
          <w:b w:val="1"/>
          <w:color w:val="1b1c1d"/>
          <w:sz w:val="26"/>
          <w:szCs w:val="26"/>
          <w:rtl w:val="0"/>
        </w:rPr>
        <w:t xml:space="preserve">5.2. Selective Targeting and Therapeutic Index</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design challenge for azole chemistry involves maximizing inhibition of the microbial target (fungal or protozoan CYP51) while minimizing affinity for the human ortholog (HsCYP51) to achieve a high therapeutic index. Historically, agricultural azoles were developed to discriminate against fungal targets versus plant homologs.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Achieving selectivity against HsCYP51 is difficult due to its high intrinsic resistance. No strong inhibitors have been identified among established clinical azoles for HsCYP51, whereas microbial orthologs are often inhibited stoichiometrically.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resilience is linked to subtle differences in the active site topology, particularly the substrate access channel geometry, which permits efficient substrate access and processing in the human enzyme while imposing poor binding affinity for existing inhibitors.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Future pharmaceutical development is focused on designing chemically novel compounds that can functionally and irreversibly inhibit HsCYP51, matching the potency achieved by azoles against microbial targets, which would be essential for therapeutic application in oncology.</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success of azoles is intrinsically dependent on the fit of the drug's side chains within the rigid fungal active site pocket.</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If the side chains fit poorly, the necessary stability and orientation for the nitrogen to coordinate the heme iron are compromised, drastically reducing binding affinity. This reliance on polypeptide interaction explains why minor structural changes caused by point mutations in the fungal enzyme can confer significant resistance, even though the core inhibition mechanism targets the heme iron.</w:t>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bxli8ur047x" w:id="20"/>
      <w:bookmarkEnd w:id="20"/>
      <w:r w:rsidDel="00000000" w:rsidR="00000000" w:rsidRPr="00000000">
        <w:rPr>
          <w:b w:val="1"/>
          <w:color w:val="1b1c1d"/>
          <w:sz w:val="34"/>
          <w:szCs w:val="34"/>
          <w:rtl w:val="0"/>
        </w:rPr>
        <w:t xml:space="preserve">6. Mechanisms of Azole Resistance in Clinically Relevant Fungi</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Azole resistance, particularly in opportunistic pathogens such as </w:t>
      </w:r>
      <w:r w:rsidDel="00000000" w:rsidR="00000000" w:rsidRPr="00000000">
        <w:rPr>
          <w:i w:val="1"/>
          <w:color w:val="1b1c1d"/>
          <w:rtl w:val="0"/>
        </w:rPr>
        <w:t xml:space="preserve">Aspergillus fumigatus</w:t>
      </w:r>
      <w:r w:rsidDel="00000000" w:rsidR="00000000" w:rsidRPr="00000000">
        <w:rPr>
          <w:color w:val="1b1c1d"/>
          <w:rtl w:val="0"/>
        </w:rPr>
        <w:t xml:space="preserve"> and </w:t>
      </w:r>
      <w:r w:rsidDel="00000000" w:rsidR="00000000" w:rsidRPr="00000000">
        <w:rPr>
          <w:i w:val="1"/>
          <w:color w:val="1b1c1d"/>
          <w:rtl w:val="0"/>
        </w:rPr>
        <w:t xml:space="preserve">Candida</w:t>
      </w:r>
      <w:r w:rsidDel="00000000" w:rsidR="00000000" w:rsidRPr="00000000">
        <w:rPr>
          <w:color w:val="1b1c1d"/>
          <w:rtl w:val="0"/>
        </w:rPr>
        <w:t xml:space="preserve"> species, is a critical public health concern. Resistance typically arises from multilayered adaptations that modify the CYP51 target, increase enzyme expression, or compensate for the resulting metabolic disruption.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n5tf7z84s4" w:id="21"/>
      <w:bookmarkEnd w:id="21"/>
      <w:r w:rsidDel="00000000" w:rsidR="00000000" w:rsidRPr="00000000">
        <w:rPr>
          <w:b w:val="1"/>
          <w:color w:val="1b1c1d"/>
          <w:sz w:val="26"/>
          <w:szCs w:val="26"/>
          <w:rtl w:val="0"/>
        </w:rPr>
        <w:t xml:space="preserve">6.1. Active Site Point Mutations (Target Modification)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Point mutations within the </w:t>
      </w:r>
      <w:r w:rsidDel="00000000" w:rsidR="00000000" w:rsidRPr="00000000">
        <w:rPr>
          <w:i w:val="1"/>
          <w:color w:val="1b1c1d"/>
          <w:rtl w:val="0"/>
        </w:rPr>
        <w:t xml:space="preserve">CYP51</w:t>
      </w:r>
      <w:r w:rsidDel="00000000" w:rsidR="00000000" w:rsidRPr="00000000">
        <w:rPr>
          <w:color w:val="1b1c1d"/>
          <w:rtl w:val="0"/>
        </w:rPr>
        <w:t xml:space="preserve"> gene, which alter amino acid residues defining the active site pocket, are the most frequent and well-characterized mechanism of acquired resistance, directly correlating with reduced azole binding affinity.</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Substitutions at the </w:t>
      </w:r>
      <w:r w:rsidDel="00000000" w:rsidR="00000000" w:rsidRPr="00000000">
        <w:rPr>
          <w:b w:val="1"/>
          <w:color w:val="1b1c1d"/>
          <w:rtl w:val="0"/>
        </w:rPr>
        <w:t xml:space="preserve">M220</w:t>
      </w:r>
      <w:r w:rsidDel="00000000" w:rsidR="00000000" w:rsidRPr="00000000">
        <w:rPr>
          <w:color w:val="1b1c1d"/>
          <w:rtl w:val="0"/>
        </w:rPr>
        <w:t xml:space="preserve"> position (M220K, M220I, or M220R) are strongly associated with a pan-azole resistance phenotype, resulting in markedly elevated minimum inhibitory concentrations (MICs) across all classes of azoles.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residue appears to be a crucial interaction point for the non-coordinating side chains of the azole molecule. Similarly, substitutions at </w:t>
      </w:r>
      <w:r w:rsidDel="00000000" w:rsidR="00000000" w:rsidRPr="00000000">
        <w:rPr>
          <w:b w:val="1"/>
          <w:color w:val="1b1c1d"/>
          <w:rtl w:val="0"/>
        </w:rPr>
        <w:t xml:space="preserve">G54</w:t>
      </w:r>
      <w:r w:rsidDel="00000000" w:rsidR="00000000" w:rsidRPr="00000000">
        <w:rPr>
          <w:color w:val="1b1c1d"/>
          <w:rtl w:val="0"/>
        </w:rPr>
        <w:t xml:space="preserve"> (G54E or G54W) often result in cross-resistance, especially against the bulkier azoles such as itraconazole and posaconazole.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Other influential mutations have been identified: Y132 substitutions (Y132H, Y132F), exposed within the </w:t>
      </w:r>
      <w:r w:rsidDel="00000000" w:rsidR="00000000" w:rsidRPr="00000000">
        <w:rPr>
          <w:i w:val="1"/>
          <w:color w:val="1b1c1d"/>
          <w:rtl w:val="0"/>
        </w:rPr>
        <w:t xml:space="preserve">C. albicans</w:t>
      </w:r>
      <w:r w:rsidDel="00000000" w:rsidR="00000000" w:rsidRPr="00000000">
        <w:rPr>
          <w:color w:val="1b1c1d"/>
          <w:rtl w:val="0"/>
        </w:rPr>
        <w:t xml:space="preserve"> active site cavity, potentially influence fluconazole binding affinity.</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Furthermore, fluconazole resistance in </w:t>
      </w:r>
      <w:r w:rsidDel="00000000" w:rsidR="00000000" w:rsidRPr="00000000">
        <w:rPr>
          <w:i w:val="1"/>
          <w:color w:val="1b1c1d"/>
          <w:rtl w:val="0"/>
        </w:rPr>
        <w:t xml:space="preserve">Histoplasma capsulatum</w:t>
      </w:r>
      <w:r w:rsidDel="00000000" w:rsidR="00000000" w:rsidRPr="00000000">
        <w:rPr>
          <w:color w:val="1b1c1d"/>
          <w:rtl w:val="0"/>
        </w:rPr>
        <w:t xml:space="preserve"> has been correlated with a single substitution, Y136F.</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Recent studies in </w:t>
      </w:r>
      <w:r w:rsidDel="00000000" w:rsidR="00000000" w:rsidRPr="00000000">
        <w:rPr>
          <w:i w:val="1"/>
          <w:color w:val="1b1c1d"/>
          <w:rtl w:val="0"/>
        </w:rPr>
        <w:t xml:space="preserve">A. fumigatus</w:t>
      </w:r>
      <w:r w:rsidDel="00000000" w:rsidR="00000000" w:rsidRPr="00000000">
        <w:rPr>
          <w:color w:val="1b1c1d"/>
          <w:rtl w:val="0"/>
        </w:rPr>
        <w:t xml:space="preserve"> have identified new resistance-conferring mutations, including N248K/V436A and Y433N, which reduce azole efficacy by lowering the drug-target affinity.</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 degree of structural rigidity in the CYP51 enzyme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implies that even minute substitutions in the active site, such as those at M220 or G54, disproportionately compromise the critical interaction points required for azole side chains to stabilize heme coordination, leading to a significant clinical failure profile.</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kv3a3h9gkio" w:id="22"/>
      <w:bookmarkEnd w:id="22"/>
      <w:r w:rsidDel="00000000" w:rsidR="00000000" w:rsidRPr="00000000">
        <w:rPr>
          <w:b w:val="1"/>
          <w:color w:val="1b1c1d"/>
          <w:sz w:val="26"/>
          <w:szCs w:val="26"/>
          <w:rtl w:val="0"/>
        </w:rPr>
        <w:t xml:space="preserve">6.2. Genetic and Transcriptional Mechanisms (Target Upregulation)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Fungi can develop resistance by simply increasing the available target concentration. This often occurs via mutations in the promoter region of the </w:t>
      </w:r>
      <w:r w:rsidDel="00000000" w:rsidR="00000000" w:rsidRPr="00000000">
        <w:rPr>
          <w:i w:val="1"/>
          <w:color w:val="1b1c1d"/>
          <w:rtl w:val="0"/>
        </w:rPr>
        <w:t xml:space="preserve">cyp51A</w:t>
      </w:r>
      <w:r w:rsidDel="00000000" w:rsidR="00000000" w:rsidRPr="00000000">
        <w:rPr>
          <w:color w:val="1b1c1d"/>
          <w:rtl w:val="0"/>
        </w:rPr>
        <w:t xml:space="preserve"> gene, leading to the dramatic upregulation and overexpression of the CYP51 protein product.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By increasing the total quantity of the enzyme, the organism can produce sufficient functional ergosterol to support membrane integrity despite the presence of the inhibitor, effectively increasing the drug concentration required to achieve fungistasis.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hbu833evo0y" w:id="23"/>
      <w:bookmarkEnd w:id="23"/>
      <w:r w:rsidDel="00000000" w:rsidR="00000000" w:rsidRPr="00000000">
        <w:rPr>
          <w:b w:val="1"/>
          <w:color w:val="1b1c1d"/>
          <w:sz w:val="26"/>
          <w:szCs w:val="26"/>
          <w:rtl w:val="0"/>
        </w:rPr>
        <w:t xml:space="preserve">6.3. Pathway Compensation and Secondary Mutations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Resistance can also arise from mutations in genes downstream of CYP51, representing a mechanism of pathway compensation. A notable example is the observation of azole resistance in </w:t>
      </w:r>
      <w:r w:rsidDel="00000000" w:rsidR="00000000" w:rsidRPr="00000000">
        <w:rPr>
          <w:i w:val="1"/>
          <w:color w:val="1b1c1d"/>
          <w:rtl w:val="0"/>
        </w:rPr>
        <w:t xml:space="preserve">Candida</w:t>
      </w:r>
      <w:r w:rsidDel="00000000" w:rsidR="00000000" w:rsidRPr="00000000">
        <w:rPr>
          <w:color w:val="1b1c1d"/>
          <w:rtl w:val="0"/>
        </w:rPr>
        <w:t xml:space="preserve"> species carrying a null mutation in the </w:t>
      </w:r>
      <w:r w:rsidDel="00000000" w:rsidR="00000000" w:rsidRPr="00000000">
        <w:rPr>
          <w:i w:val="1"/>
          <w:color w:val="1b1c1d"/>
          <w:rtl w:val="0"/>
        </w:rPr>
        <w:t xml:space="preserve">ERG3</w:t>
      </w:r>
      <w:r w:rsidDel="00000000" w:rsidR="00000000" w:rsidRPr="00000000">
        <w:rPr>
          <w:color w:val="1b1c1d"/>
          <w:rtl w:val="0"/>
        </w:rPr>
        <w:t xml:space="preserve"> gene, which encodes the sterol $\Delta 5$-desaturase.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Under azole treatment, CYP51 inhibition typically results in the accumulation of toxic $14\alpha$-methylated sterols. However, in the absence of functional ERG3 activity, the accumulated intermediate is shunted towards the production of </w:t>
      </w:r>
      <w:r w:rsidDel="00000000" w:rsidR="00000000" w:rsidRPr="00000000">
        <w:rPr>
          <w:b w:val="1"/>
          <w:color w:val="1b1c1d"/>
          <w:rtl w:val="0"/>
        </w:rPr>
        <w:t xml:space="preserve">14-methyl fecosterol</w:t>
      </w:r>
      <w:r w:rsidDel="00000000" w:rsidR="00000000" w:rsidRPr="00000000">
        <w:rPr>
          <w:color w:val="1b1c1d"/>
          <w:rtl w:val="0"/>
        </w:rPr>
        <w:t xml:space="preserve">. This secondary sterol possesses the necessary properties to adequately support membrane function, thereby circumventing the fungistatic effect normally caused by the accumulation of highly disruptive $14\alpha$-methylated sterols.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demonstrates that some strains utilize complex, multi-layered resistance strategies, often combining target modification with metabolic compensation and increased efflux mechanisms.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Key Point Mutations Conferring Azole Resistance in Fungal CYP51 Orthologs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4.3612903225808"/>
        <w:gridCol w:w="1231.8967741935485"/>
        <w:gridCol w:w="2065.2387096774196"/>
        <w:gridCol w:w="1666.6838709677418"/>
        <w:gridCol w:w="1533.832258064516"/>
        <w:gridCol w:w="1557.9870967741936"/>
        <w:tblGridChange w:id="0">
          <w:tblGrid>
            <w:gridCol w:w="1304.3612903225808"/>
            <w:gridCol w:w="1231.8967741935485"/>
            <w:gridCol w:w="2065.2387096774196"/>
            <w:gridCol w:w="1666.6838709677418"/>
            <w:gridCol w:w="1533.832258064516"/>
            <w:gridCol w:w="1557.9870967741936"/>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b w:val="1"/>
                <w:color w:val="1b1c1d"/>
                <w:rtl w:val="0"/>
              </w:rPr>
              <w:t xml:space="preserve">Species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color w:val="1b1c1d"/>
                <w:rtl w:val="0"/>
              </w:rPr>
              <w:t xml:space="preserve">Mutation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b w:val="1"/>
                <w:color w:val="1b1c1d"/>
                <w:rtl w:val="0"/>
              </w:rPr>
              <w:t xml:space="preserve">Location/Proposed Effect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b w:val="1"/>
                <w:color w:val="1b1c1d"/>
                <w:rtl w:val="0"/>
              </w:rPr>
              <w:t xml:space="preserve">Associated Resistance Phenotype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b w:val="1"/>
                <w:color w:val="1b1c1d"/>
                <w:rtl w:val="0"/>
              </w:rPr>
              <w:t xml:space="preserve">Primary Affected Azoles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b w:val="1"/>
                <w:color w:val="1b1c1d"/>
                <w:rtl w:val="0"/>
              </w:rPr>
              <w:t xml:space="preserve">Mechanism Class</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i w:val="1"/>
                <w:color w:val="1b1c1d"/>
                <w:rtl w:val="0"/>
              </w:rPr>
              <w:t xml:space="preserve">A. fumigatus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M220K/I/R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Active site binding pocket alteration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High-level resistance, elevated MICs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All Azoles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Target Modification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i w:val="1"/>
                <w:color w:val="1b1c1d"/>
                <w:rtl w:val="0"/>
              </w:rPr>
              <w:t xml:space="preserve">A. fumigatus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G54E/W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Active site cavity substitution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Significant cross-resistance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Itraconazole, Posaconazole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Target Modification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i w:val="1"/>
                <w:color w:val="1b1c1d"/>
                <w:rtl w:val="0"/>
              </w:rPr>
              <w:t xml:space="preserve">C. albicans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Y132H/F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Exposed in active site cavity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Reduced fluconazole binding affinity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Fluconazole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Target Modification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i w:val="1"/>
                <w:color w:val="1b1c1d"/>
                <w:rtl w:val="0"/>
              </w:rPr>
              <w:t xml:space="preserve">H. capsulatum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Y136F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Active site residue change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Fluconazole resistance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Fluconazole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Target Modification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i w:val="1"/>
                <w:color w:val="1b1c1d"/>
                <w:rtl w:val="0"/>
              </w:rPr>
              <w:t xml:space="preserve">A. fumigatus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Promoter Mutation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Transcriptional control region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Overexpression of CYP51A 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Increased MICs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Target Upregulation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i w:val="1"/>
                <w:color w:val="1b1c1d"/>
                <w:rtl w:val="0"/>
              </w:rPr>
              <w:t xml:space="preserve">Candida</w:t>
            </w:r>
            <w:r w:rsidDel="00000000" w:rsidR="00000000" w:rsidRPr="00000000">
              <w:rPr>
                <w:color w:val="1b1c1d"/>
                <w:rtl w:val="0"/>
              </w:rPr>
              <w:t xml:space="preserve"> spp.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i w:val="1"/>
                <w:color w:val="1b1c1d"/>
                <w:rtl w:val="0"/>
              </w:rPr>
              <w:t xml:space="preserve">ERG3</w:t>
            </w:r>
            <w:r w:rsidDel="00000000" w:rsidR="00000000" w:rsidRPr="00000000">
              <w:rPr>
                <w:color w:val="1b1c1d"/>
                <w:rtl w:val="0"/>
              </w:rPr>
              <w:t xml:space="preserve"> Null Mutant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Secondary pathway enzyme loss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Circumvention of toxic sterol accumulation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Azoles generally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Pathway Compensation</w:t>
            </w:r>
          </w:p>
        </w:tc>
      </w:tr>
    </w:tbl>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pyfa9qlzvq" w:id="24"/>
      <w:bookmarkEnd w:id="24"/>
      <w:r w:rsidDel="00000000" w:rsidR="00000000" w:rsidRPr="00000000">
        <w:rPr>
          <w:b w:val="1"/>
          <w:color w:val="1b1c1d"/>
          <w:sz w:val="34"/>
          <w:szCs w:val="34"/>
          <w:rtl w:val="0"/>
        </w:rPr>
        <w:t xml:space="preserve">7. Conclusion and Future Directions in CYP51 Research</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Sterol 14-$\alpha$ demethylase (CYP51) family stands as a pinnacle of conserved enzymatic function across all biological kingdoms, its essential role in membrane sterol synthesis dictating viability in eukaryotes. This structural and functional conservation explains its long-standing status as the prime target for antifungal agents.</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8sx0ddt4jvh" w:id="25"/>
      <w:bookmarkEnd w:id="25"/>
      <w:r w:rsidDel="00000000" w:rsidR="00000000" w:rsidRPr="00000000">
        <w:rPr>
          <w:b w:val="1"/>
          <w:color w:val="1b1c1d"/>
          <w:sz w:val="26"/>
          <w:szCs w:val="26"/>
          <w:rtl w:val="0"/>
        </w:rPr>
        <w:t xml:space="preserve">7.1. Exploiting Structural Dynamics for Next-Generation Therapeutics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analyses of CYP51 reveal a critical mechanistic duality: the enzyme is remarkably rigid when bound to inhibitory azoles but highly dynamic when engaging its physiological sterol substrate.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Effective drug design must leverage this inherent characteristic. Future compounds should be engineered not only to coordinate the heme iron but also to interfere specifically with the large-scale conformational switch (involving the FG and HI arms) required to reorganize the proximal surface for efficient electron delivery and proton transfer.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Blocking this dynamic motion, rather than merely relying on heme coordination, represents a potential strategy to overcome point mutations that compromise azole side-chain interactions.</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wmpiqoydcko" w:id="26"/>
      <w:bookmarkEnd w:id="26"/>
      <w:r w:rsidDel="00000000" w:rsidR="00000000" w:rsidRPr="00000000">
        <w:rPr>
          <w:b w:val="1"/>
          <w:color w:val="1b1c1d"/>
          <w:sz w:val="26"/>
          <w:szCs w:val="26"/>
          <w:rtl w:val="0"/>
        </w:rPr>
        <w:t xml:space="preserve">7.2. Addressing the Resistance Crisis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emergence of multi-layered resistance, particularly through highly conserved "hotspot" mutations (M220, G54) and metabolic pathway shunting (e.g., </w:t>
      </w:r>
      <w:r w:rsidDel="00000000" w:rsidR="00000000" w:rsidRPr="00000000">
        <w:rPr>
          <w:i w:val="1"/>
          <w:color w:val="1b1c1d"/>
          <w:rtl w:val="0"/>
        </w:rPr>
        <w:t xml:space="preserve">ERG3</w:t>
      </w:r>
      <w:r w:rsidDel="00000000" w:rsidR="00000000" w:rsidRPr="00000000">
        <w:rPr>
          <w:color w:val="1b1c1d"/>
          <w:rtl w:val="0"/>
        </w:rPr>
        <w:t xml:space="preserve"> null mutants), necessitates a shift toward combination therapies.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Targeting CYP51 in conjunction with other critical nodes in the ergosterol pathway (such as ERG3 or squalene epoxidase) or targeting efflux pumps concurrently may be required to maintain fungicidal efficacy against highly adapted clinical strains. Furthermore, rigorous structural modeling and kinetic testing of new inhibitors against documented mutant forms of CYP51 are crucial for preempting future clinical failure.</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ddyohyq3ls3" w:id="27"/>
      <w:bookmarkEnd w:id="27"/>
      <w:r w:rsidDel="00000000" w:rsidR="00000000" w:rsidRPr="00000000">
        <w:rPr>
          <w:b w:val="1"/>
          <w:color w:val="1b1c1d"/>
          <w:sz w:val="26"/>
          <w:szCs w:val="26"/>
          <w:rtl w:val="0"/>
        </w:rPr>
        <w:t xml:space="preserve">7.3. Divergent Ortholog Targeting</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observed kinetic differences between orthologs, specifically the strong substrate preference for obtusifoliol and norlanosterol in certain protozoa compared to the human enzyme's preference for lanosterol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offer a rational blueprint for highly species-selective drug development. This biochemical divergence can be exploited to design anti-protozoan agents that achieve maximum efficacy by precisely matching the unique active site geometries required for non-lanosterol substrates, thereby ensuring minimal off-target effects in the human host.</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y78hzrtyrtm" w:id="28"/>
      <w:bookmarkEnd w:id="28"/>
      <w:r w:rsidDel="00000000" w:rsidR="00000000" w:rsidRPr="00000000">
        <w:rPr>
          <w:b w:val="1"/>
          <w:color w:val="1b1c1d"/>
          <w:sz w:val="26"/>
          <w:szCs w:val="26"/>
          <w:rtl w:val="0"/>
        </w:rPr>
        <w:t xml:space="preserve">7.4. Unlocking the Human CYP51 Target</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intrinsic resistance of HsCYP51 presents a major pharmacological hurdle but also a high-value opportunity in oncology, given the cholesterol dependency of many proliferating cancer cells.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Ongoing research focused on synthesizing potent, functionally irreversible inhibitors that overcome the structural constraints of the human active site access channel could establish a novel therapeutic axis for cancer and metabolic disease treatment.</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Success in this area requires a detailed understanding of the unique molecular basis of HsCYP51 resistance to inform rational drug design.</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