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5e2spix3lltz" w:id="0"/>
      <w:bookmarkEnd w:id="0"/>
      <w:r w:rsidDel="00000000" w:rsidR="00000000" w:rsidRPr="00000000">
        <w:rPr>
          <w:b w:val="1"/>
          <w:color w:val="1b1c1d"/>
          <w:sz w:val="46"/>
          <w:szCs w:val="46"/>
          <w:rtl w:val="0"/>
        </w:rPr>
        <w:t xml:space="preserve">The Alphavirus P130 Structural Polyprotein Cluster: Integrated Mechanistic Dependencies on Host Sterols and Implications for Viral Pathogenesis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pxgga7ppjj9m" w:id="1"/>
      <w:bookmarkEnd w:id="1"/>
      <w:r w:rsidDel="00000000" w:rsidR="00000000" w:rsidRPr="00000000">
        <w:rPr>
          <w:b w:val="1"/>
          <w:color w:val="1b1c1d"/>
          <w:sz w:val="34"/>
          <w:szCs w:val="34"/>
          <w:rtl w:val="0"/>
        </w:rPr>
        <w:t xml:space="preserve">1. Introduction and Contextual Framing</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xhs97u4u9oy" w:id="2"/>
      <w:bookmarkEnd w:id="2"/>
      <w:r w:rsidDel="00000000" w:rsidR="00000000" w:rsidRPr="00000000">
        <w:rPr>
          <w:b w:val="1"/>
          <w:color w:val="1b1c1d"/>
          <w:sz w:val="26"/>
          <w:szCs w:val="26"/>
          <w:rtl w:val="0"/>
        </w:rPr>
        <w:t xml:space="preserve">1.1. Overview of the Alphavirus Family and Genomic Organization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Alphaviruses are a significant group of enveloped viruses known for causing human and animal diseases. Structurally, these viruses are small, spherical, and enveloped, containing a genome consisting of a single strand of positive-sense RNA.</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genome length typically spans between 11,000 and 12,000 nucleotides, characterized by a 5' cap and a 3' poly-A tail.</w:t>
      </w:r>
      <w:r w:rsidDel="00000000" w:rsidR="00000000" w:rsidRPr="00000000">
        <w:rPr>
          <w:color w:val="444746"/>
          <w:sz w:val="40"/>
          <w:szCs w:val="40"/>
          <w:highlight w:val="white"/>
          <w:vertAlign w:val="superscript"/>
          <w:rtl w:val="0"/>
        </w:rPr>
        <w:t xml:space="preserve">1</w:t>
      </w:r>
      <w:r w:rsidDel="00000000" w:rsidR="00000000" w:rsidRPr="00000000">
        <w:rPr>
          <w:color w:val="1b1c1d"/>
          <w:rtl w:val="0"/>
        </w:rPr>
        <w:t xml:space="preserve"> The viral genome is functionally partitioned into non-structural and structural regions. The structural region encodes the crucial precursor polyprotein p130, which is the focus of this analysis. The Alphavirus system serves as an essential model for studying enveloped virus assembly and the unique membrane fusion mechanisms that are intrinsically dependent on host lipids.</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402bgth6xyol" w:id="3"/>
      <w:bookmarkEnd w:id="3"/>
      <w:r w:rsidDel="00000000" w:rsidR="00000000" w:rsidRPr="00000000">
        <w:rPr>
          <w:b w:val="1"/>
          <w:color w:val="1b1c1d"/>
          <w:sz w:val="26"/>
          <w:szCs w:val="26"/>
          <w:rtl w:val="0"/>
        </w:rPr>
        <w:t xml:space="preserve">1.2. The P130 Structural Polyprotein: Cleavage Cascade and Maturation</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p130 precursor protein undergoes a complex proteolytic cascade to yield the mature structural components essential for the infectious virion. The polyprotein contains the sequence arrangement: Capsid protein (C), the precursor of protein E3/E2 (p62), the 6K protein, and the Spike glycoprotein E1 [Query Annotation].</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maturation process begins with the </w:t>
      </w:r>
      <w:r w:rsidDel="00000000" w:rsidR="00000000" w:rsidRPr="00000000">
        <w:rPr>
          <w:b w:val="1"/>
          <w:color w:val="1b1c1d"/>
          <w:rtl w:val="0"/>
        </w:rPr>
        <w:t xml:space="preserve">Capsid protein (C)</w:t>
      </w:r>
      <w:r w:rsidDel="00000000" w:rsidR="00000000" w:rsidRPr="00000000">
        <w:rPr>
          <w:color w:val="1b1c1d"/>
          <w:rtl w:val="0"/>
        </w:rPr>
        <w:t xml:space="preserve">, which possesses an intrinsic serine protease activity (EC 3.4.21.90).</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This protease activity is vital for the initiation of the structural cascade, mediating the autocatalytic cleavage of the C-protein from the nascent polyprotein.</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Following this self-cleavage event, the remaining p62-6K-E1 segment continues through the host secretory pathway. The p62 precursor is subsequently cleaved by a host furin-like protease into the Assembly protein E3 and the Spike glycoprotein E2 (E2 envelope glycoprotein). This host-mediated cleavage step often occurs late in the secretory pathway or upon virion exit. The fully mature structural components are the Capsid (C), E3, E2, 6K, and E1 proteins, although E3 is frequently shed during or after release, with C, E2, 6K, and E1 forming the core of the mature infectious particle.</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9cwryn9xo3xd" w:id="4"/>
      <w:bookmarkEnd w:id="4"/>
      <w:r w:rsidDel="00000000" w:rsidR="00000000" w:rsidRPr="00000000">
        <w:rPr>
          <w:b w:val="1"/>
          <w:color w:val="1b1c1d"/>
          <w:sz w:val="26"/>
          <w:szCs w:val="26"/>
          <w:rtl w:val="0"/>
        </w:rPr>
        <w:t xml:space="preserve">1.3. Rationale for Clustering: Steroid-Binding Annotation and Protein Language Model Embeddings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grouping of all p130 cleavage products—ranging from a nucleocapsid protein (C) to a viroporin (6K) and a fusion protein (E1)—under the annotation of "steroid-binding proteins" is unusual for an entire structural set and suggests a fundamental, unifying biophysical property [Query Annotation]. This interpretation is supported by Protein Language Model (PLM) embeddings, which cluster these structurally and functionally diverse components [Query Annotation].</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clustering by PLMs, which analyze sequence and predicted structural context, likely reflects a common, highly conserved "hydrophobic signature" necessary for interaction with or manipulation of the host lipid membrane. This signature transcends individual function, recognizing shared requirements for membrane association, deep insertion, and conformational plasticity governed by the lipid environment. For example, E1 requires cholesterol for fusion </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C requires cholesterol for membrane disruption </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and 6K modulates lipid selection.</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The computational model thus provides independent confirmation of the virological observation that the Alphavirus structural machinery is globally dependent on host lipid dynamics.</w:t>
      </w:r>
    </w:p>
    <w:p w:rsidR="00000000" w:rsidDel="00000000" w:rsidP="00000000" w:rsidRDefault="00000000" w:rsidRPr="00000000" w14:paraId="0000000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lpdchxd1vlsp" w:id="5"/>
      <w:bookmarkEnd w:id="5"/>
      <w:r w:rsidDel="00000000" w:rsidR="00000000" w:rsidRPr="00000000">
        <w:rPr>
          <w:b w:val="1"/>
          <w:color w:val="1b1c1d"/>
          <w:sz w:val="34"/>
          <w:szCs w:val="34"/>
          <w:rtl w:val="0"/>
        </w:rPr>
        <w:t xml:space="preserve">2. Architecture of the Alphavirus Virion and Protein Roles</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3rweys4d2f2f" w:id="6"/>
      <w:bookmarkEnd w:id="6"/>
      <w:r w:rsidDel="00000000" w:rsidR="00000000" w:rsidRPr="00000000">
        <w:rPr>
          <w:b w:val="1"/>
          <w:color w:val="1b1c1d"/>
          <w:sz w:val="26"/>
          <w:szCs w:val="26"/>
          <w:rtl w:val="0"/>
        </w:rPr>
        <w:t xml:space="preserve">2.1. The Icosahedral Nucleocapsid: Structure, Assembly, and Membrane Adsorption (Capsid Protein C)</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mature Alphavirus particle contains an internal icosahedral nucleocapsid (NC) shell exhibiting $T=4$ symmetry, composed of 240 copies of the Capsid (C) protein.</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Following release into the cytoplasm upon uncoating, the C-protein, after its autocatalytic cleavage, rapidly associates with viral RNA to assemble into icosahedric core particles.</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C-protein’s function is multifaceted, extending beyond mere structural integrity. It binds to the viral RNA genome at a specific site that is adjacent to, and competitive with, a ribosome binding site.</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Following entry and release of the NC into the cytoplasm, the C-protein transiently associates with host ribosomes. This interaction is hypothesized to trigger uncoating by competitively displacing the genomic RNA, making the RNA accessible for translation.</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Furthermore, the C-protein actively dampens host defenses. It inhibits host transcription by forming a complex with XPO1/CRM1 and the nuclear import receptor importin, physically blocking the central channel of host nuclear pores.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During viral entry, C specifically inhibits IRAK1 (interleukin-1 receptor-associated kinase 1)-dependent signaling, representing a critical mechanism by which alphaviruses evade innate immune activation prior to viral gene expression.</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Crucially, the C-protein’s role in entry involves a direct, sterol-dependent membrane interaction. Intermediate subviral particles (ISVPs), which expose C-protein components, induce membrane deformation, bridging, and rupture. This effect is strongly cholesterol-dependent, linked to cholesterol’s lipid-condensing effect which promotes the formation of large pores.</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 C-protein acts as a highly evolved regulator, initiating assembly through protease activity but also possessing regulatory elements that link successful genome release (uncoating) to the biophysical composition (sterol content) of the host membrane. The virus employs this dual-action component to integrate genome management, structural dynamics, and membrane perturbation within a single molecule.</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k57zpk68jm7v" w:id="7"/>
      <w:bookmarkEnd w:id="7"/>
      <w:r w:rsidDel="00000000" w:rsidR="00000000" w:rsidRPr="00000000">
        <w:rPr>
          <w:b w:val="1"/>
          <w:color w:val="1b1c1d"/>
          <w:sz w:val="26"/>
          <w:szCs w:val="26"/>
          <w:rtl w:val="0"/>
        </w:rPr>
        <w:t xml:space="preserve">2.2. The Enveloped Spike Complex: E1 and E2 Glycoproteins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viral envelope is decorated with 80 spikes, each composed of a trimer of E1-E2 heterodimers.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 precursor E2 protein (p62) ensures proper folding and prevents premature activation of the fusogenic E1 protein.</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b w:val="1"/>
          <w:color w:val="1b1c1d"/>
          <w:rtl w:val="0"/>
        </w:rPr>
        <w:t xml:space="preserve">E2 (Receptor Binding and Scaffolding):</w:t>
      </w:r>
      <w:r w:rsidDel="00000000" w:rsidR="00000000" w:rsidRPr="00000000">
        <w:rPr>
          <w:color w:val="1b1c1d"/>
          <w:rtl w:val="0"/>
        </w:rPr>
        <w:t xml:space="preserve"> E2 is responsible for receptor binding and acts as a molecular scaffold, stabilizing E1 in its prefusion conformation. The interaction between the external spike complex and the internal nucleocapsid is critical for budding. The E2 endodomain is central to this process, extending into the Capsid’s hydrophobic cleft and looping back towards the lipid membrane in a hairpin-like fashion.</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The membrane anchoring of E2 is secured by the </w:t>
      </w:r>
      <w:r w:rsidDel="00000000" w:rsidR="00000000" w:rsidRPr="00000000">
        <w:rPr>
          <w:b w:val="1"/>
          <w:color w:val="1b1c1d"/>
          <w:rtl w:val="0"/>
        </w:rPr>
        <w:t xml:space="preserve">palmitoylation</w:t>
      </w:r>
      <w:r w:rsidDel="00000000" w:rsidR="00000000" w:rsidRPr="00000000">
        <w:rPr>
          <w:color w:val="1b1c1d"/>
          <w:rtl w:val="0"/>
        </w:rPr>
        <w:t xml:space="preserve"> of conserved C-terminal endodomain cysteines.</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This lipid modification is necessary for efficient assembly and budding.</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Structural analysis also revealed a conserved hydrophobic pocket within subdomain D of E2, close to the viral membrane, which is stabilized by an </w:t>
      </w:r>
      <w:r w:rsidDel="00000000" w:rsidR="00000000" w:rsidRPr="00000000">
        <w:rPr>
          <w:i w:val="1"/>
          <w:color w:val="1b1c1d"/>
          <w:rtl w:val="0"/>
        </w:rPr>
        <w:t xml:space="preserve">unknown pocket factor</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This pocket strengthens E1/E2 heterodimer interactions and facilitates assembly.</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Palmitoylation often targets proteins to cholesterol-rich microdomains (lipid rafts). Therefore, E2 functions as a structural conduit, utilizing lipidation and an internal lipid sensor (the hydrophobic pocket) to position the E1 fusogen strategically within the high-sterol environment required for subsequent fusion activity.</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b w:val="1"/>
          <w:color w:val="1b1c1d"/>
          <w:rtl w:val="0"/>
        </w:rPr>
        <w:t xml:space="preserve">E1 (Class II Fusion Protein):</w:t>
      </w:r>
      <w:r w:rsidDel="00000000" w:rsidR="00000000" w:rsidRPr="00000000">
        <w:rPr>
          <w:color w:val="1b1c1d"/>
          <w:rtl w:val="0"/>
        </w:rPr>
        <w:t xml:space="preserve"> E1 is classified as a viral </w:t>
      </w:r>
      <w:r w:rsidDel="00000000" w:rsidR="00000000" w:rsidRPr="00000000">
        <w:rPr>
          <w:b w:val="1"/>
          <w:color w:val="1b1c1d"/>
          <w:rtl w:val="0"/>
        </w:rPr>
        <w:t xml:space="preserve">Class II fusion protein</w:t>
      </w:r>
      <w:r w:rsidDel="00000000" w:rsidR="00000000" w:rsidRPr="00000000">
        <w:rPr>
          <w:color w:val="1b1c1d"/>
          <w:rtl w:val="0"/>
        </w:rPr>
        <w:t xml:space="preserve"> and is the primary fusogen.</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It mediates the necessary membrane merger after the virion is internalized via clathrin-mediated endocytosis.</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Low pH encountered in the endosome triggers dramatic, irreversible conformational changes in E1. This leads to the exposure of hydrophobic fusion loops, insertion into the target membrane, and the subsequent formation of a highly stable, trimeric hairpin structure (E1*HT) that drives the fusion of the viral and endosomal membranes.</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conformational changes required for E1 activity, including insertion and trimerization, are strongly promoted by the presence of cholesterol and sphingolipids in the target membrane.</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The host membrane interaction helps to correctly orient and concentrate E1 ectodomains, which is critical for promoting trimerization.</w:t>
      </w:r>
      <w:r w:rsidDel="00000000" w:rsidR="00000000" w:rsidRPr="00000000">
        <w:rPr>
          <w:color w:val="444746"/>
          <w:sz w:val="40"/>
          <w:szCs w:val="40"/>
          <w:highlight w:val="white"/>
          <w:vertAlign w:val="superscript"/>
          <w:rtl w:val="0"/>
        </w:rPr>
        <w:t xml:space="preserve">2</w:t>
      </w:r>
    </w:p>
    <w:p w:rsidR="00000000" w:rsidDel="00000000" w:rsidP="00000000" w:rsidRDefault="00000000" w:rsidRPr="00000000" w14:paraId="0000001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i6i6n7xljgen" w:id="8"/>
      <w:bookmarkEnd w:id="8"/>
      <w:r w:rsidDel="00000000" w:rsidR="00000000" w:rsidRPr="00000000">
        <w:rPr>
          <w:b w:val="1"/>
          <w:color w:val="1b1c1d"/>
          <w:sz w:val="34"/>
          <w:szCs w:val="34"/>
          <w:rtl w:val="0"/>
        </w:rPr>
        <w:t xml:space="preserve">3. The Viroporin and Membrane Modulator: 6K Protein</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315tgi80pq4" w:id="9"/>
      <w:bookmarkEnd w:id="9"/>
      <w:r w:rsidDel="00000000" w:rsidR="00000000" w:rsidRPr="00000000">
        <w:rPr>
          <w:b w:val="1"/>
          <w:color w:val="1b1c1d"/>
          <w:sz w:val="26"/>
          <w:szCs w:val="26"/>
          <w:rtl w:val="0"/>
        </w:rPr>
        <w:t xml:space="preserve">3.1. 6K Protein Structure, Classification, and Ion Channel Activity</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6K protein is a small, highly hydrophobic protein released from the p130 polyprotein. It is classified as a </w:t>
      </w:r>
      <w:r w:rsidDel="00000000" w:rsidR="00000000" w:rsidRPr="00000000">
        <w:rPr>
          <w:b w:val="1"/>
          <w:color w:val="1b1c1d"/>
          <w:rtl w:val="0"/>
        </w:rPr>
        <w:t xml:space="preserve">viroporin</w:t>
      </w:r>
      <w:r w:rsidDel="00000000" w:rsidR="00000000" w:rsidRPr="00000000">
        <w:rPr>
          <w:color w:val="1b1c1d"/>
          <w:rtl w:val="0"/>
        </w:rPr>
        <w:t xml:space="preserve"> due to its demonstrated ion channel activity.</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Viroporins play critical roles in regulating ionic environments, facilitating particle maturation, viral egress (budding), and immune evasion.</w:t>
      </w:r>
      <w:r w:rsidDel="00000000" w:rsidR="00000000" w:rsidRPr="00000000">
        <w:rPr>
          <w:color w:val="444746"/>
          <w:sz w:val="40"/>
          <w:szCs w:val="40"/>
          <w:highlight w:val="white"/>
          <w:vertAlign w:val="superscript"/>
          <w:rtl w:val="0"/>
        </w:rPr>
        <w:t xml:space="preserve">10</w:t>
      </w:r>
      <w:r w:rsidDel="00000000" w:rsidR="00000000" w:rsidRPr="00000000">
        <w:rPr>
          <w:color w:val="1b1c1d"/>
          <w:rtl w:val="0"/>
        </w:rPr>
        <w:t xml:space="preserve"> The 6K protein is essential for efficient alphavirus budding and the overall infection process.</w:t>
      </w:r>
      <w:r w:rsidDel="00000000" w:rsidR="00000000" w:rsidRPr="00000000">
        <w:rPr>
          <w:color w:val="444746"/>
          <w:sz w:val="40"/>
          <w:szCs w:val="40"/>
          <w:highlight w:val="white"/>
          <w:vertAlign w:val="superscript"/>
          <w:rtl w:val="0"/>
        </w:rPr>
        <w:t xml:space="preserve">10</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wjn6bw53wrl" w:id="10"/>
      <w:bookmarkEnd w:id="10"/>
      <w:r w:rsidDel="00000000" w:rsidR="00000000" w:rsidRPr="00000000">
        <w:rPr>
          <w:b w:val="1"/>
          <w:color w:val="1b1c1d"/>
          <w:sz w:val="26"/>
          <w:szCs w:val="26"/>
          <w:rtl w:val="0"/>
        </w:rPr>
        <w:t xml:space="preserve">3.2. Roles in Virion Assembly and Lipid Selection</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6K protein plays a cooperative role with E2 in ensuring successful assembly. Mutational studies demonstrated that defects in 6K lead to similar assembly and budding inefficiencies as those observed in mutations of the E2 cytoplasmic domain, indicating a functional linkage.</w:t>
      </w:r>
      <w:r w:rsidDel="00000000" w:rsidR="00000000" w:rsidRPr="00000000">
        <w:rPr>
          <w:color w:val="444746"/>
          <w:sz w:val="40"/>
          <w:szCs w:val="40"/>
          <w:highlight w:val="white"/>
          <w:vertAlign w:val="superscript"/>
          <w:rtl w:val="0"/>
        </w:rPr>
        <w:t xml:space="preserve">7</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central role of 6K in the context of the steroid-binding cluster appears to be lipid selection. While some studies have debated the absolute necessity of cholesterol for the physical process of budding itself </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the consensus holds that 6K is deeply involved in controlling the lipid composition of the viral envelope.</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The argument is that if E1 trimerization occurs in membranes lacking adequate cholesterol and sphingolipids (i.e., outside of lipid rafts), it may lead to the formation of </w:t>
      </w:r>
      <w:r w:rsidDel="00000000" w:rsidR="00000000" w:rsidRPr="00000000">
        <w:rPr>
          <w:b w:val="1"/>
          <w:color w:val="1b1c1d"/>
          <w:rtl w:val="0"/>
        </w:rPr>
        <w:t xml:space="preserve">fusion-inactive E1 trimers</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Therefore, 6K is hypothesized to act as a quality control sensor. It ensures that E1 proteins are spatially organized into high-sterol microenvironments—the precise environment required to maintain E1 in a fusion-ready, optimally folded state.</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protein’s function as a spatial regulator controlling the lateral organization of E1-E2 heterodimers within the membrane directly links successful virion exit to the membrane environment that will permit successful subsequent entry (fusion). This critical regulatory function involving sterol proximity confirms its inclusion in the steroid-binding protein cluster.</w:t>
      </w:r>
    </w:p>
    <w:p w:rsidR="00000000" w:rsidDel="00000000" w:rsidP="00000000" w:rsidRDefault="00000000" w:rsidRPr="00000000" w14:paraId="0000001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h4si50nnivuh" w:id="11"/>
      <w:bookmarkEnd w:id="11"/>
      <w:r w:rsidDel="00000000" w:rsidR="00000000" w:rsidRPr="00000000">
        <w:rPr>
          <w:b w:val="1"/>
          <w:color w:val="1b1c1d"/>
          <w:sz w:val="34"/>
          <w:szCs w:val="34"/>
          <w:rtl w:val="0"/>
        </w:rPr>
        <w:t xml:space="preserve">4. The Unified Lipid Nexus: Cholesterol Dependence and Steroid-Binding Mechanisms</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steroid-binding annotation applied to the entire p130 cluster is validated by the ubiquity of cholesterol dependence across the viral lifecycle. Cholesterol functions not as a traditional protein receptor, but as a </w:t>
      </w:r>
      <w:r w:rsidDel="00000000" w:rsidR="00000000" w:rsidRPr="00000000">
        <w:rPr>
          <w:b w:val="1"/>
          <w:color w:val="1b1c1d"/>
          <w:rtl w:val="0"/>
        </w:rPr>
        <w:t xml:space="preserve">structural co-factor</w:t>
      </w:r>
      <w:r w:rsidDel="00000000" w:rsidR="00000000" w:rsidRPr="00000000">
        <w:rPr>
          <w:color w:val="1b1c1d"/>
          <w:rtl w:val="0"/>
        </w:rPr>
        <w:t xml:space="preserve"> that modulates the biophysical properties of the lipid bilayer, promoting the specific conformational changes necessary for C, E1, E2, and 6K activity.</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The p130 structural module represents a highly evolved integrated lipid exploitation system.</w:t>
      </w:r>
    </w:p>
    <w:p w:rsidR="00000000" w:rsidDel="00000000" w:rsidP="00000000" w:rsidRDefault="00000000" w:rsidRPr="00000000" w14:paraId="0000001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8r552ra34vv5" w:id="12"/>
      <w:bookmarkEnd w:id="12"/>
      <w:r w:rsidDel="00000000" w:rsidR="00000000" w:rsidRPr="00000000">
        <w:rPr>
          <w:b w:val="1"/>
          <w:color w:val="1b1c1d"/>
          <w:sz w:val="26"/>
          <w:szCs w:val="26"/>
          <w:rtl w:val="0"/>
        </w:rPr>
        <w:t xml:space="preserve">4.1. E1 Fusion Mechanism: Sterol Promotion of Conformational Change and Trimerization</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requirement for cholesterol in E1 function is stringent. Cholesterol helps to induce or maintain the optimal conformation of E1 required for successful fusion and viral exit.</w:t>
      </w:r>
      <w:r w:rsidDel="00000000" w:rsidR="00000000" w:rsidRPr="00000000">
        <w:rPr>
          <w:color w:val="444746"/>
          <w:sz w:val="40"/>
          <w:szCs w:val="40"/>
          <w:highlight w:val="white"/>
          <w:vertAlign w:val="superscript"/>
          <w:rtl w:val="0"/>
        </w:rPr>
        <w:t xml:space="preserve">3</w:t>
      </w:r>
      <w:r w:rsidDel="00000000" w:rsidR="00000000" w:rsidRPr="00000000">
        <w:rPr>
          <w:color w:val="1b1c1d"/>
          <w:rtl w:val="0"/>
        </w:rPr>
        <w:t xml:space="preserve"> Biochemical studies confirm that the presence of cholesterol promotes fusogenic conformational changes and the formation of the E1 homotrimer.</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Variations in the E1 structure, such as changes in the 226 region of Sindbis virus (SINV), can modulate the relative cholesterol independence of the fusion mechanism, underscoring the direct structural role sterols play in E1 activity.</w:t>
      </w:r>
      <w:r w:rsidDel="00000000" w:rsidR="00000000" w:rsidRPr="00000000">
        <w:rPr>
          <w:color w:val="444746"/>
          <w:sz w:val="40"/>
          <w:szCs w:val="40"/>
          <w:highlight w:val="white"/>
          <w:vertAlign w:val="superscript"/>
          <w:rtl w:val="0"/>
        </w:rPr>
        <w:t xml:space="preserve">3</w:t>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ixyrqayqtigi" w:id="13"/>
      <w:bookmarkEnd w:id="13"/>
      <w:r w:rsidDel="00000000" w:rsidR="00000000" w:rsidRPr="00000000">
        <w:rPr>
          <w:b w:val="1"/>
          <w:color w:val="1b1c1d"/>
          <w:sz w:val="26"/>
          <w:szCs w:val="26"/>
          <w:rtl w:val="0"/>
        </w:rPr>
        <w:t xml:space="preserve">4.2. E2/Capsid Interface: Membrane Anchoring and Hydrophobic Pockets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E2 glycoprotein utilizes both lipidation and hydrophobic pockets to engage the membrane. Palmitoylation of E2 endodomain cysteines anchors E2 to the membrane </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facilitating the interaction between the nucleocapsid (C-protein) and the cytoplasmic domain of E2, which is essential for budding.</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The discovery of a hydrophobic pocket in the D subdomain of E2 that requires stabilization by a pocket factor </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provides a structural basis for direct lipid interaction, likely involving a host sterol or lipid derivative. This stabilization mechanism reinforces the crucial E1/E2 heterodimer interface, a central feature of assembly.</w:t>
      </w:r>
      <w:r w:rsidDel="00000000" w:rsidR="00000000" w:rsidRPr="00000000">
        <w:rPr>
          <w:color w:val="444746"/>
          <w:sz w:val="40"/>
          <w:szCs w:val="40"/>
          <w:highlight w:val="white"/>
          <w:vertAlign w:val="superscript"/>
          <w:rtl w:val="0"/>
        </w:rPr>
        <w:t xml:space="preserve">8</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mgshz5ai0zi" w:id="14"/>
      <w:bookmarkEnd w:id="14"/>
      <w:r w:rsidDel="00000000" w:rsidR="00000000" w:rsidRPr="00000000">
        <w:rPr>
          <w:b w:val="1"/>
          <w:color w:val="1b1c1d"/>
          <w:sz w:val="26"/>
          <w:szCs w:val="26"/>
          <w:rtl w:val="0"/>
        </w:rPr>
        <w:t xml:space="preserve">4.3. Capsid Protein Interaction with Membranes: Induction of Curvature and Cholesterol Dependence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C-protein’s functional engagement with membranes upon entry is active, not passive. The viral capsids induce membrane budding, bridging, and rupture.</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activity is concentration- and cholesterol-dependent, with the C-protein-mediated formation of large pores requiring the presence of cholesterol.</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dependency is thought to be tied to cholesterol’s lipid condensing effect, which influences membrane fluidity and curvature.</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This second, distinct cholesterol checkpoint upon entry ensures that the structural integrity of the genome release mechanism is tied to the biophysical quality of the endosomal membrane.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confluence of evidence demonstrates that the entire p130 structural cluster is optimized to leverage and manipulate hydrophobic environments. The PLM clustering detected not a single steroid-receptor domain, but a high density of functional motifs (anchors, pockets, fusion loops) that are unified by their biophysical requirement for local sterol concentration.</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summarizes the functions of the p130 cleavage products and their dependence on the sterol environment.</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1: Functions of p130 Cleavage Products and Sterol-Related Activity</w:t>
      </w:r>
    </w:p>
    <w:tbl>
      <w:tblPr>
        <w:tblStyle w:val="Table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3165"/>
        <w:gridCol w:w="2385"/>
        <w:gridCol w:w="2205"/>
        <w:tblGridChange w:id="0">
          <w:tblGrid>
            <w:gridCol w:w="1230"/>
            <w:gridCol w:w="3165"/>
            <w:gridCol w:w="2385"/>
            <w:gridCol w:w="2205"/>
          </w:tblGrid>
        </w:tblGridChange>
      </w:tblGrid>
      <w:tr>
        <w:trPr>
          <w:cantSplit w:val="0"/>
          <w:trHeight w:val="109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b w:val="1"/>
                <w:color w:val="1b1c1d"/>
                <w:rtl w:val="0"/>
              </w:rPr>
              <w:t xml:space="preserve">Protein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b w:val="1"/>
                <w:color w:val="1b1c1d"/>
                <w:rtl w:val="0"/>
              </w:rPr>
              <w:t xml:space="preserve">Primary Function in Viral Life Cycle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b w:val="1"/>
                <w:color w:val="1b1c1d"/>
                <w:rtl w:val="0"/>
              </w:rPr>
              <w:t xml:space="preserve">Sterol/Lipid Binding Connection</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b w:val="1"/>
                <w:color w:val="1b1c1d"/>
                <w:rtl w:val="0"/>
              </w:rPr>
              <w:t xml:space="preserve">Supporting Structural Evidence</w:t>
            </w:r>
            <w:r w:rsidDel="00000000" w:rsidR="00000000" w:rsidRPr="00000000">
              <w:rPr>
                <w:rtl w:val="0"/>
              </w:rPr>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color w:val="1b1c1d"/>
                <w:rtl w:val="0"/>
              </w:rPr>
              <w:t xml:space="preserve">Capsid (C)</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color w:val="1b1c1d"/>
                <w:rtl w:val="0"/>
              </w:rPr>
              <w:t xml:space="preserve">NC assembly, Protease ($EC\ 3.4.21.90$), Uncoating, Host transcription block</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color w:val="1b1c1d"/>
                <w:rtl w:val="0"/>
              </w:rPr>
              <w:t xml:space="preserve">Cholesterol-dependent adsorption; Induces membrane curvature and pore formation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Requires cholesterol for membrane deformation and rupture </w:t>
            </w:r>
            <w:r w:rsidDel="00000000" w:rsidR="00000000" w:rsidRPr="00000000">
              <w:rPr>
                <w:color w:val="444746"/>
                <w:sz w:val="40"/>
                <w:szCs w:val="40"/>
                <w:highlight w:val="white"/>
                <w:vertAlign w:val="superscript"/>
                <w:rtl w:val="0"/>
              </w:rPr>
              <w:t xml:space="preserve">5</w:t>
            </w:r>
          </w:p>
        </w:tc>
      </w:tr>
      <w:tr>
        <w:trPr>
          <w:cantSplit w:val="0"/>
          <w:trHeight w:val="165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color w:val="1b1c1d"/>
                <w:rtl w:val="0"/>
              </w:rPr>
              <w:t xml:space="preserve">E3</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color w:val="1b1c1d"/>
                <w:rtl w:val="0"/>
              </w:rPr>
              <w:t xml:space="preserve">Cleaved from pE2; chaperone/stabilization of pE2/E1 complex</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color w:val="1b1c1d"/>
                <w:rtl w:val="0"/>
              </w:rPr>
              <w:t xml:space="preserve">Indirectly ensures correct E1-E2 structure necessary for subsequent fusion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color w:val="1b1c1d"/>
                <w:rtl w:val="0"/>
              </w:rPr>
              <w:t xml:space="preserve">Required for pE2 processing (precursor folding)</w:t>
            </w:r>
          </w:p>
        </w:tc>
      </w:tr>
      <w:tr>
        <w:trPr>
          <w:cantSplit w:val="0"/>
          <w:trHeight w:val="220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color w:val="1b1c1d"/>
                <w:rtl w:val="0"/>
              </w:rPr>
              <w:t xml:space="preserve">E2</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color w:val="1b1c1d"/>
                <w:rtl w:val="0"/>
              </w:rPr>
              <w:t xml:space="preserve">Receptor binding, Scaffolding, Anchoring C-protein complex</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color w:val="1b1c1d"/>
                <w:rtl w:val="0"/>
              </w:rPr>
              <w:t xml:space="preserve">C-terminus anchored by palmitoylation; Hydrophobic pocket stabilized by lipid/sterol factor</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Palmitoylation targets to lipid rafts </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Conserved hydrophobic pocket </w:t>
            </w:r>
            <w:r w:rsidDel="00000000" w:rsidR="00000000" w:rsidRPr="00000000">
              <w:rPr>
                <w:color w:val="444746"/>
                <w:sz w:val="40"/>
                <w:szCs w:val="40"/>
                <w:highlight w:val="white"/>
                <w:vertAlign w:val="superscript"/>
                <w:rtl w:val="0"/>
              </w:rPr>
              <w:t xml:space="preserve">8</w:t>
            </w:r>
          </w:p>
        </w:tc>
      </w:tr>
      <w:tr>
        <w:trPr>
          <w:cantSplit w:val="0"/>
          <w:trHeight w:val="201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color w:val="1b1c1d"/>
                <w:rtl w:val="0"/>
              </w:rPr>
              <w:t xml:space="preserve">6K</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color w:val="1b1c1d"/>
                <w:rtl w:val="0"/>
              </w:rPr>
              <w:t xml:space="preserve">Viroporin (Ion Channel), Budding efficiency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color w:val="1b1c1d"/>
                <w:rtl w:val="0"/>
              </w:rPr>
              <w:t xml:space="preserve">Implicated in lipid selection; Ensures E1 incorporation into high-sterol membranes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Prevents formation of fusion-inactive E1 trimers outside of lipid rafts </w:t>
            </w:r>
            <w:r w:rsidDel="00000000" w:rsidR="00000000" w:rsidRPr="00000000">
              <w:rPr>
                <w:color w:val="444746"/>
                <w:sz w:val="40"/>
                <w:szCs w:val="40"/>
                <w:highlight w:val="white"/>
                <w:vertAlign w:val="superscript"/>
                <w:rtl w:val="0"/>
              </w:rPr>
              <w:t xml:space="preserve">6</w:t>
            </w:r>
          </w:p>
        </w:tc>
      </w:tr>
      <w:tr>
        <w:trPr>
          <w:cantSplit w:val="0"/>
          <w:trHeight w:val="19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spacing w:after="480" w:lineRule="auto"/>
              <w:rPr>
                <w:color w:val="1b1c1d"/>
              </w:rPr>
            </w:pPr>
            <w:r w:rsidDel="00000000" w:rsidR="00000000" w:rsidRPr="00000000">
              <w:rPr>
                <w:color w:val="1b1c1d"/>
                <w:rtl w:val="0"/>
              </w:rPr>
              <w:t xml:space="preserve">E1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spacing w:after="480" w:lineRule="auto"/>
              <w:rPr>
                <w:color w:val="1b1c1d"/>
              </w:rPr>
            </w:pPr>
            <w:r w:rsidDel="00000000" w:rsidR="00000000" w:rsidRPr="00000000">
              <w:rPr>
                <w:color w:val="1b1c1d"/>
                <w:rtl w:val="0"/>
              </w:rPr>
              <w:t xml:space="preserve">Class II Membrane Fusion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spacing w:after="480" w:lineRule="auto"/>
              <w:rPr>
                <w:color w:val="1b1c1d"/>
              </w:rPr>
            </w:pPr>
            <w:r w:rsidDel="00000000" w:rsidR="00000000" w:rsidRPr="00000000">
              <w:rPr>
                <w:color w:val="1b1c1d"/>
                <w:rtl w:val="0"/>
              </w:rPr>
              <w:t xml:space="preserve">Fusion is strictly promoted by cholesterol; Sterol required for optimal fusogenic conformation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Low pH-triggered trimerization and insertion require cholesterol </w:t>
            </w:r>
            <w:r w:rsidDel="00000000" w:rsidR="00000000" w:rsidRPr="00000000">
              <w:rPr>
                <w:color w:val="444746"/>
                <w:sz w:val="40"/>
                <w:szCs w:val="40"/>
                <w:highlight w:val="white"/>
                <w:vertAlign w:val="superscript"/>
                <w:rtl w:val="0"/>
              </w:rPr>
              <w:t xml:space="preserve">2</w:t>
            </w:r>
          </w:p>
        </w:tc>
      </w:tr>
    </w:tbl>
    <w:p w:rsidR="00000000" w:rsidDel="00000000" w:rsidP="00000000" w:rsidRDefault="00000000" w:rsidRPr="00000000" w14:paraId="0000003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t47hz63yubh2" w:id="15"/>
      <w:bookmarkEnd w:id="15"/>
      <w:r w:rsidDel="00000000" w:rsidR="00000000" w:rsidRPr="00000000">
        <w:rPr>
          <w:b w:val="1"/>
          <w:color w:val="1b1c1d"/>
          <w:sz w:val="34"/>
          <w:szCs w:val="34"/>
          <w:rtl w:val="0"/>
        </w:rPr>
        <w:t xml:space="preserve">5. Structural and Functional Basis for PLM Clustering</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zbt6d5malm8" w:id="16"/>
      <w:bookmarkEnd w:id="16"/>
      <w:r w:rsidDel="00000000" w:rsidR="00000000" w:rsidRPr="00000000">
        <w:rPr>
          <w:b w:val="1"/>
          <w:color w:val="1b1c1d"/>
          <w:sz w:val="26"/>
          <w:szCs w:val="26"/>
          <w:rtl w:val="0"/>
        </w:rPr>
        <w:t xml:space="preserve">5.1. Principles of Protein Language Model Embeddings for Membrane Proteins</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Protein Language Models (PLMs) generate vector representations (embeddings) of proteins based on learned relationships between amino acids, effectively discerning the biophysical "grammar" of protein structure. The clustering of the p130 proteins, despite their functional and structural diversity, indicates shared underlying biophysical properties captured by this "language." For membrane-associated proteins, this language often includes characteristics defining hydrophobicity profiles, depth of membrane insertion, and capacity for conformational switching induced by lipids.</w:t>
      </w:r>
    </w:p>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9u2qjas1uh96" w:id="17"/>
      <w:bookmarkEnd w:id="17"/>
      <w:r w:rsidDel="00000000" w:rsidR="00000000" w:rsidRPr="00000000">
        <w:rPr>
          <w:b w:val="1"/>
          <w:color w:val="1b1c1d"/>
          <w:sz w:val="26"/>
          <w:szCs w:val="26"/>
          <w:rtl w:val="0"/>
        </w:rPr>
        <w:t xml:space="preserve">5.2. Common Structural Signatures: Shared Hydrophobicity and Membrane Integration Motifs</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functional convergence of these proteins on the lipid bilayer explains the computational clustering. E1 possesses hydrophobic fusion loops necessary for membrane insertion.</w:t>
      </w:r>
      <w:r w:rsidDel="00000000" w:rsidR="00000000" w:rsidRPr="00000000">
        <w:rPr>
          <w:color w:val="444746"/>
          <w:sz w:val="40"/>
          <w:szCs w:val="40"/>
          <w:highlight w:val="white"/>
          <w:vertAlign w:val="superscript"/>
          <w:rtl w:val="0"/>
        </w:rPr>
        <w:t xml:space="preserve">9</w:t>
      </w:r>
      <w:r w:rsidDel="00000000" w:rsidR="00000000" w:rsidRPr="00000000">
        <w:rPr>
          <w:color w:val="1b1c1d"/>
          <w:rtl w:val="0"/>
        </w:rPr>
        <w:t xml:space="preserve"> E2 relies on palmitoylation and a transmembrane anchor, while 6K is a small, highly hydrophobic transmembrane viroporin.</w:t>
      </w:r>
      <w:r w:rsidDel="00000000" w:rsidR="00000000" w:rsidRPr="00000000">
        <w:rPr>
          <w:color w:val="444746"/>
          <w:sz w:val="40"/>
          <w:szCs w:val="40"/>
          <w:highlight w:val="white"/>
          <w:vertAlign w:val="superscript"/>
          <w:rtl w:val="0"/>
        </w:rPr>
        <w:t xml:space="preserve">7</w:t>
      </w:r>
      <w:r w:rsidDel="00000000" w:rsidR="00000000" w:rsidRPr="00000000">
        <w:rPr>
          <w:color w:val="1b1c1d"/>
          <w:rtl w:val="0"/>
        </w:rPr>
        <w:t xml:space="preserve"> Even the C-protein, traditionally viewed as an internal component, utilizes an exposed hydrophobic cleft or domain to mediate its cholesterol-dependent membrane interaction and curvature induction.</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The PLM effectively identifies these common motifs that encode </w:t>
      </w:r>
      <w:r w:rsidDel="00000000" w:rsidR="00000000" w:rsidRPr="00000000">
        <w:rPr>
          <w:i w:val="1"/>
          <w:color w:val="1b1c1d"/>
          <w:rtl w:val="0"/>
        </w:rPr>
        <w:t xml:space="preserve">membrane plasticity control</w:t>
      </w:r>
      <w:r w:rsidDel="00000000" w:rsidR="00000000" w:rsidRPr="00000000">
        <w:rPr>
          <w:color w:val="1b1c1d"/>
          <w:rtl w:val="0"/>
        </w:rPr>
        <w:t xml:space="preserve"> and </w:t>
      </w:r>
      <w:r w:rsidDel="00000000" w:rsidR="00000000" w:rsidRPr="00000000">
        <w:rPr>
          <w:i w:val="1"/>
          <w:color w:val="1b1c1d"/>
          <w:rtl w:val="0"/>
        </w:rPr>
        <w:t xml:space="preserve">hydrophobic pocket formation</w:t>
      </w:r>
      <w:r w:rsidDel="00000000" w:rsidR="00000000" w:rsidRPr="00000000">
        <w:rPr>
          <w:color w:val="1b1c1d"/>
          <w:rtl w:val="0"/>
        </w:rPr>
        <w:t xml:space="preserve">.</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structural convergence on a necessity for interaction with hydrophobic environments suggests that the evolutionary pressure on the p130 proteins has optimized them for acute sensitivity to lipid heterogeneity. The entire complex is designed to use local sterol concentrations as cues to transition between stages—budding occurs in the high-sterol plasma membrane (PM), and fusion/uncoating occurs in the sterol-rich endosomal membrane after fusion—maximizing infectious efficiency.</w:t>
      </w:r>
    </w:p>
    <w:p w:rsidR="00000000" w:rsidDel="00000000" w:rsidP="00000000" w:rsidRDefault="00000000" w:rsidRPr="00000000" w14:paraId="000000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ly8jrjjnvb1f" w:id="18"/>
      <w:bookmarkEnd w:id="18"/>
      <w:r w:rsidDel="00000000" w:rsidR="00000000" w:rsidRPr="00000000">
        <w:rPr>
          <w:b w:val="1"/>
          <w:color w:val="1b1c1d"/>
          <w:sz w:val="26"/>
          <w:szCs w:val="26"/>
          <w:rtl w:val="0"/>
        </w:rPr>
        <w:t xml:space="preserve">5.3. Implications for Drug Design: Targeting the Shared Sterol-Binding Interface</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computational validation of a shared functional dependency—the high clustering score—highlights a single, critical biophysical vulnerability for therapeutic intervention. Rather than targeting discrete functions, drug development could focus on universal inhibitors that interfere with the shared hydrophobic interface mechanisms. Molecules designed to mimic host sterols or sphingolipids could competitively inhibit the binding sites necessary for E1 trimerization </w:t>
      </w:r>
      <w:r w:rsidDel="00000000" w:rsidR="00000000" w:rsidRPr="00000000">
        <w:rPr>
          <w:color w:val="444746"/>
          <w:sz w:val="40"/>
          <w:szCs w:val="40"/>
          <w:highlight w:val="white"/>
          <w:vertAlign w:val="superscript"/>
          <w:rtl w:val="0"/>
        </w:rPr>
        <w:t xml:space="preserve">2</w:t>
      </w:r>
      <w:r w:rsidDel="00000000" w:rsidR="00000000" w:rsidRPr="00000000">
        <w:rPr>
          <w:color w:val="1b1c1d"/>
          <w:rtl w:val="0"/>
        </w:rPr>
        <w:t xml:space="preserve">, for stabilizing the E2 hydrophobic pocket </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or for enabling C-protein-mediated membrane disruption.</w:t>
      </w:r>
      <w:r w:rsidDel="00000000" w:rsidR="00000000" w:rsidRPr="00000000">
        <w:rPr>
          <w:color w:val="444746"/>
          <w:sz w:val="40"/>
          <w:szCs w:val="40"/>
          <w:highlight w:val="white"/>
          <w:vertAlign w:val="superscript"/>
          <w:rtl w:val="0"/>
        </w:rPr>
        <w:t xml:space="preserve">5</w:t>
      </w:r>
      <w:r w:rsidDel="00000000" w:rsidR="00000000" w:rsidRPr="00000000">
        <w:rPr>
          <w:color w:val="1b1c1d"/>
          <w:rtl w:val="0"/>
        </w:rPr>
        <w:t xml:space="preserve"> An inhibitor targeting the E2 pocket, for instance, would simultaneously impair E1/E2 stability and the critical C-E2 link required for budding.</w:t>
      </w:r>
    </w:p>
    <w:p w:rsidR="00000000" w:rsidDel="00000000" w:rsidP="00000000" w:rsidRDefault="00000000" w:rsidRPr="00000000" w14:paraId="0000004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yjsnp3t3lujh" w:id="19"/>
      <w:bookmarkEnd w:id="19"/>
      <w:r w:rsidDel="00000000" w:rsidR="00000000" w:rsidRPr="00000000">
        <w:rPr>
          <w:b w:val="1"/>
          <w:color w:val="1b1c1d"/>
          <w:sz w:val="34"/>
          <w:szCs w:val="34"/>
          <w:rtl w:val="0"/>
        </w:rPr>
        <w:t xml:space="preserve">6. Host Interaction and Evasion: Sterols as Immune Targets</w:t>
      </w:r>
    </w:p>
    <w:p w:rsidR="00000000" w:rsidDel="00000000" w:rsidP="00000000" w:rsidRDefault="00000000" w:rsidRPr="00000000" w14:paraId="000000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zdjm8cqvjo7" w:id="20"/>
      <w:bookmarkEnd w:id="20"/>
      <w:r w:rsidDel="00000000" w:rsidR="00000000" w:rsidRPr="00000000">
        <w:rPr>
          <w:b w:val="1"/>
          <w:color w:val="1b1c1d"/>
          <w:sz w:val="26"/>
          <w:szCs w:val="26"/>
          <w:rtl w:val="0"/>
        </w:rPr>
        <w:t xml:space="preserve">6.1. Capsid Protein Inhibition of Innate Immunity</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Viral survival depends heavily on the ability of the Capsid protein to evade host defenses early in the infection cycle. The C-protein specifically inhibits the IRAK1-dependent signaling pathway, which is integral to the host innate immune response, thereby postponing detection and activation until after viral gene expression has commenced.</w:t>
      </w:r>
      <w:r w:rsidDel="00000000" w:rsidR="00000000" w:rsidRPr="00000000">
        <w:rPr>
          <w:color w:val="444746"/>
          <w:sz w:val="40"/>
          <w:szCs w:val="40"/>
          <w:highlight w:val="white"/>
          <w:vertAlign w:val="superscript"/>
          <w:rtl w:val="0"/>
        </w:rPr>
        <w:t xml:space="preserve">4</w:t>
      </w:r>
      <w:r w:rsidDel="00000000" w:rsidR="00000000" w:rsidRPr="00000000">
        <w:rPr>
          <w:color w:val="1b1c1d"/>
          <w:rtl w:val="0"/>
        </w:rPr>
        <w:t xml:space="preserve"> Simultaneously, the disruption of host transcription via XPO1/CRM1 complex formation further delays the host's ability to mobilize a defense.</w:t>
      </w:r>
      <w:r w:rsidDel="00000000" w:rsidR="00000000" w:rsidRPr="00000000">
        <w:rPr>
          <w:color w:val="444746"/>
          <w:sz w:val="40"/>
          <w:szCs w:val="40"/>
          <w:highlight w:val="white"/>
          <w:vertAlign w:val="superscript"/>
          <w:rtl w:val="0"/>
        </w:rPr>
        <w:t xml:space="preserve">4</w:t>
      </w:r>
    </w:p>
    <w:p w:rsidR="00000000" w:rsidDel="00000000" w:rsidP="00000000" w:rsidRDefault="00000000" w:rsidRPr="00000000" w14:paraId="0000004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p0racyw8mcg" w:id="21"/>
      <w:bookmarkEnd w:id="21"/>
      <w:r w:rsidDel="00000000" w:rsidR="00000000" w:rsidRPr="00000000">
        <w:rPr>
          <w:b w:val="1"/>
          <w:color w:val="1b1c1d"/>
          <w:sz w:val="26"/>
          <w:szCs w:val="26"/>
          <w:rtl w:val="0"/>
        </w:rPr>
        <w:t xml:space="preserve">6.2. Viral Influence on Host Sterol Metabolism</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The host immune system mounts a direct counter-strategy against the virus's reliance on lipids. The innate immune response, mediated by type I interferons (IFN-$\gamma$ or IFN-$\beta$), results in the coordinated and selective </w:t>
      </w:r>
      <w:r w:rsidDel="00000000" w:rsidR="00000000" w:rsidRPr="00000000">
        <w:rPr>
          <w:b w:val="1"/>
          <w:color w:val="1b1c1d"/>
          <w:rtl w:val="0"/>
        </w:rPr>
        <w:t xml:space="preserve">down-regulation of the complete sterol biosynthesis pathway</w:t>
      </w:r>
      <w:r w:rsidDel="00000000" w:rsidR="00000000" w:rsidRPr="00000000">
        <w:rPr>
          <w:color w:val="1b1c1d"/>
          <w:rtl w:val="0"/>
        </w:rPr>
        <w:t xml:space="preserve">.</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This reduction in metabolic output and suppression of sterol pathway enzymes represents a protective defense mechanism aimed at depleting the very lipid resources (cholesterol and its derivatives) required by the p130 structural components for assembly and fusion.</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biological conflict establishes a quantifiable arms race: the virus demands cholesterol for all structural activities, while the host attempts to suppress its synthesis. The C-protein's IRAK1 inhibition is critical because it buys the virus the necessary time before the interferon response can successfully deplete cellular sterol levels.</w:t>
      </w:r>
    </w:p>
    <w:p w:rsidR="00000000" w:rsidDel="00000000" w:rsidP="00000000" w:rsidRDefault="00000000" w:rsidRPr="00000000" w14:paraId="0000004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coofi23bxl1r" w:id="22"/>
      <w:bookmarkEnd w:id="22"/>
      <w:r w:rsidDel="00000000" w:rsidR="00000000" w:rsidRPr="00000000">
        <w:rPr>
          <w:b w:val="1"/>
          <w:color w:val="1b1c1d"/>
          <w:sz w:val="26"/>
          <w:szCs w:val="26"/>
          <w:rtl w:val="0"/>
        </w:rPr>
        <w:t xml:space="preserve">6.3. Strategies for Alphavirus Evasion: Hijacking Host Sterol Gradients</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host’s attempt to reduce cholesterol levels forces the virus to become highly efficient at scavenging and utilizing the remaining sterol microdomains. The proteins of the p130 cluster must efficiently localize to or select lipid rafts. The proposed lipid selection role of the 6K protein is hypothesized to be a critical viral countermeasure against host IFN-mediated sterol deprivation.</w:t>
      </w:r>
      <w:r w:rsidDel="00000000" w:rsidR="00000000" w:rsidRPr="00000000">
        <w:rPr>
          <w:color w:val="444746"/>
          <w:sz w:val="40"/>
          <w:szCs w:val="40"/>
          <w:highlight w:val="white"/>
          <w:vertAlign w:val="superscript"/>
          <w:rtl w:val="0"/>
        </w:rPr>
        <w:t xml:space="preserve">6</w:t>
      </w:r>
      <w:r w:rsidDel="00000000" w:rsidR="00000000" w:rsidRPr="00000000">
        <w:rPr>
          <w:color w:val="1b1c1d"/>
          <w:rtl w:val="0"/>
        </w:rPr>
        <w:t xml:space="preserve"> By ensuring E1 is incorporated only when located in high-sterol membranes, 6K guarantees that the limited available sterol is strategically used to maintain E1’s functional readiness.</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lineRule="auto"/>
        <w:rPr>
          <w:color w:val="444746"/>
          <w:sz w:val="40"/>
          <w:szCs w:val="40"/>
          <w:highlight w:val="white"/>
          <w:vertAlign w:val="superscript"/>
        </w:rPr>
      </w:pPr>
      <w:r w:rsidDel="00000000" w:rsidR="00000000" w:rsidRPr="00000000">
        <w:rPr>
          <w:color w:val="1b1c1d"/>
          <w:rtl w:val="0"/>
        </w:rPr>
        <w:t xml:space="preserve">This integrated lipid vulnerability suggests that therapeutic intervention aimed at augmenting the host’s natural defense—such as pharmacological inhibition of the sterol pathway (e.g., statins)—is a validated and effective antiviral approach, showing augmented protection against viral infection.</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The requirement of the mevalonate-isoprenoid branch of the sterol metabolic network for the protective response further corroborates the centrality of steroid metabolism to pathogenesis.</w:t>
      </w:r>
      <w:r w:rsidDel="00000000" w:rsidR="00000000" w:rsidRPr="00000000">
        <w:rPr>
          <w:color w:val="444746"/>
          <w:sz w:val="40"/>
          <w:szCs w:val="40"/>
          <w:highlight w:val="white"/>
          <w:vertAlign w:val="superscript"/>
          <w:rtl w:val="0"/>
        </w:rPr>
        <w:t xml:space="preserve">11</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details how the entire Alphavirus life cycle relies on host sterol availability.</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Table 2: Critical Stages of the Alphavirus Life Cycle Dependent on Host Sterol</w:t>
      </w:r>
    </w:p>
    <w:tbl>
      <w:tblPr>
        <w:tblStyle w:val="Table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1530"/>
        <w:gridCol w:w="2580"/>
        <w:gridCol w:w="2115"/>
        <w:tblGridChange w:id="0">
          <w:tblGrid>
            <w:gridCol w:w="2760"/>
            <w:gridCol w:w="1530"/>
            <w:gridCol w:w="2580"/>
            <w:gridCol w:w="2115"/>
          </w:tblGrid>
        </w:tblGridChange>
      </w:tblGrid>
      <w:tr>
        <w:trPr>
          <w:cantSplit w:val="0"/>
          <w:trHeight w:val="82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b1c1d"/>
              </w:rPr>
            </w:pPr>
            <w:r w:rsidDel="00000000" w:rsidR="00000000" w:rsidRPr="00000000">
              <w:rPr>
                <w:b w:val="1"/>
                <w:color w:val="1b1c1d"/>
                <w:rtl w:val="0"/>
              </w:rPr>
              <w:t xml:space="preserve">Life Cycle Stage</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b1c1d"/>
              </w:rPr>
            </w:pPr>
            <w:r w:rsidDel="00000000" w:rsidR="00000000" w:rsidRPr="00000000">
              <w:rPr>
                <w:b w:val="1"/>
                <w:color w:val="1b1c1d"/>
                <w:rtl w:val="0"/>
              </w:rPr>
              <w:t xml:space="preserve">Key p130 Protein(s)</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b1c1d"/>
              </w:rPr>
            </w:pPr>
            <w:r w:rsidDel="00000000" w:rsidR="00000000" w:rsidRPr="00000000">
              <w:rPr>
                <w:b w:val="1"/>
                <w:color w:val="1b1c1d"/>
                <w:rtl w:val="0"/>
              </w:rPr>
              <w:t xml:space="preserve">Role of Cholesterol/Sterol</w:t>
            </w:r>
            <w:r w:rsidDel="00000000" w:rsidR="00000000" w:rsidRPr="00000000">
              <w:rPr>
                <w:rtl w:val="0"/>
              </w:rPr>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b1c1d"/>
              </w:rPr>
            </w:pPr>
            <w:r w:rsidDel="00000000" w:rsidR="00000000" w:rsidRPr="00000000">
              <w:rPr>
                <w:b w:val="1"/>
                <w:color w:val="1b1c1d"/>
                <w:rtl w:val="0"/>
              </w:rPr>
              <w:t xml:space="preserve">Mechanism of Dependence</w:t>
            </w:r>
            <w:r w:rsidDel="00000000" w:rsidR="00000000" w:rsidRPr="00000000">
              <w:rPr>
                <w:rtl w:val="0"/>
              </w:rPr>
            </w:r>
          </w:p>
        </w:tc>
      </w:tr>
      <w:tr>
        <w:trPr>
          <w:cantSplit w:val="0"/>
          <w:trHeight w:val="3120"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b1c1d"/>
              </w:rPr>
            </w:pPr>
            <w:r w:rsidDel="00000000" w:rsidR="00000000" w:rsidRPr="00000000">
              <w:rPr>
                <w:color w:val="1b1c1d"/>
                <w:rtl w:val="0"/>
              </w:rPr>
              <w:t xml:space="preserve">Assembly/Budding (Exit)</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b1c1d"/>
              </w:rPr>
            </w:pPr>
            <w:r w:rsidDel="00000000" w:rsidR="00000000" w:rsidRPr="00000000">
              <w:rPr>
                <w:color w:val="1b1c1d"/>
                <w:rtl w:val="0"/>
              </w:rPr>
              <w:t xml:space="preserve">E1, E2, 6K</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b1c1d"/>
              </w:rPr>
            </w:pPr>
            <w:r w:rsidDel="00000000" w:rsidR="00000000" w:rsidRPr="00000000">
              <w:rPr>
                <w:color w:val="1b1c1d"/>
                <w:rtl w:val="0"/>
              </w:rPr>
              <w:t xml:space="preserve">Required for proper spike assembly and lipid raft localization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E2 palmitoylation and 6K lipid selection ensure E1 incorporation into optimal high-sterol membrane microdomains </w:t>
            </w:r>
            <w:r w:rsidDel="00000000" w:rsidR="00000000" w:rsidRPr="00000000">
              <w:rPr>
                <w:color w:val="444746"/>
                <w:sz w:val="40"/>
                <w:szCs w:val="40"/>
                <w:highlight w:val="white"/>
                <w:vertAlign w:val="superscript"/>
                <w:rtl w:val="0"/>
              </w:rPr>
              <w:t xml:space="preserve">6</w:t>
            </w:r>
          </w:p>
        </w:tc>
      </w:tr>
      <w:tr>
        <w:trPr>
          <w:cantSplit w:val="0"/>
          <w:trHeight w:val="256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b1c1d"/>
              </w:rPr>
            </w:pPr>
            <w:r w:rsidDel="00000000" w:rsidR="00000000" w:rsidRPr="00000000">
              <w:rPr>
                <w:color w:val="1b1c1d"/>
                <w:rtl w:val="0"/>
              </w:rPr>
              <w:t xml:space="preserve">Membrane Fusion (Entry)</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b1c1d"/>
              </w:rPr>
            </w:pPr>
            <w:r w:rsidDel="00000000" w:rsidR="00000000" w:rsidRPr="00000000">
              <w:rPr>
                <w:color w:val="1b1c1d"/>
                <w:rtl w:val="0"/>
              </w:rPr>
              <w:t xml:space="preserve">E1</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spacing w:after="480" w:lineRule="auto"/>
              <w:rPr>
                <w:color w:val="1b1c1d"/>
              </w:rPr>
            </w:pPr>
            <w:r w:rsidDel="00000000" w:rsidR="00000000" w:rsidRPr="00000000">
              <w:rPr>
                <w:color w:val="1b1c1d"/>
                <w:rtl w:val="0"/>
              </w:rPr>
              <w:t xml:space="preserve">Essential co-factor; Promotes optimal E1 conformation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Cholesterol strongly promotes low pH-triggered E1 insertion and fusogenic trimerization ($E1*HT$) </w:t>
            </w:r>
            <w:r w:rsidDel="00000000" w:rsidR="00000000" w:rsidRPr="00000000">
              <w:rPr>
                <w:color w:val="444746"/>
                <w:sz w:val="40"/>
                <w:szCs w:val="40"/>
                <w:highlight w:val="white"/>
                <w:vertAlign w:val="superscript"/>
                <w:rtl w:val="0"/>
              </w:rPr>
              <w:t xml:space="preserve">2</w:t>
            </w:r>
          </w:p>
        </w:tc>
      </w:tr>
      <w:tr>
        <w:trPr>
          <w:cantSplit w:val="0"/>
          <w:trHeight w:val="256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spacing w:after="480" w:lineRule="auto"/>
              <w:rPr>
                <w:color w:val="1b1c1d"/>
              </w:rPr>
            </w:pPr>
            <w:r w:rsidDel="00000000" w:rsidR="00000000" w:rsidRPr="00000000">
              <w:rPr>
                <w:color w:val="1b1c1d"/>
                <w:rtl w:val="0"/>
              </w:rPr>
              <w:t xml:space="preserve">Uncoating/Endosomal Escape</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spacing w:after="480" w:lineRule="auto"/>
              <w:rPr>
                <w:color w:val="1b1c1d"/>
              </w:rPr>
            </w:pPr>
            <w:r w:rsidDel="00000000" w:rsidR="00000000" w:rsidRPr="00000000">
              <w:rPr>
                <w:color w:val="1b1c1d"/>
                <w:rtl w:val="0"/>
              </w:rPr>
              <w:t xml:space="preserve">Capsid (C)</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spacing w:after="480" w:lineRule="auto"/>
              <w:rPr>
                <w:color w:val="1b1c1d"/>
              </w:rPr>
            </w:pPr>
            <w:r w:rsidDel="00000000" w:rsidR="00000000" w:rsidRPr="00000000">
              <w:rPr>
                <w:color w:val="1b1c1d"/>
                <w:rtl w:val="0"/>
              </w:rPr>
              <w:t xml:space="preserve">Promotes membrane rupture and pore formation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Cholesterol-dependent adsorption stabilizes C-protein interaction with endosomal membrane </w:t>
            </w:r>
            <w:r w:rsidDel="00000000" w:rsidR="00000000" w:rsidRPr="00000000">
              <w:rPr>
                <w:color w:val="444746"/>
                <w:sz w:val="40"/>
                <w:szCs w:val="40"/>
                <w:highlight w:val="white"/>
                <w:vertAlign w:val="superscript"/>
                <w:rtl w:val="0"/>
              </w:rPr>
              <w:t xml:space="preserve">5</w:t>
            </w:r>
          </w:p>
        </w:tc>
      </w:tr>
      <w:tr>
        <w:trPr>
          <w:cantSplit w:val="0"/>
          <w:trHeight w:val="2835" w:hRule="atLeast"/>
          <w:tblHeader w:val="0"/>
        </w:trPr>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spacing w:after="480" w:lineRule="auto"/>
              <w:rPr>
                <w:color w:val="1b1c1d"/>
              </w:rPr>
            </w:pPr>
            <w:r w:rsidDel="00000000" w:rsidR="00000000" w:rsidRPr="00000000">
              <w:rPr>
                <w:color w:val="1b1c1d"/>
                <w:rtl w:val="0"/>
              </w:rPr>
              <w:t xml:space="preserve">Host Defense Evasion</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b1c1d"/>
              </w:rPr>
            </w:pPr>
            <w:r w:rsidDel="00000000" w:rsidR="00000000" w:rsidRPr="00000000">
              <w:rPr>
                <w:color w:val="1b1c1d"/>
                <w:rtl w:val="0"/>
              </w:rPr>
              <w:t xml:space="preserve">Capsid (C), Global</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b1c1d"/>
              </w:rPr>
            </w:pPr>
            <w:r w:rsidDel="00000000" w:rsidR="00000000" w:rsidRPr="00000000">
              <w:rPr>
                <w:color w:val="1b1c1d"/>
                <w:rtl w:val="0"/>
              </w:rPr>
              <w:t xml:space="preserve">Modulating the host's innate immune suppression of sterol synthesis</w:t>
            </w:r>
          </w:p>
        </w:tc>
        <w:tc>
          <w:tcPr>
            <w:tcBorders>
              <w:top w:color="1b1c1d" w:space="0" w:sz="6" w:val="single"/>
              <w:left w:color="1b1c1d" w:space="0" w:sz="6" w:val="single"/>
              <w:bottom w:color="1b1c1d" w:space="0" w:sz="6" w:val="single"/>
              <w:right w:color="1b1c1d"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80" w:lineRule="auto"/>
              <w:rPr>
                <w:color w:val="444746"/>
                <w:sz w:val="40"/>
                <w:szCs w:val="40"/>
                <w:highlight w:val="white"/>
                <w:vertAlign w:val="superscript"/>
              </w:rPr>
            </w:pPr>
            <w:r w:rsidDel="00000000" w:rsidR="00000000" w:rsidRPr="00000000">
              <w:rPr>
                <w:color w:val="1b1c1d"/>
                <w:rtl w:val="0"/>
              </w:rPr>
              <w:t xml:space="preserve">Host IFN-mediated response down-regulates cholesterol synthesis </w:t>
            </w:r>
            <w:r w:rsidDel="00000000" w:rsidR="00000000" w:rsidRPr="00000000">
              <w:rPr>
                <w:color w:val="444746"/>
                <w:sz w:val="40"/>
                <w:szCs w:val="40"/>
                <w:highlight w:val="white"/>
                <w:vertAlign w:val="superscript"/>
                <w:rtl w:val="0"/>
              </w:rPr>
              <w:t xml:space="preserve">11</w:t>
            </w:r>
            <w:r w:rsidDel="00000000" w:rsidR="00000000" w:rsidRPr="00000000">
              <w:rPr>
                <w:color w:val="1b1c1d"/>
                <w:rtl w:val="0"/>
              </w:rPr>
              <w:t xml:space="preserve">; C-protein inhibits IRAK1 signaling </w:t>
            </w:r>
            <w:r w:rsidDel="00000000" w:rsidR="00000000" w:rsidRPr="00000000">
              <w:rPr>
                <w:color w:val="444746"/>
                <w:sz w:val="40"/>
                <w:szCs w:val="40"/>
                <w:highlight w:val="white"/>
                <w:vertAlign w:val="superscript"/>
                <w:rtl w:val="0"/>
              </w:rPr>
              <w:t xml:space="preserve">4</w:t>
            </w:r>
          </w:p>
        </w:tc>
      </w:tr>
    </w:tbl>
    <w:p w:rsidR="00000000" w:rsidDel="00000000" w:rsidP="00000000" w:rsidRDefault="00000000" w:rsidRPr="00000000" w14:paraId="0000006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xr6tv15z0q7i" w:id="23"/>
      <w:bookmarkEnd w:id="23"/>
      <w:r w:rsidDel="00000000" w:rsidR="00000000" w:rsidRPr="00000000">
        <w:rPr>
          <w:b w:val="1"/>
          <w:color w:val="1b1c1d"/>
          <w:sz w:val="34"/>
          <w:szCs w:val="34"/>
          <w:rtl w:val="0"/>
        </w:rPr>
        <w:t xml:space="preserve">7. Conclusions and Future Research Directions</w:t>
      </w:r>
    </w:p>
    <w:p w:rsidR="00000000" w:rsidDel="00000000" w:rsidP="00000000" w:rsidRDefault="00000000" w:rsidRPr="00000000" w14:paraId="0000006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w3ojs2jx09in" w:id="24"/>
      <w:bookmarkEnd w:id="24"/>
      <w:r w:rsidDel="00000000" w:rsidR="00000000" w:rsidRPr="00000000">
        <w:rPr>
          <w:b w:val="1"/>
          <w:color w:val="1b1c1d"/>
          <w:sz w:val="26"/>
          <w:szCs w:val="26"/>
          <w:rtl w:val="0"/>
        </w:rPr>
        <w:t xml:space="preserve">7.1. Synthesis: The P130 Cluster as an Integrated Sterol-Sensing Machine</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structural polyprotein p130 and its cleavage products—Capsid, E3, E2, 6K, and E1—are unified by their collective, critical dependence on host sterol availability. The classification of these diverse viral proteins as steroid-binding is supported by mechanistic evidence demonstrating that cholesterol acts as a biophysical co-factor essential for membrane fusion (E1), structural integrity (E2/6K organization), and nucleocapsid release/membrane perturbation (C) throughout the entire infectious cycle. The computational clustering by PLMs validates that the shared "language" of these proteins is intrinsically linked to sophisticated hydrophobic interaction motifs that manipulate the host lipid environment. The Alphavirus structural module must be understood as an integrated, sterol-sensing machine optimized to navigate the complex lipid gradients and counter the host’s immune-mediated attempts to deplete essential sterol resources.</w:t>
      </w:r>
    </w:p>
    <w:p w:rsidR="00000000" w:rsidDel="00000000" w:rsidP="00000000" w:rsidRDefault="00000000" w:rsidRPr="00000000" w14:paraId="0000006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m1acizx82cgj" w:id="25"/>
      <w:bookmarkEnd w:id="25"/>
      <w:r w:rsidDel="00000000" w:rsidR="00000000" w:rsidRPr="00000000">
        <w:rPr>
          <w:b w:val="1"/>
          <w:color w:val="1b1c1d"/>
          <w:sz w:val="26"/>
          <w:szCs w:val="26"/>
          <w:rtl w:val="0"/>
        </w:rPr>
        <w:t xml:space="preserve">7.2. Recommendations for Future Structural and Virological Research</w:t>
      </w:r>
    </w:p>
    <w:p w:rsidR="00000000" w:rsidDel="00000000" w:rsidP="00000000" w:rsidRDefault="00000000" w:rsidRPr="00000000" w14:paraId="0000006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Identification of the E2 Pocket Factor:</w:t>
      </w:r>
      <w:r w:rsidDel="00000000" w:rsidR="00000000" w:rsidRPr="00000000">
        <w:rPr>
          <w:color w:val="1b1c1d"/>
          <w:rtl w:val="0"/>
        </w:rPr>
        <w:t xml:space="preserve"> Definitive, high-resolution structural studies are required to identify the specific nature of the "unknown pocket factor" stabilizing the E2 hydrophobic pocket.</w:t>
      </w:r>
      <w:r w:rsidDel="00000000" w:rsidR="00000000" w:rsidRPr="00000000">
        <w:rPr>
          <w:color w:val="444746"/>
          <w:sz w:val="40"/>
          <w:szCs w:val="40"/>
          <w:highlight w:val="white"/>
          <w:vertAlign w:val="superscript"/>
          <w:rtl w:val="0"/>
        </w:rPr>
        <w:t xml:space="preserve">8</w:t>
      </w:r>
      <w:r w:rsidDel="00000000" w:rsidR="00000000" w:rsidRPr="00000000">
        <w:rPr>
          <w:color w:val="1b1c1d"/>
          <w:rtl w:val="0"/>
        </w:rPr>
        <w:t xml:space="preserve"> Confirmation that this factor is a cholesterol derivative or other host sterol would fully validate E2’s direct steroid-binding role and offer a precise target for inhibitor design.</w:t>
      </w:r>
    </w:p>
    <w:p w:rsidR="00000000" w:rsidDel="00000000" w:rsidP="00000000" w:rsidRDefault="00000000" w:rsidRPr="00000000" w14:paraId="0000006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Elucidating the 6K-Lipid Mechanism:</w:t>
      </w:r>
      <w:r w:rsidDel="00000000" w:rsidR="00000000" w:rsidRPr="00000000">
        <w:rPr>
          <w:color w:val="1b1c1d"/>
          <w:rtl w:val="0"/>
        </w:rPr>
        <w:t xml:space="preserve"> Further investigation into the precise molecular mechanism by which 6K mediates lipid selection and its interaction with host lipid-transfer proteins (LTPs) </w:t>
      </w:r>
      <w:r w:rsidDel="00000000" w:rsidR="00000000" w:rsidRPr="00000000">
        <w:rPr>
          <w:color w:val="444746"/>
          <w:sz w:val="40"/>
          <w:szCs w:val="40"/>
          <w:highlight w:val="white"/>
          <w:vertAlign w:val="superscript"/>
          <w:rtl w:val="0"/>
        </w:rPr>
        <w:t xml:space="preserve">12</w:t>
      </w:r>
      <w:r w:rsidDel="00000000" w:rsidR="00000000" w:rsidRPr="00000000">
        <w:rPr>
          <w:color w:val="1b1c1d"/>
          <w:rtl w:val="0"/>
        </w:rPr>
        <w:t xml:space="preserve"> is necessary. Understanding if 6K actively shunts sterols to the assembly site could reveal new targets for disruption of lipid organization.</w:t>
      </w:r>
    </w:p>
    <w:p w:rsidR="00000000" w:rsidDel="00000000" w:rsidP="00000000" w:rsidRDefault="00000000" w:rsidRPr="00000000" w14:paraId="0000006B">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color w:val="1b1c1d"/>
          <w:rtl w:val="0"/>
        </w:rPr>
        <w:t xml:space="preserve">Therapeutic Focus on Hydrophobic Interfaces:</w:t>
      </w:r>
      <w:r w:rsidDel="00000000" w:rsidR="00000000" w:rsidRPr="00000000">
        <w:rPr>
          <w:color w:val="1b1c1d"/>
          <w:rtl w:val="0"/>
        </w:rPr>
        <w:t xml:space="preserve"> Given the integrated nature of the lipid vulnerability across the entire structural set, therapeutic development should prioritize the design of pan-alphavirus inhibitors that competitively interfere with the conserved hydrophobic interfaces shared by E1, E2, and C, offering a broad-spectrum approach against this entire class of pathogens.</w:t>
      </w:r>
    </w:p>
    <w:p w:rsidR="00000000" w:rsidDel="00000000" w:rsidP="00000000" w:rsidRDefault="00000000" w:rsidRPr="00000000" w14:paraId="0000006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