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v854t8hn3l5t" w:id="0"/>
      <w:bookmarkEnd w:id="0"/>
      <w:r w:rsidDel="00000000" w:rsidR="00000000" w:rsidRPr="00000000">
        <w:rPr>
          <w:b w:val="1"/>
          <w:color w:val="1b1c1d"/>
          <w:sz w:val="46"/>
          <w:szCs w:val="46"/>
          <w:rtl w:val="0"/>
        </w:rPr>
        <w:t xml:space="preserve">The Cryptic Steroidome: Mechanistic Convergence of G-Protein Subunit Function (GNAI1, GNAS, GNA13, GNB1, GNG2) within Non-Genomic Steroid Signaling and Structural Homology Clusters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hrfefel69v5" w:id="1"/>
      <w:bookmarkEnd w:id="1"/>
      <w:r w:rsidDel="00000000" w:rsidR="00000000" w:rsidRPr="00000000">
        <w:rPr>
          <w:b w:val="1"/>
          <w:color w:val="1b1c1d"/>
          <w:sz w:val="34"/>
          <w:szCs w:val="34"/>
          <w:rtl w:val="0"/>
        </w:rPr>
        <w:t xml:space="preserve">I. Executive Summary and The Heterotrimeric Signaling Paradigm</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guanine nucleotide-binding proteins (G-proteins) are critical molecular transducers in eukaryotic signaling, primarily mediating the cellular response downstream of G protein-coupled receptors (GPCRs).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heterotrimeric complexes consist of an alpha ($\alpha$), beta ($\beta$), and gamma ($\gamma$) subunit, which operate in a highly regulated cycle of activation and deactivation. The five subunits examined here—GNAI1 ($\text{G}\alpha_i$), GNAS ($\text{G}\alpha_s$), GNA13 ($\text{G}\alpha_{13}$), GNB1 ($\text{G}\beta_1$), and GNG2 ($\text{G}\gamma_2$)—represent diverse and essential branches of this superfamily. Functionally, these subunits govern inhibitory (GNAI1), stimulatory (GNAS), and cytoskeletal (GNA13) pathways, along with the fundamental effector role of the $\text{G}\beta\gamma$ dimer (GNB1/GNG2).</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their distinct canonical signaling roles, these five proteins are clustered based on sequence proximity derived from protein language model (pLM) embeddings, sharing a functional annotation as "steroid-binding proteins." This structural convergence points toward a crucial, non-canonical functional theme: the pervasive regulation of steroid hormone actions. This report synthesizes the molecular foundations of these proteins, details their integration into non-genomic steroid signaling pathways, and interprets the structural implications suggested by the pLM clustering. The collective evidence establishes that G-protein subunits function as indispensable partners in regulating steroid activity, influencing hormone synthesis, rapid cellular response, and the transcriptional control mediated by classical nuclear receptors (NRs).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obpxodqp0yu" w:id="2"/>
      <w:bookmarkEnd w:id="2"/>
      <w:r w:rsidDel="00000000" w:rsidR="00000000" w:rsidRPr="00000000">
        <w:rPr>
          <w:b w:val="1"/>
          <w:color w:val="1b1c1d"/>
          <w:sz w:val="26"/>
          <w:szCs w:val="26"/>
          <w:rtl w:val="0"/>
        </w:rPr>
        <w:t xml:space="preserve">1.1. Molecular Classification and Canonical G-Protein Function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Heterotrimeric G-proteins are activated when a ligand binds to a coupled GPCR, inducing a conformational change that promotes the release of GDP from the $\text{G}\alpha$ subunit and the binding of GTP.</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GTP-bound state leads to the dissociation of the complex into the active $\text{G}\alpha$-GTP unit and the $\text{G}\beta\gamma$ dimer.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Both entities proceed to activate downstream effector molecules until the intrinsic GTPase activity of $\text{G}\alpha$ hydrolyzes GTP back to GDP, allowing reassociation into the inactive heterotrimer.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subunits under review fall into four mechanistic categories of GPCR signaling, as detailed in Table 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Molecular Classification and Canonical Function of Targeted G-Protein Subunits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876163206872"/>
        <w:gridCol w:w="2028.460987831067"/>
        <w:gridCol w:w="2165.2111667859704"/>
        <w:gridCol w:w="1777.752326413744"/>
        <w:gridCol w:w="2165.2111667859704"/>
        <w:tblGridChange w:id="0">
          <w:tblGrid>
            <w:gridCol w:w="888.876163206872"/>
            <w:gridCol w:w="2028.460987831067"/>
            <w:gridCol w:w="2165.2111667859704"/>
            <w:gridCol w:w="1777.752326413744"/>
            <w:gridCol w:w="2165.2111667859704"/>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b1c1d"/>
              </w:rPr>
            </w:pPr>
            <w:r w:rsidDel="00000000" w:rsidR="00000000" w:rsidRPr="00000000">
              <w:rPr>
                <w:b w:val="1"/>
                <w:color w:val="1b1c1d"/>
                <w:rtl w:val="0"/>
              </w:rPr>
              <w:t xml:space="preserve">Gene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b w:val="1"/>
                <w:color w:val="1b1c1d"/>
                <w:rtl w:val="0"/>
              </w:rPr>
              <w:t xml:space="preserve">Subunit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b w:val="1"/>
                <w:color w:val="1b1c1d"/>
                <w:rtl w:val="0"/>
              </w:rPr>
              <w:t xml:space="preserve">Family (Gα)</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b w:val="1"/>
                <w:color w:val="1b1c1d"/>
                <w:rtl w:val="0"/>
              </w:rPr>
              <w:t xml:space="preserve">Primary Canonical Effector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Key Function</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GNAI1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$\text{G}\alpha_i$ (Inhibitory)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$\text{G}_i$</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Inhibits Adenylyl Cyclase (AC)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Decrease cAMP production; involved in synaptic transmission and cytoskeletal regulation.</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GNAS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$\text{G}\alpha_s$ (Stimulatory)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$\text{G}_s$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Stimulates Adenylyl Cyclase (AC)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Increase cAMP production; essential for hormone signaling (e.g., ACTH).</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GNA13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$\text{G}\alpha_{13}$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$\text{G}_{12/13}$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p115-RhoGEF</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Activates Rho signaling pathways; controls cell migration and proliferation.</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GNB1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$\text{G}\beta_1$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$\text{G}\beta\gamma$ Dimer component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Multiple (e.g., AC, PI3K, ion channels)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Regulates $\text{G}\alpha$ activity; mediates diverse downstream signaling cascades.</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GNG2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$\text{G}\gamma_2$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$\text{G}\beta\gamma$ Dimer component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N/A (Forms complex with $\text{G}\beta_1$)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Required for $\text{G}\beta$ membrane anchoring and $\text{G}\beta\gamma$ dimerization.</w:t>
            </w:r>
          </w:p>
        </w:tc>
      </w:tr>
    </w:tbl>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euuqcdqm2av" w:id="3"/>
      <w:bookmarkEnd w:id="3"/>
      <w:r w:rsidDel="00000000" w:rsidR="00000000" w:rsidRPr="00000000">
        <w:rPr>
          <w:b w:val="1"/>
          <w:color w:val="1b1c1d"/>
          <w:sz w:val="26"/>
          <w:szCs w:val="26"/>
          <w:rtl w:val="0"/>
        </w:rPr>
        <w:t xml:space="preserve">1.2. Rationale for Clustering: The Protein Language Model (pLM) Insight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finding that these functionally disparate G-protein subunits co-cluster based on pLM embeddings for "steroid binding" is significant. Protein Language Models are deep learning algorithms that analyze vast sequence databases to predict function and structural conservation, often identifying subtle sequence signatures related to binding pockets or dynamic regions that are missed by traditional sequence homology methods.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For instance, tools like GPSite utilize pLM representations to predict binding residues for various ligands, including peptides and small molecules.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convergence of GNAI1, GNAS, GNA13, GNB1, and GNG2 within this steroid-binding cluster implies a conserved underlying structural characteristic related to the recognition of hydrophobic molecules. Steroids, such as cholesterol, are fundamental lipids and the precursors to all steroid hormones in the body.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Since G-proteins are inherently associated with the lipid bilayer and often possess lipid modifications (e.g., myristoylation of $\text{G}\alpha_i$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clustering suggests that the pLM is detecting conserved sequence features governing membrane anchoring, conformational dynamics in response to membrane lipids, or a specific, shared binding cleft for the steroid core structure. This molecular feature enables the observed functional coupling of G-proteins to rapid, non-genomic steroid signaling pathways, a relationship that fundamentally unifies the proteins despite their distinct classical effectors.</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7sj4rxxem1v" w:id="4"/>
      <w:bookmarkEnd w:id="4"/>
      <w:r w:rsidDel="00000000" w:rsidR="00000000" w:rsidRPr="00000000">
        <w:rPr>
          <w:b w:val="1"/>
          <w:color w:val="1b1c1d"/>
          <w:sz w:val="34"/>
          <w:szCs w:val="34"/>
          <w:rtl w:val="0"/>
        </w:rPr>
        <w:t xml:space="preserve">II. Canonical Structure, Localization, and Functional Diversity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unique canonical functions and localization patterns of each subunit provide the essential context for understanding their specialized involvement in steroid crosstalk.</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ayn9g80ley1" w:id="5"/>
      <w:bookmarkEnd w:id="5"/>
      <w:r w:rsidDel="00000000" w:rsidR="00000000" w:rsidRPr="00000000">
        <w:rPr>
          <w:b w:val="1"/>
          <w:color w:val="1b1c1d"/>
          <w:sz w:val="26"/>
          <w:szCs w:val="26"/>
          <w:rtl w:val="0"/>
        </w:rPr>
        <w:t xml:space="preserve">2.1. The G $\alpha$ Subunits: GNAI1, GNAS, and GNA13</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 $\alpha$ subunits, responsible for binding and hydrolyzing GTP, are typically composed of a GTPase domain and a helical domain. The conformational state of critical Switch regions is dictated by the bound nucleotide (GTP or GDP), determining the subunit's activity and protein-protein interaction potential.</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84upqi0uvi6" w:id="6"/>
      <w:bookmarkEnd w:id="6"/>
      <w:r w:rsidDel="00000000" w:rsidR="00000000" w:rsidRPr="00000000">
        <w:rPr>
          <w:b w:val="1"/>
          <w:color w:val="1b1c1d"/>
          <w:sz w:val="22"/>
          <w:szCs w:val="22"/>
          <w:rtl w:val="0"/>
        </w:rPr>
        <w:t xml:space="preserve">GNAI1 ($\text{G}\alpha_i$): Inhibitory Signaling</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GNAI1 encodes the $\text{G}\alpha$ subunit of the inhibitory complex, localized to the plasma membrane, cytoplasm, and centrosome.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Its primary canonical function is the inhibition of adenylyl cyclase activity (e.g., ADCY1, ADCY5, ADCY6), leading to a reduction in intracellular cAMP levels.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GNAI1 is highly active in glutamatergic synapses and post-synaptic regions, where it negatively regulates synaptic transmission.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Mechanistically, the myristoylation of $\text{G}\alpha_i$ (a lipid modification) is known to induce conformational changes in the switch II and alpha helical domains, which creates new interaction interfaces for effector proteins.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direct interaction with the lipid environment is a critical precursor to its observed roles in steroid regulation.</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awapjl2ik7y" w:id="7"/>
      <w:bookmarkEnd w:id="7"/>
      <w:r w:rsidDel="00000000" w:rsidR="00000000" w:rsidRPr="00000000">
        <w:rPr>
          <w:b w:val="1"/>
          <w:color w:val="1b1c1d"/>
          <w:sz w:val="22"/>
          <w:szCs w:val="22"/>
          <w:rtl w:val="0"/>
        </w:rPr>
        <w:t xml:space="preserve">GNAS ($\text{G}\alpha_s$): Stimulatory Signaling</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GNAS provides instructions for the stimulatory alpha subunit, $\text{G}\alpha_s$, a central component of GPCR signaling that stimulates adenylyl cyclase (e.g., ADCY2, ADCY5, ADCY6), thus increasing cAMP concentrations.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GNAS is mapped to chromosome 20.</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$\text{G}\alpha_s$ pathway is crucial for mediating the effects of numerous hormones, including inflammatory mediators like COX-2-derived prostaglandins.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Pathologically, GNAS is a significant oncogene; activating somatic mutations, commonly at hotspot residues Arg201 and Gln227, or the recently characterized Lys58Gln variant, constitutively activate $\text{G}\alpha_s$.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uncontrolled activation of cAMP signaling defines a pathway for neoplasia in tissues such as the pancreas and biliary tract, and is directly linked to endocrine tumors of the adrenal cortex.</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isgzzwong91" w:id="8"/>
      <w:bookmarkEnd w:id="8"/>
      <w:r w:rsidDel="00000000" w:rsidR="00000000" w:rsidRPr="00000000">
        <w:rPr>
          <w:b w:val="1"/>
          <w:color w:val="1b1c1d"/>
          <w:sz w:val="22"/>
          <w:szCs w:val="22"/>
          <w:rtl w:val="0"/>
        </w:rPr>
        <w:t xml:space="preserve">GNA13 ($\text{G}\alpha_{13}$): Cytoskeletal Regulator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GNA13 encodes the $\text{G}\alpha_{13}$ subunit, which belongs to the $\text{G}_{12/13}$ family. Unlike $\text{G}_i$ and $\text{G}_s$, GNA13 primarily regulates the Rho signaling pathway, acting upstream of Rho proteins to modulate cell morphology, motility, and proliferation.</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activation occurs through coupling to effectors like p115-RhoGEF.</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$\text{G}\alpha_{13}$ activity is crucial in processes such as blood vessel formation, platelet activation, and postsynapse assembly.</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C-terminal motifs of $\text{G}\alpha_{13}$ provide distinct mechanisms for binding effectors and activating serum response factor (SRF).</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subunit is present in both the cytoplasm and the nucleus.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j8f1et4t2ms" w:id="9"/>
      <w:bookmarkEnd w:id="9"/>
      <w:r w:rsidDel="00000000" w:rsidR="00000000" w:rsidRPr="00000000">
        <w:rPr>
          <w:b w:val="1"/>
          <w:color w:val="1b1c1d"/>
          <w:sz w:val="26"/>
          <w:szCs w:val="26"/>
          <w:rtl w:val="0"/>
        </w:rPr>
        <w:t xml:space="preserve">2.2. The $\text{G}\beta\gamma$ Subunit Dimer: GNB1 and GNG2</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GNB1 ($\text{G}\beta_1$) and GNG2 ($\text{G}\gamma_2$) form a tightly bound, functional dimer that acts as an independent signaling module upon dissociation from $\text{G}\alpha$.</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$\text{G}\beta$ subunits, such as GNB1 (mapped to chromosome 1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are characterized by a seven-bladed $\beta$-propeller structure and are essential regulators of $\text{G}\alpha$ activity, as well as being potent activators of multiple effectors.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GNG2 ($\text{G}\gamma_2$, mapped to chromosome 7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facilitates the membrane association and stability of the dimer.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$\text{G}\beta\gamma$ dimer is crucial for diverse physiological processes, including sensory perception, cell growth, and hormonal regulation.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Clinically, mutations in GNB1 cause a recognizable syndrome marked by global developmental delays, epilepsy, and variable muscle tone, emphasizing the fundamental, non-redundant nature of this subunit in neurodevelopmental processes.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y0bw08tmi6r" w:id="10"/>
      <w:bookmarkEnd w:id="10"/>
      <w:r w:rsidDel="00000000" w:rsidR="00000000" w:rsidRPr="00000000">
        <w:rPr>
          <w:b w:val="1"/>
          <w:color w:val="1b1c1d"/>
          <w:sz w:val="26"/>
          <w:szCs w:val="26"/>
          <w:rtl w:val="0"/>
        </w:rPr>
        <w:t xml:space="preserve">2.3. Non-Canonical Cellular Localization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critical prerequisite for G-protein involvement in steroid signaling is their presence at locations beyond the canonical plasma membrane. G-proteins are now understood to participate in non-canonical signaling at diverse subcellular organelles, including the Golgi apparatus, endosomes, the endoplasmic reticulum, and the nucleus.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 $\text{G}\beta\gamma$ dimer, along with $\text{G}\alpha_s$, has been specifically documented in the nucleus, where it regulates transcriptional outcomes by interacting with factors like the transcriptional repressor, adipocyte enhancer-binding protein.</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non-plasma membrane localization provides the necessary spatial context for direct physical or regulatory crosstalk with nuclear receptors (NRs), which themselves reside in the cytoplasm or the nucleus of target cells.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shared intracellular distribution is the key molecular underpinning for the functional convergence observed in the pLM clustering.</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l9fmth152yv" w:id="11"/>
      <w:bookmarkEnd w:id="11"/>
      <w:r w:rsidDel="00000000" w:rsidR="00000000" w:rsidRPr="00000000">
        <w:rPr>
          <w:b w:val="1"/>
          <w:color w:val="1b1c1d"/>
          <w:sz w:val="34"/>
          <w:szCs w:val="34"/>
          <w:rtl w:val="0"/>
        </w:rPr>
        <w:t xml:space="preserve">III. Molecular Mechanisms of Steroid and Nuclear Receptor Crosstalk</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 hormones, which include glucocorticoids, estrogens, and androgens, are typically perceived as acting through classical NRs to effect genomic changes.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However, G-protein subunits mediate rapid, non-genomic signaling pathways initiated by membrane-associated steroid receptors (GPCRs or non-genomic pools of classical NRs).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functional convergence indicated by the pLM clustering is realized through G-protein regulation of the steroid endocrine system at three distinct mechanistic tiers: steroid precursor metabolism, rapid cytoskeletal responses, and the regulation of NR localization and transcriptional activity.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Non-Genomic Steroid Hormone Crosstalk Mediated by Target G-Protein Subunits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7602371830662"/>
        <w:gridCol w:w="1820.5494484338603"/>
        <w:gridCol w:w="1963.9866777044067"/>
        <w:gridCol w:w="2008.1212097876519"/>
        <w:gridCol w:w="1015.0942379146373"/>
        <w:tblGridChange w:id="0">
          <w:tblGrid>
            <w:gridCol w:w="2217.7602371830662"/>
            <w:gridCol w:w="1820.5494484338603"/>
            <w:gridCol w:w="1963.9866777044067"/>
            <w:gridCol w:w="2008.1212097876519"/>
            <w:gridCol w:w="1015.0942379146373"/>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G-Protein Subunit(s)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Steroid Target/Pathway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Mechanism of Interaction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Result/Physiological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Relevant Citation</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GNB1/GNG2 ($\text{G}\beta\gamma$)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Glucocorticoid Receptor (GR)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Nuclear localization; recruits HDAC5 to the nucleus.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Suppression of GR transcriptional activity; retrograde signaling (NO production).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444746"/>
                <w:sz w:val="40"/>
                <w:szCs w:val="40"/>
                <w:highlight w:val="white"/>
                <w:vertAlign w:val="superscript"/>
                <w:rtl w:val="0"/>
              </w:rPr>
              <w:t xml:space="preserve">17</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GNAI1 ($\text{G}\alpha_i$)</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Androgen Receptor (AR)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Signaling pathway interferes with cAMP/IRS-1 cascade.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Induces exclusion of Androgen Receptor from the cell nucleus; controls AR localization.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444746"/>
                <w:sz w:val="40"/>
                <w:szCs w:val="40"/>
                <w:highlight w:val="white"/>
                <w:vertAlign w:val="superscript"/>
                <w:rtl w:val="0"/>
              </w:rPr>
              <w:t xml:space="preserve">22</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GNA13 ($\text{G}\alpha_{13}$)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Estrogen Receptor alpha ($\text{ER}\alpha$)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Direct physical interaction between $\text{G}\alpha_{13}$ and $\text{ER}\alpha$ (membrane pool).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Drives actin remodeling, endothelial cell migration, and non-genomic signaling.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444746"/>
                <w:sz w:val="40"/>
                <w:szCs w:val="40"/>
                <w:highlight w:val="white"/>
                <w:vertAlign w:val="superscript"/>
                <w:rtl w:val="0"/>
              </w:rPr>
              <w:t xml:space="preserve">15</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GNAS ($\text{G}\alpha_s$)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Cholesterol/Cortisol 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Constitutive activation of cAMP/PKA signaling axis.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Essential for regulating steroidogenesis; oncogenic activation drives cortisol hypersecretion.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444746"/>
                <w:sz w:val="40"/>
                <w:szCs w:val="40"/>
                <w:highlight w:val="white"/>
                <w:vertAlign w:val="superscript"/>
                <w:rtl w:val="0"/>
              </w:rPr>
              <w:t xml:space="preserve">13</w:t>
            </w:r>
            <w:r w:rsidDel="00000000" w:rsidR="00000000" w:rsidRPr="00000000">
              <w:rPr>
                <w:rtl w:val="0"/>
              </w:rPr>
            </w:r>
          </w:p>
        </w:tc>
      </w:tr>
    </w:tbl>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dnat0q6l1qm" w:id="12"/>
      <w:bookmarkEnd w:id="12"/>
      <w:r w:rsidDel="00000000" w:rsidR="00000000" w:rsidRPr="00000000">
        <w:rPr>
          <w:b w:val="1"/>
          <w:color w:val="1b1c1d"/>
          <w:sz w:val="26"/>
          <w:szCs w:val="26"/>
          <w:rtl w:val="0"/>
        </w:rPr>
        <w:t xml:space="preserve">3.1. Regulation of Glucocorticoid Signaling (GR Modulation)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$\text{G}\beta\gamma$ dimer (GNB1/GNG2) plays a direct role in modulating Glucocorticoid Receptor (GR) activity within the nucleus. The $\text{G}\beta\gamma$ subunit complex is known to suppress GR transcriptional activity and recruit Histone Deacetylase 5 (HDAC5) to the nucleus.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non-canonical repression mechanism serves to rapidly dampen the potent genomic effects of glucocorticoids, integrating G-protein signaling directly into the regulation of stress hormone action.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studies have shown that glucocorticoids can activate divergent G-protein signaling pathways via a rapid, non-genomic mechanism.</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activation involves both the $\text{G}\alpha_s$ subunit and the $\text{G}\beta\gamma$ dimer, which subsequently generate distinct retrograde messengers: endocannabinoids (mediated by $\text{G}\alpha_s$) and Nitric Oxide (NO) (mediated by $\text{G}\beta\gamma$).</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mechanism results in a rapid, synapse-specific suppression of excitatory inputs and facilitation of inhibitory inputs, serving as a critical functional inhibition of magnocellular neuroendocrine systems during a stress response.</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v7zb5srgbse" w:id="13"/>
      <w:bookmarkEnd w:id="13"/>
      <w:r w:rsidDel="00000000" w:rsidR="00000000" w:rsidRPr="00000000">
        <w:rPr>
          <w:b w:val="1"/>
          <w:color w:val="1b1c1d"/>
          <w:sz w:val="26"/>
          <w:szCs w:val="26"/>
          <w:rtl w:val="0"/>
        </w:rPr>
        <w:t xml:space="preserve">3.2. Regulation of Androgen Signaling (AR Modulation)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GNAI1 ($\text{G}\alpha_i$) signaling is directly involved in controlling the subcellular distribution and activation state of the Androgen Receptor (AR). The $\text{G}\alpha_i$ pathway provides biochemical control over the exclusion of AR from the cell nucleus.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AR, a nuclear steroid hormone receptor essential for male development and prostate cancer progression, must translocate to the nucleus upon testosterone stimulation (or synthetic androgen R1881) to form microscopically discernible foci and initiate transcription.</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By regulating this nuclear exclusion, GNAI1 acts as a crucial checkpoint, thereby interfering with the genomic functions of androgens.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regulatory role is integrated through complex signaling networks; for instance, $\text{G}\alpha_i$ signaling pathways are required for Akt activation in platelets and interfere with cAMP suppression.</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t0ajy6hd6f0" w:id="14"/>
      <w:bookmarkEnd w:id="14"/>
      <w:r w:rsidDel="00000000" w:rsidR="00000000" w:rsidRPr="00000000">
        <w:rPr>
          <w:b w:val="1"/>
          <w:color w:val="1b1c1d"/>
          <w:sz w:val="26"/>
          <w:szCs w:val="26"/>
          <w:rtl w:val="0"/>
        </w:rPr>
        <w:t xml:space="preserve">3.3. Regulation of Estrogen Signaling ($\text{ER}\alpha$ Modulation)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GNA13 ($\text{G}\alpha_{13}$) engages in rapid, non-genomic signaling by directly interacting with the Estrogen Receptor alpha ($\text{ER}\alpha$).</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interaction links estrogenic signals to the Rho signaling axis, driving significant downstream cellular effects such as actin remodeling and endothelial cell migration.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$\text{G}\alpha_{13}/\text{ER}\alpha$ axis is particularly relevant in cardiovascular biology and cancer metastasis, representing a mechanism for rapid steroid action independent of the classical genomic transcriptional response.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It is notable that, in contrast to many membrane signaling components, $\text{G}\alpha_{13}$ has been reported not to associate with lipid rafts, suggesting that its interaction with membrane-bound $\text{ER}\alpha$ occurs in specific, non-raft microdomains.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activation of receptors connected to G-proteins is a well-established non-genomic effect of sex hormones.</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e2jlboyzoly" w:id="15"/>
      <w:bookmarkEnd w:id="15"/>
      <w:r w:rsidDel="00000000" w:rsidR="00000000" w:rsidRPr="00000000">
        <w:rPr>
          <w:b w:val="1"/>
          <w:color w:val="1b1c1d"/>
          <w:sz w:val="26"/>
          <w:szCs w:val="26"/>
          <w:rtl w:val="0"/>
        </w:rPr>
        <w:t xml:space="preserve">3.4. Direct Involvement in Steroid Precursor Metabolism and Synthesis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GNAS subunit's role in steroid signaling is unique in that it regulates the upstream process of steroid hormone synthesis itself. The cAMP/PKA signaling cascade, driven by GNAS activation, is the primary regulator of adrenocortical steroidogenesis, controlling the synthesis of glucocorticoids, mineralocorticoids, and androgens.</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Cholesterol, the fundamental steroid precursor, must be processed and transported for synthesis.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GNAS signaling is implicated in directing free cholesterol to the Outer Mitochondrial Membrane (OMM) following the hydrolysis of cholesterol esters, potentially via interaction with cholesterol-binding proteins, thus positioning $\text{G}\alpha_s$ as a central gatekeeper for the precursor supply of all steroid hormones.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demonstrates that the G-protein cluster exerts comprehensive control over the steroid system, from the synthesis of the substrate (cholesterol/GNAS) to the final cellular response (AR/GNAI1, GR/GNB1/GNG2, $\text{ER}\alpha$/GNA13).</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1wvpu7ln7m7" w:id="16"/>
      <w:bookmarkEnd w:id="16"/>
      <w:r w:rsidDel="00000000" w:rsidR="00000000" w:rsidRPr="00000000">
        <w:rPr>
          <w:b w:val="1"/>
          <w:color w:val="1b1c1d"/>
          <w:sz w:val="34"/>
          <w:szCs w:val="34"/>
          <w:rtl w:val="0"/>
        </w:rPr>
        <w:t xml:space="preserve">IV. Pathophysiological Implications and Therapeutic Targeting</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Disruptions in the G-protein signaling pathways identified within this cluster are directly linked to profound pathological states, including specific cancers and neurodevelopmental disorders, often characterized by aberrant hormonal regulation.</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bilq5n4t2k6" w:id="17"/>
      <w:bookmarkEnd w:id="17"/>
      <w:r w:rsidDel="00000000" w:rsidR="00000000" w:rsidRPr="00000000">
        <w:rPr>
          <w:b w:val="1"/>
          <w:color w:val="1b1c1d"/>
          <w:sz w:val="26"/>
          <w:szCs w:val="26"/>
          <w:rtl w:val="0"/>
        </w:rPr>
        <w:t xml:space="preserve">4.1. GNAS-Driven Endocrine Neoplasia</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GNAS is a major driver of endocrine tumorigenesis through the constitutive hyperactivation of the cAMP/PKA pathway. Activating somatic mutations in GNAS are frequently found in adrenal tumors.</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Specific hotspot mutations, such as Arg201 and the novel pathogenic variant Lys58Gln, lock the $\text{G}\alpha_s$ subunit into a perpetually active state.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constitutive signal drives both the proliferation of adrenocortical cells and the massive hypersecretion of cortisol, leading to Cortisol-Producing Adenomas (CPAs) and Cushing's syndrome.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Similarly, GNAS mutations are found in a substantial fraction of pancreatic and biliary tract tumors, defining a $\text{G}\alpha_s$-driven pathway for neoplasia.</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pathology caused by GNAS highlights its crucial, initiating role in steroid-dependent endocrine dysfunction, linking primary signal transduction machinery directly to metabolic hormonal output. Targeting the hyperactive $\text{G}\alpha_s$ subunit or its downstream PKA effectors remains a vital strategy for these specific tumor types.</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cogwd35uqkl" w:id="18"/>
      <w:bookmarkEnd w:id="18"/>
      <w:r w:rsidDel="00000000" w:rsidR="00000000" w:rsidRPr="00000000">
        <w:rPr>
          <w:b w:val="1"/>
          <w:color w:val="1b1c1d"/>
          <w:sz w:val="26"/>
          <w:szCs w:val="26"/>
          <w:rtl w:val="0"/>
        </w:rPr>
        <w:t xml:space="preserve">4.2. GNA13 Signaling in Steroid-Sensitive Cancers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GNA13's capacity to regulate cell migration through the Rho pathway and its interaction with $\text{ER}\alpha$ position it as a critical factor in steroid-sensitive malignancies. In prostate cancer, GNA13 enhances tumor growth and progression by transactivating the NF-$\kappa$B pathway and stimulating CXCL5 expression in a Rho-dependent manner.</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Given the reliance of prostate cancer on androgen signaling, the GNA13 pathway represents a powerful, non-genomic route that promotes proliferation and metastasis, offering an attractive therapeutic target.</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Furthermore, GNA13's association with $\text{ER}\alpha$ non-genomic signaling suggests its involvement in the mobility and potential resistance of $\text{ER}$-positive breast cancers, where the hyperactivation of signaling systems linked to G-proteins contributes to carcinogenesis and endocrine therapy resistance.</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wp9iaep4z2v" w:id="19"/>
      <w:bookmarkEnd w:id="19"/>
      <w:r w:rsidDel="00000000" w:rsidR="00000000" w:rsidRPr="00000000">
        <w:rPr>
          <w:b w:val="1"/>
          <w:color w:val="1b1c1d"/>
          <w:sz w:val="26"/>
          <w:szCs w:val="26"/>
          <w:rtl w:val="0"/>
        </w:rPr>
        <w:t xml:space="preserve">4.3. GNB1/GNG2 Disruptions in Neurological Development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integrity of the $\text{G}\beta\gamma$ signaling module is essential for normal neurological development. Mutations in GNB1 disrupt the function of this fundamental subunit, leading to GNB1 Syndrome, a disorder characterized by global developmental delays, epilepsy, sensory processing issues, and varied muscle tone.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Since the $\text{G}\beta\gamma$ dimer is involved in hormonal regulation and sensory perception, the severity and diversity of GNB1-related phenotypes underscore the widespread necessity for precise, functional $\text{G}\beta\gamma$ signaling across various tissues, particularly those where neurosteroids or hormonal signals regulate synaptic function and plasticity.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cyp8tw8bvgz" w:id="20"/>
      <w:bookmarkEnd w:id="20"/>
      <w:r w:rsidDel="00000000" w:rsidR="00000000" w:rsidRPr="00000000">
        <w:rPr>
          <w:b w:val="1"/>
          <w:color w:val="1b1c1d"/>
          <w:sz w:val="34"/>
          <w:szCs w:val="34"/>
          <w:rtl w:val="0"/>
        </w:rPr>
        <w:t xml:space="preserve">V. Bioinformatics Perspective: Interpreting the pLM Embedding Cluster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GNAI1, GNAS, GNA13, GNB1, and GNG2 based on pLM embeddings—a classification rooted in deep structural features inferred from sequence context—provides critical validation for their shared functional link to steroid signaling.</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01a51gydpp7" w:id="21"/>
      <w:bookmarkEnd w:id="21"/>
      <w:r w:rsidDel="00000000" w:rsidR="00000000" w:rsidRPr="00000000">
        <w:rPr>
          <w:b w:val="1"/>
          <w:color w:val="1b1c1d"/>
          <w:sz w:val="26"/>
          <w:szCs w:val="26"/>
          <w:rtl w:val="0"/>
        </w:rPr>
        <w:t xml:space="preserve">5.1. pLM Methodology and Deep Sequence Homology</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Protein Language Models excel at capturing subtle evolutionary constraints and physicochemical properties that traditional homology searches, reliant on global sequence alignment (MSA), often fail to detect.</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successful prediction of residue conservation and variant effect magnitude by pLMs demonstrates their ability to decipher complex sequence-to-function relationships.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observed clustering of these diverse G-protein subunits based on the "steroid-binding" annotation confirms that the pLM has identified a conserved sequence signature—a cryptic lipid interaction motif—which governs their interaction with the hydrophobic cell membrane and associated steroid molecules.</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1npeq29vafs" w:id="22"/>
      <w:bookmarkEnd w:id="22"/>
      <w:r w:rsidDel="00000000" w:rsidR="00000000" w:rsidRPr="00000000">
        <w:rPr>
          <w:b w:val="1"/>
          <w:color w:val="1b1c1d"/>
          <w:sz w:val="26"/>
          <w:szCs w:val="26"/>
          <w:rtl w:val="0"/>
        </w:rPr>
        <w:t xml:space="preserve">5.2. Hypothesized Structural Basis for Steroid/Lipid Affinity</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feature unifying these diverse subunits is hypothesized to be a conserved interface optimized for interacting with the lipid bilayer, steroid metabolites, or the hydrophobic regions of membrane-embedded receptors.</w:t>
      </w:r>
    </w:p>
    <w:p w:rsidR="00000000" w:rsidDel="00000000" w:rsidP="00000000" w:rsidRDefault="00000000" w:rsidRPr="00000000" w14:paraId="000000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z18cvz69sbt" w:id="23"/>
      <w:bookmarkEnd w:id="23"/>
      <w:r w:rsidDel="00000000" w:rsidR="00000000" w:rsidRPr="00000000">
        <w:rPr>
          <w:b w:val="1"/>
          <w:color w:val="1b1c1d"/>
          <w:sz w:val="22"/>
          <w:szCs w:val="22"/>
          <w:rtl w:val="0"/>
        </w:rPr>
        <w:t xml:space="preserve">G $\alpha$ Subunits: Switch Region Dynamics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the $\text{G}\alpha$ subunits (GNAI1, GNAS, GNA13), the conserved affinity likely resides in the dynamic Switch regions (I, II, and III) or the $\text{G}\alpha$ helical domain. These regions undergo significant conformational changes during GDP-GTP cycling and are directly influenced by membrane association. For instance, the myristoylation of $\text{G}\alpha_i$ induces structural changes in Switch II and the helical domain, which dictates the subunit’s potential for protein-protein interactions.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pLM potentially detects the sequence patterns that determine the specific hydrophobic faces or pockets that interact dynamically with membrane lipids and steroid-like molecules, which are essential for tethering the signaling pathway to the non-genomic actions of steroid receptors.</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ldc2u3bhdl8" w:id="24"/>
      <w:bookmarkEnd w:id="24"/>
      <w:r w:rsidDel="00000000" w:rsidR="00000000" w:rsidRPr="00000000">
        <w:rPr>
          <w:b w:val="1"/>
          <w:color w:val="1b1c1d"/>
          <w:sz w:val="22"/>
          <w:szCs w:val="22"/>
          <w:rtl w:val="0"/>
        </w:rPr>
        <w:t xml:space="preserve">The $\text{G}\beta\gamma$ Dimer: Membrane Interface Residues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$\text{G}\beta\gamma$ dimer (GNB1/GNG2) is tightly membrane-associated. The $\text{G}\beta$ subunit’s $\beta$-propeller structure presents a wide, flexible surface. The clustering of GNB1/GNG2 with the $\text{G}\alpha$ subunits suggests a common physicochemical determinant at the membrane interaction surface. This shared determinant may regulate the recruitment of essential lipid signaling effectors, such as PI3K$\gamma$ and Akt, which $\text{G}\beta\gamma$ is known to recruit and activate in the nucleus and cytoplasm.</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Fundamentally, these proteins are structurally optimized to operate within specific, highly regulated membrane microenvironments where cholesterol and steroid precursors are prevalent, thus validating the pLM-derived functional annotation.</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172abifi1af" w:id="25"/>
      <w:bookmarkEnd w:id="25"/>
      <w:r w:rsidDel="00000000" w:rsidR="00000000" w:rsidRPr="00000000">
        <w:rPr>
          <w:b w:val="1"/>
          <w:color w:val="1b1c1d"/>
          <w:sz w:val="26"/>
          <w:szCs w:val="26"/>
          <w:rtl w:val="0"/>
        </w:rPr>
        <w:t xml:space="preserve">5.3. Future Directions in Predictive Modeling</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necessitates targeted experimental validation of the structural mechanisms implied by the pLM clustering. Future research should leverage computational tools derived from pLMs, such as those that predict binding sites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to identify specific conserved residues in GNAI1, GNAS, GNA13, GNB1, and GNG2 that are predicted to bind hydrophobic ligands. High-resolution structural studies, particularly Cryo-EM analyses of these G-proteins in complex with known membrane-associated steroid receptor candidates (e.g., mER, mGR) or cholesterol/lipid metabolites, are required to map the cryptic binding pockets and confirm the precise molecular architecture responsible for this conserved functional capability.</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qatejhm6lj2" w:id="26"/>
      <w:bookmarkEnd w:id="26"/>
      <w:r w:rsidDel="00000000" w:rsidR="00000000" w:rsidRPr="00000000">
        <w:rPr>
          <w:b w:val="1"/>
          <w:color w:val="1b1c1d"/>
          <w:sz w:val="34"/>
          <w:szCs w:val="34"/>
          <w:rtl w:val="0"/>
        </w:rPr>
        <w:t xml:space="preserve">VI. Conclusion and Outlook</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G-protein subunits GNAI1, GNAS, GNA13, GNB1, and GNG2, while executing diverse canonical functions, share an essential, non-canonical functional convergence: they are critical mediators and regulators of the steroid endocrine system. The clustering of these structurally varied components—$\text{G}\alpha_i$, $\text{G}\alpha_s$, $\text{G}\alpha_{13}$, and $\text{G}\beta\gamma$—by protein language model embeddings based on a "steroid-binding" annotation, provides compelling bioinformatics evidence for a deep, conserved structural signature related to membrane and lipid/steroid interaction.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Mechanistically, this convergence is manifested across three critical tiers: GNAS governs the synthesis of steroid precursors (cortisol/cholesterol) via the cAMP/PKA axis; GNA13 mediates the rapid, non-genomic effects of sex hormones, driving cytoskeletal changes and migration through interaction with $\text{ER}\alpha$; and GNAI1 and GNB1/GNG2 subunits regulate the ultimate transcriptional outcomes by controlling the nuclear localization and activity of the Androgen and Glucocorticoid Receptors.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dependency of hormone-sensitive cancers and specific endocrine pathologies on GNAS and GNA13 pathways establishes these non-canonical signaling nodes as promising targets. Pharmacological research focused on selectively disrupting the $\text{G}\alpha_{13}/\text{ER}\alpha$ axis in metastatic breast cancer or the GNAI1-mediated exclusion of the AR in prostate cancer offers innovative strategies to overcome endocrine resistance and advance personalized therapeutic options for hormone-driven malignancies. The successful application of pLM analysis to identify this cryptic steroidome confirms the utility of advanced bioinformatics in revealing fundamental functional relationships previously obscured by traditional structural classification.</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