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hxbxg0i9emjs" w:id="0"/>
      <w:bookmarkEnd w:id="0"/>
      <w:r w:rsidDel="00000000" w:rsidR="00000000" w:rsidRPr="00000000">
        <w:rPr>
          <w:b w:val="1"/>
          <w:color w:val="1b1c1d"/>
          <w:sz w:val="46"/>
          <w:szCs w:val="46"/>
          <w:rtl w:val="0"/>
        </w:rPr>
        <w:t xml:space="preserve">The Desert Hedgehog Protein Cluster: A Mechanistic Review of Autocatalytic Sterol Modification and Developmental Morphogenesis</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cdjlh21fs5ds" w:id="1"/>
      <w:bookmarkEnd w:id="1"/>
      <w:r w:rsidDel="00000000" w:rsidR="00000000" w:rsidRPr="00000000">
        <w:rPr>
          <w:b w:val="1"/>
          <w:color w:val="1b1c1d"/>
          <w:sz w:val="34"/>
          <w:szCs w:val="34"/>
          <w:rtl w:val="0"/>
        </w:rPr>
        <w:t xml:space="preserve">I. Introduction to the Desert Hedgehog (DHH) Signaling Cluster</w:t>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afvpytwuqz" w:id="2"/>
      <w:bookmarkEnd w:id="2"/>
      <w:r w:rsidDel="00000000" w:rsidR="00000000" w:rsidRPr="00000000">
        <w:rPr>
          <w:b w:val="1"/>
          <w:color w:val="1b1c1d"/>
          <w:sz w:val="26"/>
          <w:szCs w:val="26"/>
          <w:rtl w:val="0"/>
        </w:rPr>
        <w:t xml:space="preserve">A. The Vertebrate Hedgehog Family Context and Classification</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Hedgehog (Hh) family of proteins represents a class of highly conserved, secreted intercellular signal transducers crucial for establishing the body plan and orchestrating complex processes of morphogenesis across the entire Bilateria clade.</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Within vertebrates, three primary paralogs have been identified: Sonic Hedgehog (SHH), Indian Hedgehog (IHH), and Desert Hedgehog (DHH).</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While SHH is the most extensively studied, particularly regarding its roles in neural tube patterning and limb development, DHH possesses a highly specific, mammal-restricted function, notably being absent from the avian lineage.</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report addresses a cluster of proteins defined by their shared protein language model embeddings and annotation as steroid-binding proteins: DHH (also known as HHG-3), DHH-A (Cephalic hedgehog protein, DHH-1, X-CHH), and DHH-B (DHH-2, X-HH4).</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These molecules are isoforms or orthologs derived from the conserved </w:t>
      </w:r>
      <w:r w:rsidDel="00000000" w:rsidR="00000000" w:rsidRPr="00000000">
        <w:rPr>
          <w:i w:val="1"/>
          <w:color w:val="1b1c1d"/>
          <w:rtl w:val="0"/>
        </w:rPr>
        <w:t xml:space="preserve">DHH</w:t>
      </w:r>
      <w:r w:rsidDel="00000000" w:rsidR="00000000" w:rsidRPr="00000000">
        <w:rPr>
          <w:color w:val="1b1c1d"/>
          <w:rtl w:val="0"/>
        </w:rPr>
        <w:t xml:space="preserve"> gene, exhibiting the same fundamental biochemical machinery for processing and signaling. Their unification lies in their conserved molecular architecture and their shared reliance on a unique, self-catalyzed sterol modification pathway for functional activation.</w:t>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lwta7vbkg8pg" w:id="3"/>
      <w:bookmarkEnd w:id="3"/>
      <w:r w:rsidDel="00000000" w:rsidR="00000000" w:rsidRPr="00000000">
        <w:rPr>
          <w:b w:val="1"/>
          <w:color w:val="1b1c1d"/>
          <w:sz w:val="26"/>
          <w:szCs w:val="26"/>
          <w:rtl w:val="0"/>
        </w:rPr>
        <w:t xml:space="preserve">B. Physiological Roles and Tissue Specificity of DHH</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DHH signaling is essential for a variety of patterning events during development.</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However, unlike the broad expression of SHH, DHH expression is highly specialized, primarily limited to the gonadal cells, specifically the Sertoli cells of the testes in mammals.</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In this context, DHH functions as an essential morphogen, crucial for normal testicular development, the differentiation of germ cells, and the eventual proper development of adult-type Leydig cells and seminiferous tubules, thereby regulating spermatogenesis and fertility.</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 separate but equally critical function of DHH involves the development of the peripheral nervous system. DHH is a key molecule in perineurial formation, controlling the transition of mesenchymal cells in Schwann cells to form the epithelium-like structure of the peripheral perineurial tube.</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highly specialized and spatially restricted expression profile of DHH in complex, organized structures—the testicular cords and the perineurial sheath </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—highlights that its functional constraints go beyond simple signal generation. The effectiveness of DHH depends heavily on the precise localization and controlled diffusion required for structures demanding strict juxtacrine communication. This necessity dictates that the control over morphogen dispersal, achieved through its sterol modification, is not merely regulatory but functionally indispensable for its specific developmental tasks. The evolutionary specialization of DHH to the mammalian lineage, where it performs highly integrated roles in reproductive and nervous systems, confirms the importance of its unique sterol-regulated signaling characteristics in advancing mammalian tissue complexity.</w:t>
      </w:r>
    </w:p>
    <w:p w:rsidR="00000000" w:rsidDel="00000000" w:rsidP="00000000" w:rsidRDefault="00000000" w:rsidRPr="00000000" w14:paraId="0000000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hwbyhufkozu6" w:id="4"/>
      <w:bookmarkEnd w:id="4"/>
      <w:r w:rsidDel="00000000" w:rsidR="00000000" w:rsidRPr="00000000">
        <w:rPr>
          <w:b w:val="1"/>
          <w:color w:val="1b1c1d"/>
          <w:sz w:val="34"/>
          <w:szCs w:val="34"/>
          <w:rtl w:val="0"/>
        </w:rPr>
        <w:t xml:space="preserve">II. Molecular Architecture and Autocatalytic Sterol Transfer (EC 3.1.-.-)</w:t>
      </w:r>
    </w:p>
    <w:p w:rsidR="00000000" w:rsidDel="00000000" w:rsidP="00000000" w:rsidRDefault="00000000" w:rsidRPr="00000000" w14:paraId="0000000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p6ilwpwb88v6" w:id="5"/>
      <w:bookmarkEnd w:id="5"/>
      <w:r w:rsidDel="00000000" w:rsidR="00000000" w:rsidRPr="00000000">
        <w:rPr>
          <w:b w:val="1"/>
          <w:color w:val="1b1c1d"/>
          <w:sz w:val="26"/>
          <w:szCs w:val="26"/>
          <w:rtl w:val="0"/>
        </w:rPr>
        <w:t xml:space="preserve">A. Precursor Structure and Domain Organization</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DHH, like all Hh family members, is synthesized as an inactive precursor protein destined for cleavage and modification within the endoplasmic reticulum (ER).</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The precursor is organized into two distinct functional domains:</w:t>
      </w:r>
    </w:p>
    <w:p w:rsidR="00000000" w:rsidDel="00000000" w:rsidP="00000000" w:rsidRDefault="00000000" w:rsidRPr="00000000" w14:paraId="0000000D">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DHH N-Product (DHH-N):</w:t>
      </w:r>
      <w:r w:rsidDel="00000000" w:rsidR="00000000" w:rsidRPr="00000000">
        <w:rPr>
          <w:color w:val="1b1c1d"/>
          <w:rtl w:val="0"/>
        </w:rPr>
        <w:t xml:space="preserve"> This is the amino-terminal fragment, which, upon processing, becomes the active, secreted signaling molecule responsible for binding to the receptor Patched 1 (PTCH1).</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It contains the Hedgehog signaling domain.</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00E">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DHH C-Product (DHH-C):</w:t>
      </w:r>
      <w:r w:rsidDel="00000000" w:rsidR="00000000" w:rsidRPr="00000000">
        <w:rPr>
          <w:color w:val="1b1c1d"/>
          <w:rtl w:val="0"/>
        </w:rPr>
        <w:t xml:space="preserve"> This is the carboxyl-terminal domain, which contains the enzymatic machinery necessary for the processing of the precursor.</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DHH-C domain contains two essential sub-regions: the Hedgehog/Intein (Hint) module and the Sterol Recognition Region (SSR), often referred to as the Hog domain.</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The Hint domain mediates the initial autocatalytic self-cleavage of the peptide chain, operating through a mechanism analogous to the processing observed in intein self-splicing proteins.</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The SSR, positioned within the DHH-C domain, is the specific structural unit responsible for binding the cholesterol substrate necessary for the subsequent covalent modification.</w:t>
      </w:r>
      <w:r w:rsidDel="00000000" w:rsidR="00000000" w:rsidRPr="00000000">
        <w:rPr>
          <w:color w:val="444746"/>
          <w:sz w:val="40"/>
          <w:szCs w:val="40"/>
          <w:highlight w:val="white"/>
          <w:vertAlign w:val="superscript"/>
          <w:rtl w:val="0"/>
        </w:rPr>
        <w:t xml:space="preserve">9</w:t>
      </w:r>
    </w:p>
    <w:p w:rsidR="00000000" w:rsidDel="00000000" w:rsidP="00000000" w:rsidRDefault="00000000" w:rsidRPr="00000000" w14:paraId="0000001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tm74pg9yzkdk" w:id="6"/>
      <w:bookmarkEnd w:id="6"/>
      <w:r w:rsidDel="00000000" w:rsidR="00000000" w:rsidRPr="00000000">
        <w:rPr>
          <w:b w:val="1"/>
          <w:color w:val="1b1c1d"/>
          <w:sz w:val="26"/>
          <w:szCs w:val="26"/>
          <w:rtl w:val="0"/>
        </w:rPr>
        <w:t xml:space="preserve">B. The EC 3.1.-.- Enzymatic Function: Autocatalysis and Cholesterol Transfer</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EC classification 3.1.-.- (related to esterases or lipases) is associated with the DHH C-terminal domain due to its unique autocatalytic activity that culminates in the formation of a cholesterol ester.</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However, the function is more accurately described as an intramolecular cholesterol transferase activity.</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This self-catalyzed reaction is a prerequisite for generating the active morphogen and occurs entirely within the ER.</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mechanistic steps involved in this process are precise and sequentially linked:</w:t>
      </w:r>
    </w:p>
    <w:p w:rsidR="00000000" w:rsidDel="00000000" w:rsidP="00000000" w:rsidRDefault="00000000" w:rsidRPr="00000000" w14:paraId="00000013">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Cleavage:</w:t>
      </w:r>
      <w:r w:rsidDel="00000000" w:rsidR="00000000" w:rsidRPr="00000000">
        <w:rPr>
          <w:color w:val="1b1c1d"/>
          <w:rtl w:val="0"/>
        </w:rPr>
        <w:t xml:space="preserve"> The DHH precursor undergoes autocatalytic cleavage mediated by the DHH-C domain at the junction between the N- and C-terminal fragments.</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This reaction is initiated by the Hint domain and requires an intact C-terminal domain, specifically involving a cleavage site cysteine residue (C258 in SHH homolog).</w:t>
      </w:r>
      <w:r w:rsidDel="00000000" w:rsidR="00000000" w:rsidRPr="00000000">
        <w:rPr>
          <w:color w:val="444746"/>
          <w:sz w:val="40"/>
          <w:szCs w:val="40"/>
          <w:highlight w:val="white"/>
          <w:vertAlign w:val="superscript"/>
          <w:rtl w:val="0"/>
        </w:rPr>
        <w:t xml:space="preserve">11</w:t>
      </w:r>
    </w:p>
    <w:p w:rsidR="00000000" w:rsidDel="00000000" w:rsidP="00000000" w:rsidRDefault="00000000" w:rsidRPr="00000000" w14:paraId="00000014">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Sterol Transfer:</w:t>
      </w:r>
      <w:r w:rsidDel="00000000" w:rsidR="00000000" w:rsidRPr="00000000">
        <w:rPr>
          <w:color w:val="1b1c1d"/>
          <w:rtl w:val="0"/>
        </w:rPr>
        <w:t xml:space="preserve"> Concomitant with the peptide cleavage, the DHH-C domain acts as an enzyme, transferring a molecule of cholesterol.</w:t>
      </w:r>
      <w:r w:rsidDel="00000000" w:rsidR="00000000" w:rsidRPr="00000000">
        <w:rPr>
          <w:color w:val="444746"/>
          <w:sz w:val="40"/>
          <w:szCs w:val="40"/>
          <w:highlight w:val="white"/>
          <w:vertAlign w:val="superscript"/>
          <w:rtl w:val="0"/>
        </w:rPr>
        <w:t xml:space="preserve">12</w:t>
      </w:r>
    </w:p>
    <w:p w:rsidR="00000000" w:rsidDel="00000000" w:rsidP="00000000" w:rsidRDefault="00000000" w:rsidRPr="00000000" w14:paraId="00000015">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Covalent Ligation:</w:t>
      </w:r>
      <w:r w:rsidDel="00000000" w:rsidR="00000000" w:rsidRPr="00000000">
        <w:rPr>
          <w:color w:val="1b1c1d"/>
          <w:rtl w:val="0"/>
        </w:rPr>
        <w:t xml:space="preserve"> Cholesterol is covalently attached to the newly exposed C-terminus of the DHH-N fragment. This ligation forms an ester bond linking the 3-hydroxyl group of the cholesterol to the C-terminal residue (Glycine) of the DHH-N product, creating a glycyl cholesterol ester.</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DHH-C portion is subsequently degraded in the ER, leaving the cholesterol-modified DHH-N product, or </w:t>
      </w:r>
      <w:r w:rsidDel="00000000" w:rsidR="00000000" w:rsidRPr="00000000">
        <w:rPr>
          <w:color w:val="1b1c1d"/>
        </w:rPr>
        <w:drawing>
          <wp:inline distB="114300" distT="114300" distL="114300" distR="114300">
            <wp:extent cx="635000" cy="635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as the mature, active signaling species.</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This enzymatic reaction is highly dependent on the metabolic availability of cholesterol; cellular sterol depletion can inhibit DHH autoprocessing, confirming that cholesterol is an obligate substrate necessary for generating the active morphogen.</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The requirement for cholesterol availability establishes a metabolic quality control mechanism within the ER, ensuring that the morphogen signal is produced only when the necessary membrane-anchoring lipid is present.</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following table summarizes the key structural and enzymatic roles within the DHH precursor:</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1. Structural and Enzymatic Features of Desert Hedgehog Protein Domains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7.0477539228464"/>
        <w:gridCol w:w="1337.5938367416304"/>
        <w:gridCol w:w="2428.447062822184"/>
        <w:gridCol w:w="1960.9385373590894"/>
        <w:gridCol w:w="1441.4846201778737"/>
        <w:tblGridChange w:id="0">
          <w:tblGrid>
            <w:gridCol w:w="1857.0477539228464"/>
            <w:gridCol w:w="1337.5938367416304"/>
            <w:gridCol w:w="2428.447062822184"/>
            <w:gridCol w:w="1960.9385373590894"/>
            <w:gridCol w:w="1441.4846201778737"/>
          </w:tblGrid>
        </w:tblGridChange>
      </w:tblGrid>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spacing w:after="480" w:lineRule="auto"/>
              <w:rPr>
                <w:color w:val="1b1c1d"/>
              </w:rPr>
            </w:pPr>
            <w:r w:rsidDel="00000000" w:rsidR="00000000" w:rsidRPr="00000000">
              <w:rPr>
                <w:b w:val="1"/>
                <w:color w:val="1b1c1d"/>
                <w:rtl w:val="0"/>
              </w:rPr>
              <w:t xml:space="preserve">Domain/Region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spacing w:after="480" w:lineRule="auto"/>
              <w:rPr>
                <w:color w:val="1b1c1d"/>
              </w:rPr>
            </w:pPr>
            <w:r w:rsidDel="00000000" w:rsidR="00000000" w:rsidRPr="00000000">
              <w:rPr>
                <w:b w:val="1"/>
                <w:color w:val="1b1c1d"/>
                <w:rtl w:val="0"/>
              </w:rPr>
              <w:t xml:space="preserve">Location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spacing w:after="480" w:lineRule="auto"/>
              <w:rPr>
                <w:color w:val="1b1c1d"/>
              </w:rPr>
            </w:pPr>
            <w:r w:rsidDel="00000000" w:rsidR="00000000" w:rsidRPr="00000000">
              <w:rPr>
                <w:b w:val="1"/>
                <w:color w:val="1b1c1d"/>
                <w:rtl w:val="0"/>
              </w:rPr>
              <w:t xml:space="preserve">Key Function/Activity</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spacing w:after="480" w:lineRule="auto"/>
              <w:rPr>
                <w:color w:val="1b1c1d"/>
              </w:rPr>
            </w:pPr>
            <w:r w:rsidDel="00000000" w:rsidR="00000000" w:rsidRPr="00000000">
              <w:rPr>
                <w:b w:val="1"/>
                <w:color w:val="1b1c1d"/>
                <w:rtl w:val="0"/>
              </w:rPr>
              <w:t xml:space="preserve">Associated EC Activity</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spacing w:after="480" w:lineRule="auto"/>
              <w:rPr>
                <w:color w:val="1b1c1d"/>
              </w:rPr>
            </w:pPr>
            <w:r w:rsidDel="00000000" w:rsidR="00000000" w:rsidRPr="00000000">
              <w:rPr>
                <w:b w:val="1"/>
                <w:color w:val="1b1c1d"/>
                <w:rtl w:val="0"/>
              </w:rPr>
              <w:t xml:space="preserve">Clinical Relevance</w:t>
            </w:r>
            <w:r w:rsidDel="00000000" w:rsidR="00000000" w:rsidRPr="00000000">
              <w:rPr>
                <w:rtl w:val="0"/>
              </w:rPr>
            </w:r>
          </w:p>
        </w:tc>
      </w:tr>
      <w:tr>
        <w:trPr>
          <w:cantSplit w:val="0"/>
          <w:trHeight w:val="22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spacing w:after="480" w:lineRule="auto"/>
              <w:rPr>
                <w:color w:val="1b1c1d"/>
              </w:rPr>
            </w:pPr>
            <w:r w:rsidDel="00000000" w:rsidR="00000000" w:rsidRPr="00000000">
              <w:rPr>
                <w:color w:val="1b1c1d"/>
                <w:rtl w:val="0"/>
              </w:rPr>
              <w:t xml:space="preserve">DHH N-Product (DHH-N)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spacing w:after="480" w:lineRule="auto"/>
              <w:rPr>
                <w:color w:val="1b1c1d"/>
              </w:rPr>
            </w:pPr>
            <w:r w:rsidDel="00000000" w:rsidR="00000000" w:rsidRPr="00000000">
              <w:rPr>
                <w:color w:val="1b1c1d"/>
                <w:rtl w:val="0"/>
              </w:rPr>
              <w:t xml:space="preserve">N-terminal (Secreted)</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Signaling morphogen; Binds PTCH1 receptor </w:t>
            </w:r>
            <w:r w:rsidDel="00000000" w:rsidR="00000000" w:rsidRPr="00000000">
              <w:rPr>
                <w:color w:val="444746"/>
                <w:sz w:val="40"/>
                <w:szCs w:val="40"/>
                <w:highlight w:val="white"/>
                <w:vertAlign w:val="superscript"/>
                <w:rtl w:val="0"/>
              </w:rPr>
              <w:t xml:space="preserve">7</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spacing w:after="480" w:lineRule="auto"/>
              <w:rPr>
                <w:color w:val="1b1c1d"/>
              </w:rPr>
            </w:pPr>
            <w:r w:rsidDel="00000000" w:rsidR="00000000" w:rsidRPr="00000000">
              <w:rPr>
                <w:color w:val="1b1c1d"/>
                <w:rtl w:val="0"/>
              </w:rPr>
              <w:t xml:space="preserve">N/A</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Defective modification leads to Partial Gonadal Dysgenesis (PGD) </w:t>
            </w:r>
            <w:r w:rsidDel="00000000" w:rsidR="00000000" w:rsidRPr="00000000">
              <w:rPr>
                <w:color w:val="444746"/>
                <w:sz w:val="40"/>
                <w:szCs w:val="40"/>
                <w:highlight w:val="white"/>
                <w:vertAlign w:val="superscript"/>
                <w:rtl w:val="0"/>
              </w:rPr>
              <w:t xml:space="preserve">8</w:t>
            </w:r>
          </w:p>
        </w:tc>
      </w:tr>
      <w:tr>
        <w:trPr>
          <w:cantSplit w:val="0"/>
          <w:trHeight w:val="22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spacing w:after="480" w:lineRule="auto"/>
              <w:rPr>
                <w:color w:val="1b1c1d"/>
              </w:rPr>
            </w:pPr>
            <w:r w:rsidDel="00000000" w:rsidR="00000000" w:rsidRPr="00000000">
              <w:rPr>
                <w:color w:val="1b1c1d"/>
                <w:rtl w:val="0"/>
              </w:rPr>
              <w:t xml:space="preserve">DHH C-Product (DHH-C)</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spacing w:after="480" w:lineRule="auto"/>
              <w:rPr>
                <w:color w:val="1b1c1d"/>
              </w:rPr>
            </w:pPr>
            <w:r w:rsidDel="00000000" w:rsidR="00000000" w:rsidRPr="00000000">
              <w:rPr>
                <w:color w:val="1b1c1d"/>
                <w:rtl w:val="0"/>
              </w:rPr>
              <w:t xml:space="preserve">C-terminal (Transient, ER-retained)</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Autocatalytic cleavage, Intramolecular Cholesterol Transferase </w:t>
            </w:r>
            <w:r w:rsidDel="00000000" w:rsidR="00000000" w:rsidRPr="00000000">
              <w:rPr>
                <w:color w:val="444746"/>
                <w:sz w:val="40"/>
                <w:szCs w:val="40"/>
                <w:highlight w:val="white"/>
                <w:vertAlign w:val="superscript"/>
                <w:rtl w:val="0"/>
              </w:rPr>
              <w:t xml:space="preserve">7</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EC 3.1.-.- (Esterase/Lipase) </w:t>
            </w:r>
            <w:r w:rsidDel="00000000" w:rsidR="00000000" w:rsidRPr="00000000">
              <w:rPr>
                <w:color w:val="444746"/>
                <w:sz w:val="40"/>
                <w:szCs w:val="40"/>
                <w:highlight w:val="white"/>
                <w:vertAlign w:val="superscript"/>
                <w:rtl w:val="0"/>
              </w:rPr>
              <w:t xml:space="preserve">7</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C-terminal mutations (e.g., Cys343Arg) severely impair activity </w:t>
            </w:r>
            <w:r w:rsidDel="00000000" w:rsidR="00000000" w:rsidRPr="00000000">
              <w:rPr>
                <w:color w:val="444746"/>
                <w:sz w:val="40"/>
                <w:szCs w:val="40"/>
                <w:highlight w:val="white"/>
                <w:vertAlign w:val="superscript"/>
                <w:rtl w:val="0"/>
              </w:rPr>
              <w:t xml:space="preserve">15</w:t>
            </w:r>
          </w:p>
        </w:tc>
      </w:tr>
      <w:tr>
        <w:trPr>
          <w:cantSplit w:val="0"/>
          <w:trHeight w:val="165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spacing w:after="480" w:lineRule="auto"/>
              <w:rPr>
                <w:color w:val="1b1c1d"/>
              </w:rPr>
            </w:pPr>
            <w:r w:rsidDel="00000000" w:rsidR="00000000" w:rsidRPr="00000000">
              <w:rPr>
                <w:color w:val="1b1c1d"/>
                <w:rtl w:val="0"/>
              </w:rPr>
              <w:t xml:space="preserve">Sterol Recognition Region (SSR)</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spacing w:after="480" w:lineRule="auto"/>
              <w:rPr>
                <w:color w:val="1b1c1d"/>
              </w:rPr>
            </w:pPr>
            <w:r w:rsidDel="00000000" w:rsidR="00000000" w:rsidRPr="00000000">
              <w:rPr>
                <w:color w:val="1b1c1d"/>
                <w:rtl w:val="0"/>
              </w:rPr>
              <w:t xml:space="preserve">Embedded within DHH-C</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Substrate binding of cholesterol </w:t>
            </w:r>
            <w:r w:rsidDel="00000000" w:rsidR="00000000" w:rsidRPr="00000000">
              <w:rPr>
                <w:color w:val="444746"/>
                <w:sz w:val="40"/>
                <w:szCs w:val="40"/>
                <w:highlight w:val="white"/>
                <w:vertAlign w:val="superscript"/>
                <w:rtl w:val="0"/>
              </w:rPr>
              <w:t xml:space="preserve">9</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Cholesterol Transferase activity </w:t>
            </w:r>
            <w:r w:rsidDel="00000000" w:rsidR="00000000" w:rsidRPr="00000000">
              <w:rPr>
                <w:color w:val="444746"/>
                <w:sz w:val="40"/>
                <w:szCs w:val="40"/>
                <w:highlight w:val="white"/>
                <w:vertAlign w:val="superscript"/>
                <w:rtl w:val="0"/>
              </w:rPr>
              <w:t xml:space="preserve">9</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spacing w:after="480" w:lineRule="auto"/>
              <w:rPr>
                <w:color w:val="1b1c1d"/>
              </w:rPr>
            </w:pPr>
            <w:r w:rsidDel="00000000" w:rsidR="00000000" w:rsidRPr="00000000">
              <w:rPr>
                <w:color w:val="1b1c1d"/>
                <w:rtl w:val="0"/>
              </w:rPr>
              <w:t xml:space="preserve">Dictates specific sterol substrate binding</w:t>
            </w:r>
          </w:p>
        </w:tc>
      </w:tr>
      <w:tr>
        <w:trPr>
          <w:cantSplit w:val="0"/>
          <w:trHeight w:val="192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spacing w:after="480" w:lineRule="auto"/>
              <w:rPr>
                <w:color w:val="1b1c1d"/>
              </w:rPr>
            </w:pPr>
            <w:r w:rsidDel="00000000" w:rsidR="00000000" w:rsidRPr="00000000">
              <w:rPr>
                <w:color w:val="1b1c1d"/>
                <w:rtl w:val="0"/>
              </w:rPr>
              <w:t xml:space="preserve">Hint Domain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spacing w:after="480" w:lineRule="auto"/>
              <w:rPr>
                <w:color w:val="1b1c1d"/>
              </w:rPr>
            </w:pPr>
            <w:r w:rsidDel="00000000" w:rsidR="00000000" w:rsidRPr="00000000">
              <w:rPr>
                <w:color w:val="1b1c1d"/>
                <w:rtl w:val="0"/>
              </w:rPr>
              <w:t xml:space="preserve">Embedded within DHH-C</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Cleavage initiation (autoproteolysis/intein-like) </w:t>
            </w:r>
            <w:r w:rsidDel="00000000" w:rsidR="00000000" w:rsidRPr="00000000">
              <w:rPr>
                <w:color w:val="444746"/>
                <w:sz w:val="40"/>
                <w:szCs w:val="40"/>
                <w:highlight w:val="white"/>
                <w:vertAlign w:val="superscript"/>
                <w:rtl w:val="0"/>
              </w:rPr>
              <w:t xml:space="preserve">7</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Required for processing and transfer </w:t>
            </w:r>
            <w:r w:rsidDel="00000000" w:rsidR="00000000" w:rsidRPr="00000000">
              <w:rPr>
                <w:color w:val="444746"/>
                <w:sz w:val="40"/>
                <w:szCs w:val="40"/>
                <w:highlight w:val="white"/>
                <w:vertAlign w:val="superscript"/>
                <w:rtl w:val="0"/>
              </w:rPr>
              <w:t xml:space="preserve">10</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spacing w:after="480" w:lineRule="auto"/>
              <w:rPr>
                <w:color w:val="1b1c1d"/>
              </w:rPr>
            </w:pPr>
            <w:r w:rsidDel="00000000" w:rsidR="00000000" w:rsidRPr="00000000">
              <w:rPr>
                <w:color w:val="1b1c1d"/>
                <w:rtl w:val="0"/>
              </w:rPr>
              <w:t xml:space="preserve">Precursor stabilization or degradation in case of failure</w:t>
            </w:r>
          </w:p>
        </w:tc>
      </w:tr>
    </w:tbl>
    <w:p w:rsidR="00000000" w:rsidDel="00000000" w:rsidP="00000000" w:rsidRDefault="00000000" w:rsidRPr="00000000" w14:paraId="0000003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b5ippowpezh" w:id="7"/>
      <w:bookmarkEnd w:id="7"/>
      <w:r w:rsidDel="00000000" w:rsidR="00000000" w:rsidRPr="00000000">
        <w:rPr>
          <w:b w:val="1"/>
          <w:color w:val="1b1c1d"/>
          <w:sz w:val="34"/>
          <w:szCs w:val="34"/>
          <w:rtl w:val="0"/>
        </w:rPr>
        <w:t xml:space="preserve">III. The Steroid Interaction Mechanism: Dual Lipidation and Signaling Potency</w:t>
      </w:r>
    </w:p>
    <w:p w:rsidR="00000000" w:rsidDel="00000000" w:rsidP="00000000" w:rsidRDefault="00000000" w:rsidRPr="00000000" w14:paraId="0000003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yf5x8jd46gg2" w:id="8"/>
      <w:bookmarkEnd w:id="8"/>
      <w:r w:rsidDel="00000000" w:rsidR="00000000" w:rsidRPr="00000000">
        <w:rPr>
          <w:b w:val="1"/>
          <w:color w:val="1b1c1d"/>
          <w:sz w:val="26"/>
          <w:szCs w:val="26"/>
          <w:rtl w:val="0"/>
        </w:rPr>
        <w:t xml:space="preserve">A. The Covalent Cholesterol Ligation: Mechanism and Role</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interaction of DHH with steroids is unique because it results in the irreversible, covalent modification of the signaling protein, fundamentally altering its physical properties.</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specific sterol molecule involved in the autoprocessing step is cholesterol.</w:t>
      </w:r>
      <w:r w:rsidDel="00000000" w:rsidR="00000000" w:rsidRPr="00000000">
        <w:rPr>
          <w:color w:val="444746"/>
          <w:sz w:val="40"/>
          <w:szCs w:val="40"/>
          <w:highlight w:val="white"/>
          <w:vertAlign w:val="superscript"/>
          <w:rtl w:val="0"/>
        </w:rPr>
        <w:t xml:space="preserve">12</w:t>
      </w:r>
      <w:r w:rsidDel="00000000" w:rsidR="00000000" w:rsidRPr="00000000">
        <w:rPr>
          <w:color w:val="1b1c1d"/>
          <w:rtl w:val="0"/>
        </w:rPr>
        <w:t xml:space="preserve"> The resultant covalent cholesterol moiety serves a primary biological function: it anchors the DHH-N signaling domain to the outer leaflet of the cell membrane.</w:t>
      </w:r>
      <w:r w:rsidDel="00000000" w:rsidR="00000000" w:rsidRPr="00000000">
        <w:rPr>
          <w:color w:val="444746"/>
          <w:sz w:val="40"/>
          <w:szCs w:val="40"/>
          <w:highlight w:val="white"/>
          <w:vertAlign w:val="superscript"/>
          <w:rtl w:val="0"/>
        </w:rPr>
        <w:t xml:space="preserve">14</w:t>
      </w:r>
      <w:r w:rsidDel="00000000" w:rsidR="00000000" w:rsidRPr="00000000">
        <w:rPr>
          <w:color w:val="1b1c1d"/>
          <w:rtl w:val="0"/>
        </w:rPr>
        <w:t xml:space="preserve"> By dramatically increasing the hydrophobicity of the ligand, this modification restricts the ability of DHH-N to diffuse freely through the extracellular space.</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This crucial limitation dictates the signaling mode of DHH, shifting it away from wide-ranging paracrine signaling toward highly localized, cell-cell mediated juxtacrine communication.</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process transforms DHH-C into a unique type of steroid-binding protein. Unlike classic steroid receptors or transporters that bind steroids non-covalently to facilitate transport or signaling, DHH-C utilizes cholesterol as an enzymatic substrate, transferring the lipid to the protein to repurpose it as a structural anchor. This modification establishes a novel regulatory principle in cellular signaling by making an obligate metabolic lipid a fundamental structural element for spatial control of the morphogen.</w:t>
      </w:r>
    </w:p>
    <w:p w:rsidR="00000000" w:rsidDel="00000000" w:rsidP="00000000" w:rsidRDefault="00000000" w:rsidRPr="00000000" w14:paraId="0000003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65b3c71esje4" w:id="9"/>
      <w:bookmarkEnd w:id="9"/>
      <w:r w:rsidDel="00000000" w:rsidR="00000000" w:rsidRPr="00000000">
        <w:rPr>
          <w:b w:val="1"/>
          <w:color w:val="1b1c1d"/>
          <w:sz w:val="26"/>
          <w:szCs w:val="26"/>
          <w:rtl w:val="0"/>
        </w:rPr>
        <w:t xml:space="preserve">B. N-Terminal Palmitoylation: The Second Lipid Modification</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Following the cholesterol ligation, the DHH-N fragment undergoes a second critical post-translational modification (PTM), known as palmitoylation.</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This modification is chemically and enzymatically distinct from the cholesterol transfer process.</w:t>
      </w:r>
      <w:r w:rsidDel="00000000" w:rsidR="00000000" w:rsidRPr="00000000">
        <w:rPr>
          <w:color w:val="444746"/>
          <w:sz w:val="40"/>
          <w:szCs w:val="40"/>
          <w:highlight w:val="white"/>
          <w:vertAlign w:val="superscript"/>
          <w:rtl w:val="0"/>
        </w:rPr>
        <w:t xml:space="preserve">13</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enzyme responsible for this step is Hedgehog Acyl Transferase (HHAT).</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HHAT catalyzes the covalent attachment of palmitate, a 16-carbon fatty acid, to the N-terminal cysteine of DHH-N, typically via an amide bond.</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This process is separate and occurs after the C-terminal autoprocessing and cholesterol attachment have been completed.</w:t>
      </w:r>
      <w:r w:rsidDel="00000000" w:rsidR="00000000" w:rsidRPr="00000000">
        <w:rPr>
          <w:color w:val="444746"/>
          <w:sz w:val="40"/>
          <w:szCs w:val="40"/>
          <w:highlight w:val="white"/>
          <w:vertAlign w:val="superscript"/>
          <w:rtl w:val="0"/>
        </w:rPr>
        <w:t xml:space="preserve">13</w:t>
      </w:r>
    </w:p>
    <w:p w:rsidR="00000000" w:rsidDel="00000000" w:rsidP="00000000" w:rsidRDefault="00000000" w:rsidRPr="00000000" w14:paraId="0000003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94hnbenk11ns" w:id="10"/>
      <w:bookmarkEnd w:id="10"/>
      <w:r w:rsidDel="00000000" w:rsidR="00000000" w:rsidRPr="00000000">
        <w:rPr>
          <w:b w:val="1"/>
          <w:color w:val="1b1c1d"/>
          <w:sz w:val="26"/>
          <w:szCs w:val="26"/>
          <w:rtl w:val="0"/>
        </w:rPr>
        <w:t xml:space="preserve">C. The Synergy of Dual Lipidation</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mature, active DHH-N molecule is dually lipidated with cholesterol and palmitate. This double lipidation is paramount for the full activity and signaling potency of the Hh morphogen.</w:t>
      </w:r>
      <w:r w:rsidDel="00000000" w:rsidR="00000000" w:rsidRPr="00000000">
        <w:rPr>
          <w:color w:val="444746"/>
          <w:sz w:val="40"/>
          <w:szCs w:val="40"/>
          <w:highlight w:val="white"/>
          <w:vertAlign w:val="superscript"/>
          <w:rtl w:val="0"/>
        </w:rPr>
        <w:t xml:space="preserve">9</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dual lipidation significantly enhances the overall hydrophobicity of the DHH-N fragment, which promotes strong association with cellular membranes.</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This strong affinity causes the DHH-N ligand to partition preferentially into specialized cholesterol-rich membrane microdomains, commonly referred to as "lipid rafts".</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This raft association is essential for several functional enhancements: it facilitates the efficient delivery of the secreted ligand to its receptor, PTCH1, and helps concentrate the necessary signaling components, thereby mediating highly efficient signal transduction.</w:t>
      </w:r>
      <w:r w:rsidDel="00000000" w:rsidR="00000000" w:rsidRPr="00000000">
        <w:rPr>
          <w:color w:val="444746"/>
          <w:sz w:val="40"/>
          <w:szCs w:val="40"/>
          <w:highlight w:val="white"/>
          <w:vertAlign w:val="superscript"/>
          <w:rtl w:val="0"/>
        </w:rPr>
        <w:t xml:space="preserve">13</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It is important to understand the mechanistic distinction between the two lipid modifications. Cholesterol ligation, orchestrated by DHH-C, acts as the primary molecular anchor, defining the physical range and characteristic juxtacrine signaling of the morphogen.</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Palmitoylation, facilitated by HHAT, acts as a potentiator, fine-tuning the membrane localization (raft association) and optimizing the interaction with PTCH1.</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While the DHH-C domain requires the specific chemistry of cholesterol for its transferase activity, evidence suggests that the downstream enhancement provided by palmitoylation relies more on the increased </w:t>
      </w:r>
      <w:r w:rsidDel="00000000" w:rsidR="00000000" w:rsidRPr="00000000">
        <w:rPr>
          <w:i w:val="1"/>
          <w:color w:val="1b1c1d"/>
          <w:rtl w:val="0"/>
        </w:rPr>
        <w:t xml:space="preserve">hydrophobicity</w:t>
      </w:r>
      <w:r w:rsidDel="00000000" w:rsidR="00000000" w:rsidRPr="00000000">
        <w:rPr>
          <w:color w:val="1b1c1d"/>
          <w:rtl w:val="0"/>
        </w:rPr>
        <w:t xml:space="preserve"> conferred by the fatty acid moiety rather than its specific chemical structure.</w:t>
      </w:r>
      <w:r w:rsidDel="00000000" w:rsidR="00000000" w:rsidRPr="00000000">
        <w:rPr>
          <w:color w:val="444746"/>
          <w:sz w:val="40"/>
          <w:szCs w:val="40"/>
          <w:highlight w:val="white"/>
          <w:vertAlign w:val="superscript"/>
          <w:rtl w:val="0"/>
        </w:rPr>
        <w:t xml:space="preserve">17</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following table summarizes the functional contribution of the two lipid anchors:</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2. Functional Impact of Dual Lipidation on DHH Signaling</w:t>
      </w:r>
    </w:p>
    <w:tbl>
      <w:tblPr>
        <w:tblStyle w:val="Table2"/>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1695"/>
        <w:gridCol w:w="2400"/>
        <w:gridCol w:w="2685"/>
        <w:tblGridChange w:id="0">
          <w:tblGrid>
            <w:gridCol w:w="1950"/>
            <w:gridCol w:w="1695"/>
            <w:gridCol w:w="2400"/>
            <w:gridCol w:w="2685"/>
          </w:tblGrid>
        </w:tblGridChange>
      </w:tblGrid>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spacing w:after="480" w:lineRule="auto"/>
              <w:rPr>
                <w:color w:val="1b1c1d"/>
              </w:rPr>
            </w:pPr>
            <w:r w:rsidDel="00000000" w:rsidR="00000000" w:rsidRPr="00000000">
              <w:rPr>
                <w:b w:val="1"/>
                <w:color w:val="1b1c1d"/>
                <w:rtl w:val="0"/>
              </w:rPr>
              <w:t xml:space="preserve">Lipid Modification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spacing w:after="480" w:lineRule="auto"/>
              <w:rPr>
                <w:color w:val="1b1c1d"/>
              </w:rPr>
            </w:pPr>
            <w:r w:rsidDel="00000000" w:rsidR="00000000" w:rsidRPr="00000000">
              <w:rPr>
                <w:b w:val="1"/>
                <w:color w:val="1b1c1d"/>
                <w:rtl w:val="0"/>
              </w:rPr>
              <w:t xml:space="preserve">Covalent Linkage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spacing w:after="480" w:lineRule="auto"/>
              <w:rPr>
                <w:color w:val="1b1c1d"/>
              </w:rPr>
            </w:pPr>
            <w:r w:rsidDel="00000000" w:rsidR="00000000" w:rsidRPr="00000000">
              <w:rPr>
                <w:b w:val="1"/>
                <w:color w:val="1b1c1d"/>
                <w:rtl w:val="0"/>
              </w:rPr>
              <w:t xml:space="preserve">Molecular Outcome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spacing w:after="480" w:lineRule="auto"/>
              <w:rPr>
                <w:color w:val="1b1c1d"/>
              </w:rPr>
            </w:pPr>
            <w:r w:rsidDel="00000000" w:rsidR="00000000" w:rsidRPr="00000000">
              <w:rPr>
                <w:b w:val="1"/>
                <w:color w:val="1b1c1d"/>
                <w:rtl w:val="0"/>
              </w:rPr>
              <w:t xml:space="preserve">Signaling Consequence</w:t>
            </w:r>
            <w:r w:rsidDel="00000000" w:rsidR="00000000" w:rsidRPr="00000000">
              <w:rPr>
                <w:rtl w:val="0"/>
              </w:rPr>
            </w:r>
          </w:p>
        </w:tc>
      </w:tr>
      <w:tr>
        <w:trPr>
          <w:cantSplit w:val="0"/>
          <w:trHeight w:val="145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spacing w:after="480" w:lineRule="auto"/>
              <w:rPr>
                <w:color w:val="1b1c1d"/>
              </w:rPr>
            </w:pPr>
            <w:r w:rsidDel="00000000" w:rsidR="00000000" w:rsidRPr="00000000">
              <w:rPr>
                <w:color w:val="1b1c1d"/>
                <w:rtl w:val="0"/>
              </w:rPr>
              <w:t xml:space="preserve">Cholesterol Ligation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Ester bond (DHH-C-mediated) </w:t>
            </w:r>
            <w:r w:rsidDel="00000000" w:rsidR="00000000" w:rsidRPr="00000000">
              <w:rPr>
                <w:color w:val="444746"/>
                <w:sz w:val="40"/>
                <w:szCs w:val="40"/>
                <w:highlight w:val="white"/>
                <w:vertAlign w:val="superscript"/>
                <w:rtl w:val="0"/>
              </w:rPr>
              <w:t xml:space="preserve">8</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Restricts DHH-N diffusion; Membrane anchoring </w:t>
            </w:r>
            <w:r w:rsidDel="00000000" w:rsidR="00000000" w:rsidRPr="00000000">
              <w:rPr>
                <w:color w:val="444746"/>
                <w:sz w:val="40"/>
                <w:szCs w:val="40"/>
                <w:highlight w:val="white"/>
                <w:vertAlign w:val="superscript"/>
                <w:rtl w:val="0"/>
              </w:rPr>
              <w:t xml:space="preserve">14</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Defines juxtacrine signaling; Essential for morphogen gradient formation </w:t>
            </w:r>
            <w:r w:rsidDel="00000000" w:rsidR="00000000" w:rsidRPr="00000000">
              <w:rPr>
                <w:color w:val="444746"/>
                <w:sz w:val="40"/>
                <w:szCs w:val="40"/>
                <w:highlight w:val="white"/>
                <w:vertAlign w:val="superscript"/>
                <w:rtl w:val="0"/>
              </w:rPr>
              <w:t xml:space="preserve">7</w:t>
            </w:r>
          </w:p>
        </w:tc>
      </w:tr>
      <w:tr>
        <w:trPr>
          <w:cantSplit w:val="0"/>
          <w:trHeight w:val="174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spacing w:after="480" w:lineRule="auto"/>
              <w:rPr>
                <w:color w:val="1b1c1d"/>
              </w:rPr>
            </w:pPr>
            <w:r w:rsidDel="00000000" w:rsidR="00000000" w:rsidRPr="00000000">
              <w:rPr>
                <w:color w:val="1b1c1d"/>
                <w:rtl w:val="0"/>
              </w:rPr>
              <w:t xml:space="preserve">Palmitoylation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Amide bond (HHAT-mediated) </w:t>
            </w:r>
            <w:r w:rsidDel="00000000" w:rsidR="00000000" w:rsidRPr="00000000">
              <w:rPr>
                <w:color w:val="444746"/>
                <w:sz w:val="40"/>
                <w:szCs w:val="40"/>
                <w:highlight w:val="white"/>
                <w:vertAlign w:val="superscript"/>
                <w:rtl w:val="0"/>
              </w:rPr>
              <w:t xml:space="preserve">11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Enhances hydrophobicity; Lipid raft partitioning </w:t>
            </w:r>
            <w:r w:rsidDel="00000000" w:rsidR="00000000" w:rsidRPr="00000000">
              <w:rPr>
                <w:color w:val="444746"/>
                <w:sz w:val="40"/>
                <w:szCs w:val="40"/>
                <w:highlight w:val="white"/>
                <w:vertAlign w:val="superscript"/>
                <w:rtl w:val="0"/>
              </w:rPr>
              <w:t xml:space="preserve">11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Crucial for efficient receptor delivery (PTCH1) and maximal signaling potency </w:t>
            </w:r>
            <w:r w:rsidDel="00000000" w:rsidR="00000000" w:rsidRPr="00000000">
              <w:rPr>
                <w:color w:val="444746"/>
                <w:sz w:val="40"/>
                <w:szCs w:val="40"/>
                <w:highlight w:val="white"/>
                <w:vertAlign w:val="superscript"/>
                <w:rtl w:val="0"/>
              </w:rPr>
              <w:t xml:space="preserve">3</w:t>
            </w:r>
          </w:p>
        </w:tc>
      </w:tr>
    </w:tbl>
    <w:p w:rsidR="00000000" w:rsidDel="00000000" w:rsidP="00000000" w:rsidRDefault="00000000" w:rsidRPr="00000000" w14:paraId="0000004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4m6r50x3zkao" w:id="11"/>
      <w:bookmarkEnd w:id="11"/>
      <w:r w:rsidDel="00000000" w:rsidR="00000000" w:rsidRPr="00000000">
        <w:rPr>
          <w:b w:val="1"/>
          <w:color w:val="1b1c1d"/>
          <w:sz w:val="34"/>
          <w:szCs w:val="34"/>
          <w:rtl w:val="0"/>
        </w:rPr>
        <w:t xml:space="preserve">IV. Functional Consequences and Signaling Dynamics Governed by Lipidation</w:t>
      </w:r>
    </w:p>
    <w:p w:rsidR="00000000" w:rsidDel="00000000" w:rsidP="00000000" w:rsidRDefault="00000000" w:rsidRPr="00000000" w14:paraId="0000004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w96qdmqtoij6" w:id="12"/>
      <w:bookmarkEnd w:id="12"/>
      <w:r w:rsidDel="00000000" w:rsidR="00000000" w:rsidRPr="00000000">
        <w:rPr>
          <w:b w:val="1"/>
          <w:color w:val="1b1c1d"/>
          <w:sz w:val="26"/>
          <w:szCs w:val="26"/>
          <w:rtl w:val="0"/>
        </w:rPr>
        <w:t xml:space="preserve">A. Regulation of Morphogen Distribution and Range</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cholesterol anchor fundamentally determines the spatial control of DHH signaling. By ensuring that DHH-N is initially and tightly tethered to the producing cell’s membrane, the system enforces short-range, juxtacrine signal delivery.</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Conversely, forms of Hh that are unmodified by cholesterol are known to diffuse more widely, resulting in an abnormally broad signaling range.</w:t>
      </w:r>
      <w:r w:rsidDel="00000000" w:rsidR="00000000" w:rsidRPr="00000000">
        <w:rPr>
          <w:color w:val="444746"/>
          <w:sz w:val="40"/>
          <w:szCs w:val="40"/>
          <w:highlight w:val="white"/>
          <w:vertAlign w:val="superscript"/>
          <w:rtl w:val="0"/>
        </w:rPr>
        <w:t xml:space="preserve">18</w:t>
      </w:r>
      <w:r w:rsidDel="00000000" w:rsidR="00000000" w:rsidRPr="00000000">
        <w:rPr>
          <w:color w:val="1b1c1d"/>
          <w:rtl w:val="0"/>
        </w:rPr>
        <w:t xml:space="preserve"> This control over diffusion is critical for the developmental precision necessary in tissues governed by DHH, such as the organization of seminiferous tubules.</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While primarily membrane-bound, DHH, like other lipidated Hh ligands, must still traverse distances of several cell diameters to function.</w:t>
      </w:r>
      <w:r w:rsidDel="00000000" w:rsidR="00000000" w:rsidRPr="00000000">
        <w:rPr>
          <w:color w:val="444746"/>
          <w:sz w:val="40"/>
          <w:szCs w:val="40"/>
          <w:highlight w:val="white"/>
          <w:vertAlign w:val="superscript"/>
          <w:rtl w:val="0"/>
        </w:rPr>
        <w:t xml:space="preserve">16</w:t>
      </w:r>
      <w:r w:rsidDel="00000000" w:rsidR="00000000" w:rsidRPr="00000000">
        <w:rPr>
          <w:color w:val="1b1c1d"/>
          <w:rtl w:val="0"/>
        </w:rPr>
        <w:t xml:space="preserve"> Mechanisms proposed for the movement of cholesterol-modified Hedgehogs (which must remain solubilized in the extracellular matrix) include acting as multimers, binding to lipoprotein particles, secretion within exosomes, or localization in specialized cellular projections like filopodia.</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 These mechanisms rely heavily on the hydrophobic characteristics provided by the dual lipid modifications.</w:t>
      </w:r>
    </w:p>
    <w:p w:rsidR="00000000" w:rsidDel="00000000" w:rsidP="00000000" w:rsidRDefault="00000000" w:rsidRPr="00000000" w14:paraId="0000005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o5scyy2ws1h2" w:id="13"/>
      <w:bookmarkEnd w:id="13"/>
      <w:r w:rsidDel="00000000" w:rsidR="00000000" w:rsidRPr="00000000">
        <w:rPr>
          <w:b w:val="1"/>
          <w:color w:val="1b1c1d"/>
          <w:sz w:val="26"/>
          <w:szCs w:val="26"/>
          <w:rtl w:val="0"/>
        </w:rPr>
        <w:t xml:space="preserve">B. Receptor Binding and Signal Transduction Initiation</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dually lipidated DHH-N fragment serves as the active ligand, binding to the primary receptor, PTCH1 (Patched 1), located on the surface of target cells.</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PTCH1 typically acts as an inhibitor of the downstream G-protein-coupled receptor, Smoothened (SMO). In the absence of Hh ligand, PTCH1 actively suppresses SMO signaling.</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Ligand binding by DHH-N causes PTCH1 to relieve its inhibitory action on SMO. Once derepressed, SMO activates a complex intracellular cascade that culminates in the activation of GLI transcription factors, initiating the transcription of target genes.</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The cholesterol modification is not just an anchor; it is also required for proper interaction with the PTCH1 receptor and with critical extracellular components, such as heparan sulfate proteoglycans (HSPG).</w:t>
      </w:r>
      <w:r w:rsidDel="00000000" w:rsidR="00000000" w:rsidRPr="00000000">
        <w:rPr>
          <w:color w:val="444746"/>
          <w:sz w:val="40"/>
          <w:szCs w:val="40"/>
          <w:highlight w:val="white"/>
          <w:vertAlign w:val="superscript"/>
          <w:rtl w:val="0"/>
        </w:rPr>
        <w:t xml:space="preserve">18</w:t>
      </w:r>
    </w:p>
    <w:p w:rsidR="00000000" w:rsidDel="00000000" w:rsidP="00000000" w:rsidRDefault="00000000" w:rsidRPr="00000000" w14:paraId="0000005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ke5ix1inh9fq" w:id="14"/>
      <w:bookmarkEnd w:id="14"/>
      <w:r w:rsidDel="00000000" w:rsidR="00000000" w:rsidRPr="00000000">
        <w:rPr>
          <w:b w:val="1"/>
          <w:color w:val="1b1c1d"/>
          <w:sz w:val="26"/>
          <w:szCs w:val="26"/>
          <w:rtl w:val="0"/>
        </w:rPr>
        <w:t xml:space="preserve">C. Cholesterol as an Intracellular Regulator of Hh Signaling</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role of sterols in the Hedgehog pathway extends beyond the covalent anchoring of the ligand. Cholesterol is also indispensable within the </w:t>
      </w:r>
      <w:r w:rsidDel="00000000" w:rsidR="00000000" w:rsidRPr="00000000">
        <w:rPr>
          <w:i w:val="1"/>
          <w:color w:val="1b1c1d"/>
          <w:rtl w:val="0"/>
        </w:rPr>
        <w:t xml:space="preserve">receiving</w:t>
      </w:r>
      <w:r w:rsidDel="00000000" w:rsidR="00000000" w:rsidRPr="00000000">
        <w:rPr>
          <w:color w:val="1b1c1d"/>
          <w:rtl w:val="0"/>
        </w:rPr>
        <w:t xml:space="preserve"> cell for proper signal transduction.</w:t>
      </w:r>
      <w:r w:rsidDel="00000000" w:rsidR="00000000" w:rsidRPr="00000000">
        <w:rPr>
          <w:color w:val="444746"/>
          <w:sz w:val="40"/>
          <w:szCs w:val="40"/>
          <w:highlight w:val="white"/>
          <w:vertAlign w:val="superscript"/>
          <w:rtl w:val="0"/>
        </w:rPr>
        <w:t xml:space="preserve">10</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Intracellular cholesterol is required for the full activation and progression of Hh signaling downstream of ligand-receptor binding.</w:t>
      </w:r>
      <w:r w:rsidDel="00000000" w:rsidR="00000000" w:rsidRPr="00000000">
        <w:rPr>
          <w:color w:val="444746"/>
          <w:sz w:val="40"/>
          <w:szCs w:val="40"/>
          <w:highlight w:val="white"/>
          <w:vertAlign w:val="superscript"/>
          <w:rtl w:val="0"/>
        </w:rPr>
        <w:t xml:space="preserve">19</w:t>
      </w:r>
      <w:r w:rsidDel="00000000" w:rsidR="00000000" w:rsidRPr="00000000">
        <w:rPr>
          <w:color w:val="1b1c1d"/>
          <w:rtl w:val="0"/>
        </w:rPr>
        <w:t xml:space="preserve"> This dependence is formalized in the concept of "accessible cholesterol," which functions as a second messenger.</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This accessible cholesterol pool is theorized to mediate the signaling dynamics between the repressor PTCH1 and the transducer SMO across the ciliary and plasma membranes. This duality—cholesterol serving as both an extracellular ligand anchor and an intracellular second messenger—establishes the Hedgehog pathway as fundamentally dependent on cellular lipid metabolism at two distinct molecular stages: ligand biogenesis and signal propagation. This dependency is further demonstrated by the pathway’s sensitivity to sterol metabolites; for instance, oxysterols can act as SMO agonists, while Vitamin D3 functions as an inhibitor of SMO signaling.</w:t>
      </w:r>
      <w:r w:rsidDel="00000000" w:rsidR="00000000" w:rsidRPr="00000000">
        <w:rPr>
          <w:color w:val="444746"/>
          <w:sz w:val="40"/>
          <w:szCs w:val="40"/>
          <w:highlight w:val="white"/>
          <w:vertAlign w:val="superscript"/>
          <w:rtl w:val="0"/>
        </w:rPr>
        <w:t xml:space="preserve">19</w:t>
      </w:r>
    </w:p>
    <w:p w:rsidR="00000000" w:rsidDel="00000000" w:rsidP="00000000" w:rsidRDefault="00000000" w:rsidRPr="00000000" w14:paraId="0000005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9yck8uloqeg2" w:id="15"/>
      <w:bookmarkEnd w:id="15"/>
      <w:r w:rsidDel="00000000" w:rsidR="00000000" w:rsidRPr="00000000">
        <w:rPr>
          <w:b w:val="1"/>
          <w:color w:val="1b1c1d"/>
          <w:sz w:val="34"/>
          <w:szCs w:val="34"/>
          <w:rtl w:val="0"/>
        </w:rPr>
        <w:t xml:space="preserve">V. Pathophysiological Roles of DHH Sterol Defects (Disease Relevance)</w:t>
      </w:r>
    </w:p>
    <w:p w:rsidR="00000000" w:rsidDel="00000000" w:rsidP="00000000" w:rsidRDefault="00000000" w:rsidRPr="00000000" w14:paraId="0000005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ljrx4dty89ij" w:id="16"/>
      <w:bookmarkEnd w:id="16"/>
      <w:r w:rsidDel="00000000" w:rsidR="00000000" w:rsidRPr="00000000">
        <w:rPr>
          <w:b w:val="1"/>
          <w:color w:val="1b1c1d"/>
          <w:sz w:val="26"/>
          <w:szCs w:val="26"/>
          <w:rtl w:val="0"/>
        </w:rPr>
        <w:t xml:space="preserve">A. Partial Gonadal Dysgenesis (PGD) and Associated Neuropathy</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functional importance of DHH’s sterol-regulated signaling is starkly demonstrated in human disease. Homozygous mutations in the </w:t>
      </w:r>
      <w:r w:rsidDel="00000000" w:rsidR="00000000" w:rsidRPr="00000000">
        <w:rPr>
          <w:i w:val="1"/>
          <w:color w:val="1b1c1d"/>
          <w:rtl w:val="0"/>
        </w:rPr>
        <w:t xml:space="preserve">DHH</w:t>
      </w:r>
      <w:r w:rsidDel="00000000" w:rsidR="00000000" w:rsidRPr="00000000">
        <w:rPr>
          <w:color w:val="1b1c1d"/>
          <w:rtl w:val="0"/>
        </w:rPr>
        <w:t xml:space="preserve"> gene are directly linked to 46,XY Partial or Complete Gonadal Dysgenesis (PGD/GD).</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Because DHH signaling is required for the proper development of Leydig and peritubular cells, its disruption leads to male sexual differentiation failure, classifying the disorder as 46,XY sex reversal (SRXY7) and typically resulting in infertility.</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The underlying pathology is a failure in morphogen gradient establishment—the inability to produce the properly confined, cholesterol-anchored DHH signal disrupts the fine-tuned cell-cell communication required for correct Sertoli cell organization and function.</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Critically, DHH mutations are often characterized by a dual phenotype, including minifascicular polyneuropathy.</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This neurological component arises because DHH’s role in peripheral nerve development—controlling the formation of the perineurial tube via Schwann cells—is also dependent on its signaling activity.</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05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imkstjrnxlru" w:id="17"/>
      <w:bookmarkEnd w:id="17"/>
      <w:r w:rsidDel="00000000" w:rsidR="00000000" w:rsidRPr="00000000">
        <w:rPr>
          <w:b w:val="1"/>
          <w:color w:val="1b1c1d"/>
          <w:sz w:val="26"/>
          <w:szCs w:val="26"/>
          <w:rtl w:val="0"/>
        </w:rPr>
        <w:t xml:space="preserve">B. The Mechanistic Pathology of DHH Mutations</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Specific defects, such as the homozygous pathogenic variant c.1027T&gt;C (p. Cys343Arg) identified in patients with 46,XY GD and progressive neuropathy, provide clear molecular connections to the sterol transfer mechanism.</w:t>
      </w:r>
      <w:r w:rsidDel="00000000" w:rsidR="00000000" w:rsidRPr="00000000">
        <w:rPr>
          <w:color w:val="444746"/>
          <w:sz w:val="40"/>
          <w:szCs w:val="40"/>
          <w:highlight w:val="white"/>
          <w:vertAlign w:val="superscript"/>
          <w:rtl w:val="0"/>
        </w:rPr>
        <w:t xml:space="preserve">15</w:t>
      </w:r>
      <w:r w:rsidDel="00000000" w:rsidR="00000000" w:rsidRPr="00000000">
        <w:rPr>
          <w:color w:val="1b1c1d"/>
          <w:rtl w:val="0"/>
        </w:rPr>
        <w:t xml:space="preserve"> The Cys343 residue is located within the DHH C-terminal domain. A mutation in this region is highly likely to destabilize the structure of the Hint domain or the Sterol Recognition Region (SSR).</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Such structural perturbation would compromise the intramolecular cholesterol transferase activity (EC 3.1.-.-).</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If the cholesterol transfer is inhibited, the resulting DHH-N protein would be soluble and unmodified.</w:t>
      </w:r>
      <w:r w:rsidDel="00000000" w:rsidR="00000000" w:rsidRPr="00000000">
        <w:rPr>
          <w:color w:val="444746"/>
          <w:sz w:val="40"/>
          <w:szCs w:val="40"/>
          <w:highlight w:val="white"/>
          <w:vertAlign w:val="superscript"/>
          <w:rtl w:val="0"/>
        </w:rPr>
        <w:t xml:space="preserve">18</w:t>
      </w:r>
      <w:r w:rsidDel="00000000" w:rsidR="00000000" w:rsidRPr="00000000">
        <w:rPr>
          <w:color w:val="1b1c1d"/>
          <w:rtl w:val="0"/>
        </w:rPr>
        <w:t xml:space="preserve"> This unmodified form is functionally inactive and cannot establish the necessary short-range juxtacrine gradients in the testis or correctly regulate mesenchymal cell transition in peripheral nerves. This shared mechanistic failure—signal loss due to improper morphogen localization caused by defective sterol processing—unifies the pathogenesis of both the gonadal dysgenesis and the peripheral neuropathy.</w:t>
      </w:r>
    </w:p>
    <w:p w:rsidR="00000000" w:rsidDel="00000000" w:rsidP="00000000" w:rsidRDefault="00000000" w:rsidRPr="00000000" w14:paraId="0000005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tnlw3djp7t6i" w:id="18"/>
      <w:bookmarkEnd w:id="18"/>
      <w:r w:rsidDel="00000000" w:rsidR="00000000" w:rsidRPr="00000000">
        <w:rPr>
          <w:b w:val="1"/>
          <w:color w:val="1b1c1d"/>
          <w:sz w:val="26"/>
          <w:szCs w:val="26"/>
          <w:rtl w:val="0"/>
        </w:rPr>
        <w:t xml:space="preserve">C. Disease Relevance in Oncogenesis and Therapeutic Strategies</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Aberrant reactivation and unregulated activity of the Hedgehog signaling pathway, including DHH signaling, is involved in the pathogenesis and maintenance of several cancer types, such as pancreatic, breast, and lung carcinomas.</w:t>
      </w:r>
      <w:r w:rsidDel="00000000" w:rsidR="00000000" w:rsidRPr="00000000">
        <w:rPr>
          <w:color w:val="444746"/>
          <w:sz w:val="40"/>
          <w:szCs w:val="40"/>
          <w:highlight w:val="white"/>
          <w:vertAlign w:val="superscript"/>
          <w:rtl w:val="0"/>
        </w:rPr>
        <w:t xml:space="preserve">8</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critical dependence of the active ligand on dual lipidation presents unique opportunities for therapeutic intervention.</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 Since the mature, oncogenic signal is dually lipidated, the processing enzymes are viable targets. Inhibition of Hedgehog acyl transferase (HHAT), which catalyzes the palmitoylation step, is a recognized strategy to block the formation of the fully potent ligand.</w:t>
      </w:r>
      <w:r w:rsidDel="00000000" w:rsidR="00000000" w:rsidRPr="00000000">
        <w:rPr>
          <w:color w:val="444746"/>
          <w:sz w:val="40"/>
          <w:szCs w:val="40"/>
          <w:highlight w:val="white"/>
          <w:vertAlign w:val="superscript"/>
          <w:rtl w:val="0"/>
        </w:rPr>
        <w:t xml:space="preserve">13</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Furthermore, given the pathway’s profound reliance on both endogenous cholesterol for the DHH-C transferase reaction and accessible cholesterol within the target cell for signal transduction </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modulating sterol synthesis offers a synergistic approach. Combining targeted Hh pathway inhibitors with agents that perturb cellular cholesterol homeostasis (such as statins) could lead to a far more effective shutdown of the signaling cascade by weakening the signal at both the production and reception stages.</w:t>
      </w:r>
    </w:p>
    <w:p w:rsidR="00000000" w:rsidDel="00000000" w:rsidP="00000000" w:rsidRDefault="00000000" w:rsidRPr="00000000" w14:paraId="0000006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ub3xrg5vu9pi" w:id="19"/>
      <w:bookmarkEnd w:id="19"/>
      <w:r w:rsidDel="00000000" w:rsidR="00000000" w:rsidRPr="00000000">
        <w:rPr>
          <w:b w:val="1"/>
          <w:color w:val="1b1c1d"/>
          <w:sz w:val="34"/>
          <w:szCs w:val="34"/>
          <w:rtl w:val="0"/>
        </w:rPr>
        <w:t xml:space="preserve">VI. Cross-Cutting Overview and Conclusion</w:t>
      </w:r>
    </w:p>
    <w:p w:rsidR="00000000" w:rsidDel="00000000" w:rsidP="00000000" w:rsidRDefault="00000000" w:rsidRPr="00000000" w14:paraId="0000006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m4vfpemmw6a5" w:id="20"/>
      <w:bookmarkEnd w:id="20"/>
      <w:r w:rsidDel="00000000" w:rsidR="00000000" w:rsidRPr="00000000">
        <w:rPr>
          <w:b w:val="1"/>
          <w:color w:val="1b1c1d"/>
          <w:sz w:val="26"/>
          <w:szCs w:val="26"/>
          <w:rtl w:val="0"/>
        </w:rPr>
        <w:t xml:space="preserve">A. Shared Molecular Motifs and Cluster Unification</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proteins DHH, DHH-A, and DHH-B are unified by the presence of evolutionarily conserved domains that define the Hedgehog family’s unique mode of action. These include the </w:t>
      </w:r>
      <w:r w:rsidDel="00000000" w:rsidR="00000000" w:rsidRPr="00000000">
        <w:rPr>
          <w:color w:val="1b1c1d"/>
        </w:rPr>
        <w:drawing>
          <wp:inline distB="114300" distT="114300" distL="114300" distR="114300">
            <wp:extent cx="635000" cy="6350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-terminal signaling domain, the Hint domain, and the Hog/Sterol Recognition Region.</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The presence of these shared motifs dictates the singular, conserved biochemical mechanism common to all vertebrate Hh orthologs (DHH, SHH, and IHH): an essential autocatalytic cleavage coupled with intramolecular cholesterol ligation.</w:t>
      </w:r>
      <w:r w:rsidDel="00000000" w:rsidR="00000000" w:rsidRPr="00000000">
        <w:rPr>
          <w:color w:val="444746"/>
          <w:sz w:val="40"/>
          <w:szCs w:val="40"/>
          <w:highlight w:val="white"/>
          <w:vertAlign w:val="superscript"/>
          <w:rtl w:val="0"/>
        </w:rPr>
        <w:t xml:space="preserve">12</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conserved, highly specialized enzymatic activity (EC 3.1.-.-) leads to the most important PTM for all Hedgehog ligands: dual lipidation (covalent attachment of cholesterol and palmitate).</w:t>
      </w:r>
      <w:r w:rsidDel="00000000" w:rsidR="00000000" w:rsidRPr="00000000">
        <w:rPr>
          <w:color w:val="444746"/>
          <w:sz w:val="40"/>
          <w:szCs w:val="40"/>
          <w:highlight w:val="white"/>
          <w:vertAlign w:val="superscript"/>
          <w:rtl w:val="0"/>
        </w:rPr>
        <w:t xml:space="preserve">16</w:t>
      </w:r>
      <w:r w:rsidDel="00000000" w:rsidR="00000000" w:rsidRPr="00000000">
        <w:rPr>
          <w:color w:val="1b1c1d"/>
          <w:rtl w:val="0"/>
        </w:rPr>
        <w:t xml:space="preserve"> This mechanism guarantees that the ligands are intrinsically tethered to the membrane surface of the producing cell.</w:t>
      </w:r>
    </w:p>
    <w:p w:rsidR="00000000" w:rsidDel="00000000" w:rsidP="00000000" w:rsidRDefault="00000000" w:rsidRPr="00000000" w14:paraId="0000006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8a2zle2793sp" w:id="21"/>
      <w:bookmarkEnd w:id="21"/>
      <w:r w:rsidDel="00000000" w:rsidR="00000000" w:rsidRPr="00000000">
        <w:rPr>
          <w:b w:val="1"/>
          <w:color w:val="1b1c1d"/>
          <w:sz w:val="26"/>
          <w:szCs w:val="26"/>
          <w:rtl w:val="0"/>
        </w:rPr>
        <w:t xml:space="preserve">B. Shared Dependence on Cholesterol: A Unifying Metabolic Principle</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sterol-binding property of the DHH cluster reveals a unifying principle in developmental signaling: the direct linkage of morphogen function to cellular lipid metabolism. By utilizing cholesterol as an obligate structural component and anchor, the Hh pathway regulates the fundamental physical property of the signal—its ability to diffuse.</w:t>
      </w:r>
      <w:r w:rsidDel="00000000" w:rsidR="00000000" w:rsidRPr="00000000">
        <w:rPr>
          <w:color w:val="444746"/>
          <w:sz w:val="40"/>
          <w:szCs w:val="40"/>
          <w:highlight w:val="white"/>
          <w:vertAlign w:val="superscript"/>
          <w:rtl w:val="0"/>
        </w:rPr>
        <w:t xml:space="preserve">12</w:t>
      </w:r>
      <w:r w:rsidDel="00000000" w:rsidR="00000000" w:rsidRPr="00000000">
        <w:rPr>
          <w:color w:val="1b1c1d"/>
          <w:rtl w:val="0"/>
        </w:rPr>
        <w:t xml:space="preserve"> Cholesterol effectively serves as a molecular brake, converting a potentially wide-ranging paracrine signal into a necessary, spatially constrained juxtacrine signal.</w:t>
      </w:r>
      <w:r w:rsidDel="00000000" w:rsidR="00000000" w:rsidRPr="00000000">
        <w:rPr>
          <w:color w:val="444746"/>
          <w:sz w:val="40"/>
          <w:szCs w:val="40"/>
          <w:highlight w:val="white"/>
          <w:vertAlign w:val="superscript"/>
          <w:rtl w:val="0"/>
        </w:rPr>
        <w:t xml:space="preserve">8</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Although the </w:t>
      </w:r>
      <w:r w:rsidDel="00000000" w:rsidR="00000000" w:rsidRPr="00000000">
        <w:rPr>
          <w:i w:val="1"/>
          <w:color w:val="1b1c1d"/>
          <w:rtl w:val="0"/>
        </w:rPr>
        <w:t xml:space="preserve">mechanism</w:t>
      </w:r>
      <w:r w:rsidDel="00000000" w:rsidR="00000000" w:rsidRPr="00000000">
        <w:rPr>
          <w:color w:val="1b1c1d"/>
          <w:rtl w:val="0"/>
        </w:rPr>
        <w:t xml:space="preserve"> of sterol modification is conserved across the entire Hedgehog family </w:t>
      </w:r>
      <w:r w:rsidDel="00000000" w:rsidR="00000000" w:rsidRPr="00000000">
        <w:rPr>
          <w:color w:val="444746"/>
          <w:sz w:val="40"/>
          <w:szCs w:val="40"/>
          <w:highlight w:val="white"/>
          <w:vertAlign w:val="superscript"/>
          <w:rtl w:val="0"/>
        </w:rPr>
        <w:t xml:space="preserve">16</w:t>
      </w:r>
      <w:r w:rsidDel="00000000" w:rsidR="00000000" w:rsidRPr="00000000">
        <w:rPr>
          <w:color w:val="1b1c1d"/>
          <w:rtl w:val="0"/>
        </w:rPr>
        <w:t xml:space="preserve">, the clinical consequences of its failure are specific to DHH.</w:t>
      </w:r>
      <w:r w:rsidDel="00000000" w:rsidR="00000000" w:rsidRPr="00000000">
        <w:rPr>
          <w:color w:val="444746"/>
          <w:sz w:val="40"/>
          <w:szCs w:val="40"/>
          <w:highlight w:val="white"/>
          <w:vertAlign w:val="superscript"/>
          <w:rtl w:val="0"/>
        </w:rPr>
        <w:t xml:space="preserve">14</w:t>
      </w:r>
      <w:r w:rsidDel="00000000" w:rsidR="00000000" w:rsidRPr="00000000">
        <w:rPr>
          <w:color w:val="1b1c1d"/>
          <w:rtl w:val="0"/>
        </w:rPr>
        <w:t xml:space="preserve"> This observation implies that the functional distinction between DHH and its paralogs rests not in </w:t>
      </w:r>
      <w:r w:rsidDel="00000000" w:rsidR="00000000" w:rsidRPr="00000000">
        <w:rPr>
          <w:i w:val="1"/>
          <w:color w:val="1b1c1d"/>
          <w:rtl w:val="0"/>
        </w:rPr>
        <w:t xml:space="preserve">how</w:t>
      </w:r>
      <w:r w:rsidDel="00000000" w:rsidR="00000000" w:rsidRPr="00000000">
        <w:rPr>
          <w:color w:val="1b1c1d"/>
          <w:rtl w:val="0"/>
        </w:rPr>
        <w:t xml:space="preserve"> the signal is chemically processed, but rather in the highly specific developmental and spatial context (</w:t>
      </w:r>
      <w:r w:rsidDel="00000000" w:rsidR="00000000" w:rsidRPr="00000000">
        <w:rPr>
          <w:i w:val="1"/>
          <w:color w:val="1b1c1d"/>
          <w:rtl w:val="0"/>
        </w:rPr>
        <w:t xml:space="preserve">where</w:t>
      </w:r>
      <w:r w:rsidDel="00000000" w:rsidR="00000000" w:rsidRPr="00000000">
        <w:rPr>
          <w:color w:val="1b1c1d"/>
          <w:rtl w:val="0"/>
        </w:rPr>
        <w:t xml:space="preserve"> and </w:t>
      </w:r>
      <w:r w:rsidDel="00000000" w:rsidR="00000000" w:rsidRPr="00000000">
        <w:rPr>
          <w:i w:val="1"/>
          <w:color w:val="1b1c1d"/>
          <w:rtl w:val="0"/>
        </w:rPr>
        <w:t xml:space="preserve">when</w:t>
      </w:r>
      <w:r w:rsidDel="00000000" w:rsidR="00000000" w:rsidRPr="00000000">
        <w:rPr>
          <w:color w:val="1b1c1d"/>
          <w:rtl w:val="0"/>
        </w:rPr>
        <w:t xml:space="preserve">) the signal is deployed. DHH is uniquely indispensable for the organization of structures (testicular cords, perineurial sheaths) that require extremely fine spatial control and restricted morphogen gradients, making these tissues exceptionally vulnerable to defects in the sterol transfer machinery.</w:t>
      </w:r>
    </w:p>
    <w:p w:rsidR="00000000" w:rsidDel="00000000" w:rsidP="00000000" w:rsidRDefault="00000000" w:rsidRPr="00000000" w14:paraId="0000006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2o61ahqkav8t" w:id="22"/>
      <w:bookmarkEnd w:id="22"/>
      <w:r w:rsidDel="00000000" w:rsidR="00000000" w:rsidRPr="00000000">
        <w:rPr>
          <w:b w:val="1"/>
          <w:color w:val="1b1c1d"/>
          <w:sz w:val="26"/>
          <w:szCs w:val="26"/>
          <w:rtl w:val="0"/>
        </w:rPr>
        <w:t xml:space="preserve">C. Synthesis and Conclusion</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DHH protein cluster represents a paradigmatic example of how metabolic integration dictates developmental signaling. The identification of DHH-C as an intramolecular cholesterol transferase, operating under the EC 3.1.-.- classification, necessitates a nuanced view of its role as a "steroid-binding protein." It does not simply bind cholesterol transiently; it fundamentally transforms the steroid into a permanent post-translational anchor required for signaling competence.</w:t>
      </w:r>
      <w:r w:rsidDel="00000000" w:rsidR="00000000" w:rsidRPr="00000000">
        <w:rPr>
          <w:color w:val="444746"/>
          <w:sz w:val="40"/>
          <w:szCs w:val="40"/>
          <w:highlight w:val="white"/>
          <w:vertAlign w:val="superscript"/>
          <w:rtl w:val="0"/>
        </w:rPr>
        <w:t xml:space="preserve">10</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Future research must focus on resolving the biophysics governing the long-distance transport of these lipidated morphogens, such as clarifying the exact roles of lipoproteins and exosomes.</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 Furthermore, structural studies detailing the cholesterol binding site within the SSR and the precise kinetics of the DHH-C Hint domain are required to refine the next generation of targeted pharmaceutical agents. The field is already leveraging the centrality of cholesterol—both in ligand biogenesis and signal reception—to develop rational, synergistic therapies for Hedgehog-dependent cancers, confirming that the pathway’s metabolic dependence is its key vulnerability.</w:t>
      </w:r>
      <w:r w:rsidDel="00000000" w:rsidR="00000000" w:rsidRPr="00000000">
        <w:rPr>
          <w:color w:val="444746"/>
          <w:sz w:val="40"/>
          <w:szCs w:val="40"/>
          <w:highlight w:val="white"/>
          <w:vertAlign w:val="superscript"/>
          <w:rtl w:val="0"/>
        </w:rPr>
        <w:t xml:space="preserve">19</w:t>
      </w:r>
      <w:r w:rsidDel="00000000" w:rsidR="00000000" w:rsidRPr="00000000">
        <w:rPr>
          <w:color w:val="1b1c1d"/>
          <w:rtl w:val="0"/>
        </w:rPr>
        <w:t xml:space="preserve"> The functional analysis of DHH confirms that the precise spatial control of signaling, governed by the covalent incorporation of cholesterol, is an indispensable element of mammalian tissue development and a critical target for pharmacological intervention.</w:t>
      </w:r>
    </w:p>
    <w:p w:rsidR="00000000" w:rsidDel="00000000" w:rsidP="00000000" w:rsidRDefault="00000000" w:rsidRPr="00000000" w14:paraId="0000006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