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f92lwp5dgyeo" w:id="0"/>
      <w:bookmarkEnd w:id="0"/>
      <w:r w:rsidDel="00000000" w:rsidR="00000000" w:rsidRPr="00000000">
        <w:rPr>
          <w:b w:val="1"/>
          <w:color w:val="1b1c1d"/>
          <w:sz w:val="46"/>
          <w:szCs w:val="46"/>
          <w:rtl w:val="0"/>
        </w:rPr>
        <w:t xml:space="preserve">The Integrated Sterol Metabolon: Lanosterol Synthase, Lanosterol 14$\alpha$-Demethylase, and Lathosterol Oxidase—A Structural and Functional Analysis of a Protein Language Model Cluster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wr98l6aj53d" w:id="1"/>
      <w:bookmarkEnd w:id="1"/>
      <w:r w:rsidDel="00000000" w:rsidR="00000000" w:rsidRPr="00000000">
        <w:rPr>
          <w:b w:val="1"/>
          <w:color w:val="1b1c1d"/>
          <w:sz w:val="34"/>
          <w:szCs w:val="34"/>
          <w:rtl w:val="0"/>
        </w:rPr>
        <w:t xml:space="preserve">I. Introduction: The Integrated Sterol Biosynthesis Metabolon and Structural Convergence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nb9dryw299e" w:id="2"/>
      <w:bookmarkEnd w:id="2"/>
      <w:r w:rsidDel="00000000" w:rsidR="00000000" w:rsidRPr="00000000">
        <w:rPr>
          <w:b w:val="1"/>
          <w:color w:val="1b1c1d"/>
          <w:sz w:val="26"/>
          <w:szCs w:val="26"/>
          <w:rtl w:val="0"/>
        </w:rPr>
        <w:t xml:space="preserve">1.1. Sterol Biosynthesis: A Universal Eukaryotic Imperative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Sterols represent an indispensable class of lipids in eukaryotic organisms, serving as the foundational architectural component of cell membranes, governing membrane fluidity, permeability, and signal transduction processes.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Cholesterol, the primary sterol in mammals, not only fulfills these structural roles but also acts as the vital precursor for a wide range of specialized signaling molecules, including bile acids, steroid hormones (such as glucocorticoids and estrogens), and dedicated reproductive regulators like Meiosis Activating Sterols (MAS).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fungi, the analogous function is performed by ergosterol, a target critical for the maintenance of cellular viability.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biosynthesis of these sterols is a complex, multi-stage enzymatic cascade localized primarily at the endoplasmic reticulum (ER) membrane. The enzymes analyzed in this report—Lanosterol Synthase (OSC, EC 5.4.99.7), Lanosterol 14-alpha demethylase (CYP51, EC 1.14.14.154), and Lathosterol Oxidase (SC5D, EC 1.14.19.20)—represent three sequential, rate-limiting transformations in the post-squalene phase of this pathway.</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ytmldi67ttq" w:id="3"/>
      <w:bookmarkEnd w:id="3"/>
      <w:r w:rsidDel="00000000" w:rsidR="00000000" w:rsidRPr="00000000">
        <w:rPr>
          <w:b w:val="1"/>
          <w:color w:val="1b1c1d"/>
          <w:sz w:val="26"/>
          <w:szCs w:val="26"/>
          <w:rtl w:val="0"/>
        </w:rPr>
        <w:t xml:space="preserve">1.2. The Sequential Roles of the PLM Cluster Components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Lanosterol Synthase (LSS or OSC) initiates the post-squalene phase by cyclizing the linear substrate to form the characteristic four-ringed lanosterol core.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Lanosterol 14$\alpha$-Demethylase (CYP51 or LDM) follows, performing a critical oxidative step that removes the C14-methyl group, a necessary modification for eventual cholesterol formation.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Finally, Lathosterol Oxidase (SC5D) acts much later, introducing the crucial C5-C6 double bond into lathosterol to yield 7-dehydrocholesterol (7-DHC), directly preceding the final step to cholesterol in mammals.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Despite their vastly different enzymatic classes—a cyclase (EC 5.4), a cytochrome P450 monooxygenase (EC 1.14.14), and a desaturase (EC 1.14.19)—these proteins operate as a functionally cohesive metabolic unit.</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lt7whw0k67w" w:id="4"/>
      <w:bookmarkEnd w:id="4"/>
      <w:r w:rsidDel="00000000" w:rsidR="00000000" w:rsidRPr="00000000">
        <w:rPr>
          <w:b w:val="1"/>
          <w:color w:val="1b1c1d"/>
          <w:sz w:val="26"/>
          <w:szCs w:val="26"/>
          <w:rtl w:val="0"/>
        </w:rPr>
        <w:t xml:space="preserve">1.3. Significance of Protein Language Model (PLM) Clustering: Linking Topology to Function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computational clustering of these three enzymes based on Protein Language Model (PLM) embeddings suggests a profound structural convergence that transcends simple sequence homology or immediate functional similarity.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common structural determinant captured by the PLM is their shared requirement for binding large, hydrophobic steroid intermediates and their physical location as integral monotopic proteins anchored to the ER membrane.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analysis effectively identified conserved surface features optimized for deep membrane association and intricate hydrophobic substrate interaction. This physical constraint—operating on bulky sterols within a lipid bilayer environment—is the foundational structural basis for their functional coordination and the reason they cluster together, even across distinct EC classifications. They represent components of a tightly managed sterol-processing complex.</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provides a comparative summary of the core functions and localization of the three clustered enzymes.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Enzymatic Features of Key Sterol Biosynthesis Enzymes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8.2392360529407"/>
        <w:gridCol w:w="1320.2211425699447"/>
        <w:gridCol w:w="1392.2332048919418"/>
        <w:gridCol w:w="1668.2794437929304"/>
        <w:gridCol w:w="1800.301558049925"/>
        <w:gridCol w:w="1416.237225665941"/>
        <w:tblGridChange w:id="0">
          <w:tblGrid>
            <w:gridCol w:w="1428.2392360529407"/>
            <w:gridCol w:w="1320.2211425699447"/>
            <w:gridCol w:w="1392.2332048919418"/>
            <w:gridCol w:w="1668.2794437929304"/>
            <w:gridCol w:w="1800.301558049925"/>
            <w:gridCol w:w="1416.237225665941"/>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Enzyme Name (Acronym)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Catalytic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Primary Cofactor(s)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Immediate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Primary Membrane Localization</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Lanosterol Synthase (OSC)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5.4.99.7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Cyclization of squalene epoxide to lanosterol (Sterol nucleus formation)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None (Acid-base catalysis)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(S)-2,3-Epoxysqualene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Monotopic (Cytosolic side) </w:t>
            </w:r>
            <w:r w:rsidDel="00000000" w:rsidR="00000000" w:rsidRPr="00000000">
              <w:rPr>
                <w:color w:val="444746"/>
                <w:sz w:val="40"/>
                <w:szCs w:val="40"/>
                <w:highlight w:val="white"/>
                <w:vertAlign w:val="superscript"/>
                <w:rtl w:val="0"/>
              </w:rPr>
              <w:t xml:space="preserve">2</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Lanosterol 14$\alpha$-Demethylase (CYP51)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1.14.14.154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Three-step oxidative removal of C14-methyl group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Heme, $\text{O}_2$, NADPH (via Reductase)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Lanosterol, 24,25-Dihydrolanosterol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Golgi, Acrosome </w:t>
            </w:r>
            <w:r w:rsidDel="00000000" w:rsidR="00000000" w:rsidRPr="00000000">
              <w:rPr>
                <w:color w:val="444746"/>
                <w:sz w:val="40"/>
                <w:szCs w:val="40"/>
                <w:highlight w:val="white"/>
                <w:vertAlign w:val="superscript"/>
                <w:rtl w:val="0"/>
              </w:rPr>
              <w:t xml:space="preserve">3</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Lathosterol Oxidase (SC5D)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1.14.19.20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C5-C6 Desaturation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 $\text{O}_2$, $\text{Fe}^{2+}$ (Iron Cation)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Lathosterol (Episterol in Fungi)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Membrane </w:t>
            </w:r>
            <w:r w:rsidDel="00000000" w:rsidR="00000000" w:rsidRPr="00000000">
              <w:rPr>
                <w:color w:val="444746"/>
                <w:sz w:val="40"/>
                <w:szCs w:val="40"/>
                <w:highlight w:val="white"/>
                <w:vertAlign w:val="superscript"/>
                <w:rtl w:val="0"/>
              </w:rPr>
              <w:t xml:space="preserve">7</w:t>
            </w:r>
          </w:p>
        </w:tc>
      </w:tr>
    </w:tbl>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2oa3bw7jir1" w:id="5"/>
      <w:bookmarkEnd w:id="5"/>
      <w:r w:rsidDel="00000000" w:rsidR="00000000" w:rsidRPr="00000000">
        <w:rPr>
          <w:b w:val="1"/>
          <w:color w:val="1b1c1d"/>
          <w:sz w:val="34"/>
          <w:szCs w:val="34"/>
          <w:rtl w:val="0"/>
        </w:rPr>
        <w:t xml:space="preserve">II. Lanosterol Synthase (OSC, EC 5.4.99.7): The Sterol Nucleus Architect</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xrxqtefx6d7" w:id="6"/>
      <w:bookmarkEnd w:id="6"/>
      <w:r w:rsidDel="00000000" w:rsidR="00000000" w:rsidRPr="00000000">
        <w:rPr>
          <w:b w:val="1"/>
          <w:color w:val="1b1c1d"/>
          <w:sz w:val="26"/>
          <w:szCs w:val="26"/>
          <w:rtl w:val="0"/>
        </w:rPr>
        <w:t xml:space="preserve">2.1. Structure, Topology, and ER Monotopic Association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Lanosterol synthase (LSS or OSC) is a key enzyme in the cholesterol biosynthesis pathway, catalyzing the conversion of $(S)$-2,3-epoxysqualene to lanosterol, the first tetracyclic sterol intermediate.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 eukaryotes, OSC is an integral monotopic protein, meaning it is tightly bound to the cytosolic face of the endoplasmic reticulum (ER) membrane but does not span the bilayer.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Structurally, the enzyme is a monomeric protein composed of two connected $(\alpha/\alpha)$ barrel domains, which define a constricted, channel-like active site at the center of the molecule.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Approximately 6% of the enzyme’s surface area constitutes a hydrophobic region that facilitates its stable association with the ER membrane.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primarily associated with eukaryotes, a few prokaryotes (such as </w:t>
      </w:r>
      <w:r w:rsidDel="00000000" w:rsidR="00000000" w:rsidRPr="00000000">
        <w:rPr>
          <w:i w:val="1"/>
          <w:color w:val="1b1c1d"/>
          <w:rtl w:val="0"/>
        </w:rPr>
        <w:t xml:space="preserve">Methylococcus capsulatus</w:t>
      </w:r>
      <w:r w:rsidDel="00000000" w:rsidR="00000000" w:rsidRPr="00000000">
        <w:rPr>
          <w:color w:val="1b1c1d"/>
          <w:rtl w:val="0"/>
        </w:rPr>
        <w:t xml:space="preserve">) express an analogous lanosterol synthase as a soluble, non-membrane bound protein.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q65niqcn7mu" w:id="7"/>
      <w:bookmarkEnd w:id="7"/>
      <w:r w:rsidDel="00000000" w:rsidR="00000000" w:rsidRPr="00000000">
        <w:rPr>
          <w:b w:val="1"/>
          <w:color w:val="1b1c1d"/>
          <w:sz w:val="26"/>
          <w:szCs w:val="26"/>
          <w:rtl w:val="0"/>
        </w:rPr>
        <w:t xml:space="preserve">2.2. The Cationic Cascade Mechanism (Atomic Detail)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 of OSC involves one of the most chemically complex enzymatic reactions known: the highly exergonic cyclization of a linear terpene substrate into a multi-ringed product. This reaction proceeds via a cascade of enzyme-controlled cationic intermediates, collectively known as the protosteroid cation cascade, resulting in the stereospecific formation of the lanosterol skeleton.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wp8hfb4uygm" w:id="8"/>
      <w:bookmarkEnd w:id="8"/>
      <w:r w:rsidDel="00000000" w:rsidR="00000000" w:rsidRPr="00000000">
        <w:rPr>
          <w:b w:val="1"/>
          <w:color w:val="1b1c1d"/>
          <w:sz w:val="22"/>
          <w:szCs w:val="22"/>
          <w:rtl w:val="0"/>
        </w:rPr>
        <w:t xml:space="preserve">Critical Active Site Motifs and Charge Stabilization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To manage the inherent chemical instability of the transient carbocations generated during cyclization, OSC employs highly conserved structural motifs. A crucial feature is the Asp-rich motif, often denoted DDTAEA or more generally $\text{DDXX(D/E)}$.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sequence is highly conserved across various terpene cyclases, including ancestral bacterial squalene cyclases and plant oxidosqualene cyclases, suggesting a profound evolutionary conservation of the stabilization mechanism.</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 of this acidic motif is to act as a point charge, establishing a highly negative electrostatic pocket within the active site to stabilize the highly reactive incipient cationic intermediates as the cyclization cascade progresses.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Studies involving mechanism-based irreversible inhibitors confirmed that the two adjacent Asp residues in the rat liver OSC are equally labeled, cementing this region as fundamental to the active site chemistry.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chemical analogy between this DDXX(D/E) sequence and the allylic diphosphate binding sites in prenyl transferases and other terpene cyclases emphasizes a shared, highly reliable molecular strategy for governing the complex process of forming and quenching high-energy carbocations necessary for stereospecific ring formation. Other residues, such as Tyr707 and His232 (in yeast and human orthologs, respectively), are also implicated in stabilizing the C8 and final C9 cations during the formation of the sterol rings.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Furthermore, five distinct Gln-Trp motifs are present, sharing homology with the squalene-hopene cyclase of bacteria; these stacked sidechains are thought to structurally contribute to the overall stability required for the enzyme to manage the enormous energy release associated with the cyclization reaction.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r46o58liw3a" w:id="9"/>
      <w:bookmarkEnd w:id="9"/>
      <w:r w:rsidDel="00000000" w:rsidR="00000000" w:rsidRPr="00000000">
        <w:rPr>
          <w:b w:val="1"/>
          <w:color w:val="1b1c1d"/>
          <w:sz w:val="26"/>
          <w:szCs w:val="26"/>
          <w:rtl w:val="0"/>
        </w:rPr>
        <w:t xml:space="preserve">2.3. Comparative and Regulatory Features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OSC demonstrates substrate promiscuity beyond its primary function. It is capable of catalyzing the cyclization of 2,3;22,23-diepoxysqualene into 24(S),25-epoxylanosterol.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Pharmacological relevance stems from the enzyme’s affinity for this alternative substrate, which is reportedly greater than its affinity for the mono-epoxy $(S)$-2,3-epoxysqualene. Under conditions of partial inhibition, the production of epoxylanosterol and its derivative, 24(S),25-epoxycholesterol, is favored over lanosterol synthesis.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secondary activity offers specific avenues for disease prevention and treatment, potentially impacting lipid homeostasis and membrane signaling.</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3ch9ohtw8r8" w:id="10"/>
      <w:bookmarkEnd w:id="10"/>
      <w:r w:rsidDel="00000000" w:rsidR="00000000" w:rsidRPr="00000000">
        <w:rPr>
          <w:b w:val="1"/>
          <w:color w:val="1b1c1d"/>
          <w:sz w:val="34"/>
          <w:szCs w:val="34"/>
          <w:rtl w:val="0"/>
        </w:rPr>
        <w:t xml:space="preserve">III. Lanosterol 14-Alpha Demethylase (CYP51, EC 1.14.14.154): The Detoxification Hub and Drug Target</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pc196jc5t0e" w:id="11"/>
      <w:bookmarkEnd w:id="11"/>
      <w:r w:rsidDel="00000000" w:rsidR="00000000" w:rsidRPr="00000000">
        <w:rPr>
          <w:b w:val="1"/>
          <w:color w:val="1b1c1d"/>
          <w:sz w:val="26"/>
          <w:szCs w:val="26"/>
          <w:rtl w:val="0"/>
        </w:rPr>
        <w:t xml:space="preserve">3.1. Structure and Heme Coordination Chemistry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Lanosterol 14$\alpha$-demethylase (CYP51, or CYP51A1 in mammals) is a defining member of the Cytochrome P450 monooxygenase superfamily.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identity is inherently linked to its heme prosthetic group, essential for activating molecular oxygen. The iron atom within the heme is proximally coordinated by the thiolate group of a conserved cysteine residue (C422).</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distal axial coordination position is crucial for oxygen binding and the initiation of the catalytic cycle. This coordination site is highly susceptible to modification; for example, when bound by specific inhibitors like 14$\alpha$-cyclopropyl-group containing molecules, the water molecule typically present in the ligand-free structure is expelled, leading to a profound low-to-high spin transition of the heme iron.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rb9uwyse0kp" w:id="12"/>
      <w:bookmarkEnd w:id="12"/>
      <w:r w:rsidDel="00000000" w:rsidR="00000000" w:rsidRPr="00000000">
        <w:rPr>
          <w:b w:val="1"/>
          <w:color w:val="1b1c1d"/>
          <w:sz w:val="26"/>
          <w:szCs w:val="26"/>
          <w:rtl w:val="0"/>
        </w:rPr>
        <w:t xml:space="preserve">3.2. Mechanism of $\text{C}_{14}$ Demethylation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CYP51 catalyzes a challenging multi-step oxidative reaction: the removal of the 14$\alpha$-methyl group (C-32) from sterols such as lanosterol or 24,25-dihydrolanosterol (DHL).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process requires three sequential oxidation steps, ultimately resulting in the removal of the methyl group in the form of formate.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transformation is essential for the subsequent conversion of lanosterol into cholesterol intermediates, such as 4,4-dimethyl-5$\alpha$-cholesta-8,14,24-trien-3$\beta$-ol and 4,4-dimethyl-8,14-cholestadien-3$\beta$-ol.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CYP51 can also process non-mammalian substrates, such as eburicol, albeit at a lower catalytic rate than its native sterol substrates.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0adi33csc10" w:id="13"/>
      <w:bookmarkEnd w:id="13"/>
      <w:r w:rsidDel="00000000" w:rsidR="00000000" w:rsidRPr="00000000">
        <w:rPr>
          <w:b w:val="1"/>
          <w:color w:val="1b1c1d"/>
          <w:sz w:val="26"/>
          <w:szCs w:val="26"/>
          <w:rtl w:val="0"/>
        </w:rPr>
        <w:t xml:space="preserve">3.3. Substrate Binding Kinetics and Active Site Residues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Molecular modeling and mutational analysis have clarified the specific residues involved in managing the bulky sterol substrates within the CYP51 active site. The substrate binding region is constituted by approximately 30 amino acids.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Detailed alanine scanning modeling highlighted the critical importance of specific residues for ligand affinity and protein stability, notably Y137, F145, V149, I383, and R388. Substitutions at these positions significantly weaken substrate binding.</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kinetic characteristic of CYP51 is the binding affinity of its reaction intermediates. Studies demonstrate that the hydroxylated intermediate reaction products exhibit a </w:t>
      </w:r>
      <w:r w:rsidDel="00000000" w:rsidR="00000000" w:rsidRPr="00000000">
        <w:rPr>
          <w:b w:val="1"/>
          <w:color w:val="1b1c1d"/>
          <w:rtl w:val="0"/>
        </w:rPr>
        <w:t xml:space="preserve">greater binding affinity</w:t>
      </w:r>
      <w:r w:rsidDel="00000000" w:rsidR="00000000" w:rsidRPr="00000000">
        <w:rPr>
          <w:color w:val="1b1c1d"/>
          <w:rtl w:val="0"/>
        </w:rPr>
        <w:t xml:space="preserve"> for the enzyme than the initial substrates (lanosterol or DHL).</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kinetic preference is not merely coincidental; it represents an essential mechanism of </w:t>
      </w:r>
      <w:r w:rsidDel="00000000" w:rsidR="00000000" w:rsidRPr="00000000">
        <w:rPr>
          <w:b w:val="1"/>
          <w:color w:val="1b1c1d"/>
          <w:rtl w:val="0"/>
        </w:rPr>
        <w:t xml:space="preserve">metabolic channeling</w:t>
      </w:r>
      <w:r w:rsidDel="00000000" w:rsidR="00000000" w:rsidRPr="00000000">
        <w:rPr>
          <w:color w:val="1b1c1d"/>
          <w:rtl w:val="0"/>
        </w:rPr>
        <w:t xml:space="preserve">. By binding the intermediate products more tightly, the enzyme compels the reaction to proceed through all three oxidative stages to completion without releasing and accumulating partially demethylated sterols.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is vital for cell health, as the accumulation of partially processed sterol intermediates can be toxic and structurally disruptive to cell membranes.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0qflgu0fcsp" w:id="14"/>
      <w:bookmarkEnd w:id="14"/>
      <w:r w:rsidDel="00000000" w:rsidR="00000000" w:rsidRPr="00000000">
        <w:rPr>
          <w:b w:val="1"/>
          <w:color w:val="1b1c1d"/>
          <w:sz w:val="26"/>
          <w:szCs w:val="26"/>
          <w:rtl w:val="0"/>
        </w:rPr>
        <w:t xml:space="preserve">3.4. Specialized Physiological Role in Reproduction (MAS)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CYP51 is predominantly studied for its role in bulk sterol production, it exhibits a specialized function in reproductive tissues. The $\text{14}\alpha$-demethylated products generated by CYP51 have been established as </w:t>
      </w:r>
      <w:r w:rsidDel="00000000" w:rsidR="00000000" w:rsidRPr="00000000">
        <w:rPr>
          <w:b w:val="1"/>
          <w:color w:val="1b1c1d"/>
          <w:rtl w:val="0"/>
        </w:rPr>
        <w:t xml:space="preserve">Meiosis Activating Sterols (MAS)</w:t>
      </w:r>
      <w:r w:rsidDel="00000000" w:rsidR="00000000" w:rsidRPr="00000000">
        <w:rPr>
          <w:color w:val="1b1c1d"/>
          <w:rtl w:val="0"/>
        </w:rPr>
        <w:t xml:space="preserve">, acting as key substances that induce meiosis in the testis and follicular fluid.</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specialized regulatory function is supported by distinct localization patterns observed in germ cells. While CYP51 and its electron donor, cytochrome P450 reductase, are typically found in the bulk ER, active pools of these enzymes have also been identified in the Golgi apparatus and in the outer membrane of Golgi-derived vesicles known as acrosomes in sperm.</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observation suggests the existence of a specialized, spatially controlled pool of CYP51 that is independently regulated from the general ER cholesterol synthesis pathway, designed specifically to generate MAS for localized paracrine or autocrine signaling necessary for successful reproduction. The physiological need for targeted, high-concentration signaling explains the necessity for this dedicated compartmentalization.</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xw3ncggolt5" w:id="15"/>
      <w:bookmarkEnd w:id="15"/>
      <w:r w:rsidDel="00000000" w:rsidR="00000000" w:rsidRPr="00000000">
        <w:rPr>
          <w:b w:val="1"/>
          <w:color w:val="1b1c1d"/>
          <w:sz w:val="34"/>
          <w:szCs w:val="34"/>
          <w:rtl w:val="0"/>
        </w:rPr>
        <w:t xml:space="preserve">IV. Lathosterol Oxidase (SC5D, EC 1.14.19.20): Completing the Double Bond Portfolio</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b6fzdslg8cm" w:id="16"/>
      <w:bookmarkEnd w:id="16"/>
      <w:r w:rsidDel="00000000" w:rsidR="00000000" w:rsidRPr="00000000">
        <w:rPr>
          <w:b w:val="1"/>
          <w:color w:val="1b1c1d"/>
          <w:sz w:val="26"/>
          <w:szCs w:val="26"/>
          <w:rtl w:val="0"/>
        </w:rPr>
        <w:t xml:space="preserve">4.1. Enzymatic Role and Pathway Position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Lathosterol oxidase, also known as Sterol-C5-desaturase (SC5D), is a late-stage enzyme in the cholesterol pathway.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 is responsible for introducing the C5-C6 double bond into the sterol nucleus.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 humans, SC5D catalyzes the conversion of lathosterol into 7-dehydrocholesterol (7-DHC).</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reaction is one of the final steps before cholesterol formation, making SC5D vital for producing the final, biologically active sterol product.</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ool0smbmods" w:id="17"/>
      <w:bookmarkEnd w:id="17"/>
      <w:r w:rsidDel="00000000" w:rsidR="00000000" w:rsidRPr="00000000">
        <w:rPr>
          <w:b w:val="1"/>
          <w:color w:val="1b1c1d"/>
          <w:sz w:val="26"/>
          <w:szCs w:val="26"/>
          <w:rtl w:val="0"/>
        </w:rPr>
        <w:t xml:space="preserve">4.2. Oxidoreductase Mechanism and Cofactor Dependency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SC5D is classified as an oxidoreductase (EC 1.14.19.20) and is localized to the ER membrane.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C-5 desaturation reaction is a complex process that couples sterol dehydrogenation to the oxidation of an electron donor, such as NAD(P)H, and the simultaneous reduction of molecular oxygen.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While some preference for NADH over NADPH has been noted in plant orthologs, the dependence on an electron donor system is absolute.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fundamental mechanistic requirement for SC5D, structurally similar to the P450 system of CYP51, is the involvement of a coordinated metal cation. SC5D contains a highly conserved cluster of histidine residues that are essential for enzyme activity.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Mutagenesis studies confirm that this cluster coordinates a non-heme $\text{Fe}^{2+}$ iron cation, which is critical for activating molecular oxygen and facilitating the abstraction of hydrogen from the sterol substrate to create the desired C5-C6 double bond.</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reliance on complex, membrane-associated oxidative chemistry involving a coordinated metal, $\text{O}_2$, and an electron donor system contributes significantly to the common structural folds and binding requirements detected by the PLM analysis, as both SC5D and CYP51 must solve the engineering problem of managing demanding redox reactions for hydrophobic molecules within the ER membrane.</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nnofcgtcdrv" w:id="18"/>
      <w:bookmarkEnd w:id="18"/>
      <w:r w:rsidDel="00000000" w:rsidR="00000000" w:rsidRPr="00000000">
        <w:rPr>
          <w:b w:val="1"/>
          <w:color w:val="1b1c1d"/>
          <w:sz w:val="26"/>
          <w:szCs w:val="26"/>
          <w:rtl w:val="0"/>
        </w:rPr>
        <w:t xml:space="preserve">4.3. Comparative Biology: SC5D vs. Fungal ERG3</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substrate specificity of SC5D is species-dependent. While human SC5D acts on lathosterol, its ortholog in fungi, ERG3 (Ergosterol biosynthetic protein 3), operates on </w:t>
      </w:r>
      <w:r w:rsidDel="00000000" w:rsidR="00000000" w:rsidRPr="00000000">
        <w:rPr>
          <w:i w:val="1"/>
          <w:color w:val="1b1c1d"/>
          <w:rtl w:val="0"/>
        </w:rPr>
        <w:t xml:space="preserve">episterol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difference in late-stage substrate preference, although seemingly minor, represents a crucial point of functional divergence between mammalian cholesterol synthesis and fungal ergosterol synthesis. While the primary antifungal target is CYP51 (ERG11), this substrate divergence at the SC5D/ERG3 step offers a secondary, structurally unique target for developing drugs designed to evade resistance mechanisms that compromise CYP51 inhibitors.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erjs059dl6q" w:id="19"/>
      <w:bookmarkEnd w:id="19"/>
      <w:r w:rsidDel="00000000" w:rsidR="00000000" w:rsidRPr="00000000">
        <w:rPr>
          <w:b w:val="1"/>
          <w:color w:val="1b1c1d"/>
          <w:sz w:val="26"/>
          <w:szCs w:val="26"/>
          <w:rtl w:val="0"/>
        </w:rPr>
        <w:t xml:space="preserve">4.4. Clinical Pathology: Lathosterolosis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necessity of SC5D activity is underscored by the clinical pathology resulting from its deficiency. Mutations in the $SC5D$ gene lead to Lathosterolosis, an inborn error of cholesterol metabolism characterized by the failure to convert lathosterol into 7-DHC, resulting in the toxic accumulation of lathosterol within tissues.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hzqopi8h2uf" w:id="20"/>
      <w:bookmarkEnd w:id="20"/>
      <w:r w:rsidDel="00000000" w:rsidR="00000000" w:rsidRPr="00000000">
        <w:rPr>
          <w:b w:val="1"/>
          <w:color w:val="1b1c1d"/>
          <w:sz w:val="34"/>
          <w:szCs w:val="34"/>
          <w:rtl w:val="0"/>
        </w:rPr>
        <w:t xml:space="preserve">V. Integrated Functionality: The ER-Membrane Metabolon and Regulatory Control</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3mqs9s4c63z" w:id="21"/>
      <w:bookmarkEnd w:id="21"/>
      <w:r w:rsidDel="00000000" w:rsidR="00000000" w:rsidRPr="00000000">
        <w:rPr>
          <w:b w:val="1"/>
          <w:color w:val="1b1c1d"/>
          <w:sz w:val="26"/>
          <w:szCs w:val="26"/>
          <w:rtl w:val="0"/>
        </w:rPr>
        <w:t xml:space="preserve">5.1. The Physical Basis for Co-Localization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individual structural analyses confirm that OSC, CYP51, and SC5D are all physically tethered to the ER membrane, establishing the topological prerequisite for their functional coordination.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common membrane association is the initial structural feature identified by PLMs. However, the true significance of their relationship extends beyond mere co-localization to the organized formation of an enzymatic complex.</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y8nkq1p4mhd" w:id="22"/>
      <w:bookmarkEnd w:id="22"/>
      <w:r w:rsidDel="00000000" w:rsidR="00000000" w:rsidRPr="00000000">
        <w:rPr>
          <w:b w:val="1"/>
          <w:color w:val="1b1c1d"/>
          <w:sz w:val="26"/>
          <w:szCs w:val="26"/>
          <w:rtl w:val="0"/>
        </w:rPr>
        <w:t xml:space="preserve">5.2. Organization by ER Contact Sites (MCS): Functional Metabolon Formation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 synthesis is highly organized to ensure efficient flux and minimize the accumulation of reactive intermediates. Evidence from yeast systems demonstrates that the entire post-squalene sterol biosynthesis pathway, including orthologs of OSC (ERG7), CYP51 (ERG11), and SC5D (ERG3), is actively recruited to specialized domains called membrane contact sites (MCS).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spatial organization relies on scaffolding proteins. In yeast, the membrane protein Yet3, the functional homolog of human BAP31, physically interacts with all the post-squalene enzymes. Yet3 concentrates these enzymes, recruiting them to create specific "sterol-rich domains" at the contact sites.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formation of this </w:t>
      </w:r>
      <w:r w:rsidDel="00000000" w:rsidR="00000000" w:rsidRPr="00000000">
        <w:rPr>
          <w:b w:val="1"/>
          <w:color w:val="1b1c1d"/>
          <w:rtl w:val="0"/>
        </w:rPr>
        <w:t xml:space="preserve">metabolon</w:t>
      </w:r>
      <w:r w:rsidDel="00000000" w:rsidR="00000000" w:rsidRPr="00000000">
        <w:rPr>
          <w:color w:val="1b1c1d"/>
          <w:rtl w:val="0"/>
        </w:rPr>
        <w:t xml:space="preserve"> ensures highly efficient </w:t>
      </w:r>
      <w:r w:rsidDel="00000000" w:rsidR="00000000" w:rsidRPr="00000000">
        <w:rPr>
          <w:b w:val="1"/>
          <w:color w:val="1b1c1d"/>
          <w:rtl w:val="0"/>
        </w:rPr>
        <w:t xml:space="preserve">substrate channeling</w:t>
      </w:r>
      <w:r w:rsidDel="00000000" w:rsidR="00000000" w:rsidRPr="00000000">
        <w:rPr>
          <w:color w:val="1b1c1d"/>
          <w:rtl w:val="0"/>
        </w:rPr>
        <w:t xml:space="preserve">, a process where the product of one enzyme (e.g., lanosterol from OSC) is immediately transferred to the active site of the next enzyme in the sequence (CYP51) without diffusing into the bulk lipid phase. This channeling is crucial for hydrophobic metabolic pathways, as it prevents the aggregation or loss of intermediates while minimizing exposure to potentially disruptive partially processed sterols. The clustering of these enzymes by the PLM is therefore a computational validation of a physical, functionally unified complex in the cell.</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v8gnwkqzsvu" w:id="23"/>
      <w:bookmarkEnd w:id="23"/>
      <w:r w:rsidDel="00000000" w:rsidR="00000000" w:rsidRPr="00000000">
        <w:rPr>
          <w:b w:val="1"/>
          <w:color w:val="1b1c1d"/>
          <w:sz w:val="26"/>
          <w:szCs w:val="26"/>
          <w:rtl w:val="0"/>
        </w:rPr>
        <w:t xml:space="preserve">5.3. Regulatory Network and Flux Control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integration of OSC, CYP51, and SC5D is further reinforced by their shared regulatory mechanisms. The ER houses the ER-associated degradation (ERAD) pathway, a critical system that couples the turnover of metabolic enzymes to the cellular levels of key metabolites.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By controlling the ubiquitin-dependent proteasomal destruction of enzymes, ERAD directly regulates the flux through pathways like sterol synthesis. For instance, the fungal SC5D ortholog (ERG3) is a known substrate of the HRD ubiquitin ligase system.</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bioinformatic analysis of the protein interactome of these enzymes (LSS, CYP51A1, and SC5D) reveals extensive physical interaction with modifying proteins, including numerous protein kinases, phosphatases, and ubiquitin-protein ligases.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suggests that the activity of the entire pathway is subject to complex post-translational control necessary to link sterol production to major cellular signals, including those associated with cancer progression.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regulatory convergence, encompassing shared ER scaffolding and coordinated control via ERAD/PTMs, confirms that this functional unit operates as a unified machine where the entire pathway's activity can be modulated by regulating the availability or stability of its key components.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details the critical structural motifs governing the chemical transformations performed by these enzymes.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Critical Structural Motifs Governing Steroid Binding and Catalysis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2.941754753902"/>
        <w:gridCol w:w="1502.4633216923985"/>
        <w:gridCol w:w="1899.5429138539612"/>
        <w:gridCol w:w="1609.782130384713"/>
        <w:gridCol w:w="1824.4197477693413"/>
        <w:gridCol w:w="1266.3619425693073"/>
        <w:tblGridChange w:id="0">
          <w:tblGrid>
            <w:gridCol w:w="922.941754753902"/>
            <w:gridCol w:w="1502.4633216923985"/>
            <w:gridCol w:w="1899.5429138539612"/>
            <w:gridCol w:w="1609.782130384713"/>
            <w:gridCol w:w="1824.4197477693413"/>
            <w:gridCol w:w="1266.3619425693073"/>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Structural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Conserved Active Site 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Function in Catalysis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Key Stabilizing/Binding Residues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Relevance to PLM Clustering</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OSC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Cyclase ($\alpha/\alpha$ barrel)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Asp-rich motif ($\text{DDXX(D/E)}$)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Stabilizes transient, highly reactive protosteroid cations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His232, Tyr707 (Cation stabilization) </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Defines the geometry for triterpene cyclization and product specificity.</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CYP51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Cytochrome P450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Heme-coordinated Cysteine (C422)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Activates $\text{O}_2$; coordinates azole inhibitors (Type II Ligand)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Y137, F145, R388 (Substrate binding pocket affinity)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Essential for managing large sterol substrates during multi-step oxidation.</w:t>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SC5D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Desaturase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Conserved Histidine Cluster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Coordinates non-heme iron ($\text{Fe}^{2+}$) required for desaturation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Serine/Threonine 114 (Stabilization)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Reflects a conserved electron transfer mechanism within the hydrophobic ER environment.</w:t>
            </w:r>
          </w:p>
        </w:tc>
      </w:tr>
    </w:tbl>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zsfkog8loa" w:id="24"/>
      <w:bookmarkEnd w:id="24"/>
      <w:r w:rsidDel="00000000" w:rsidR="00000000" w:rsidRPr="00000000">
        <w:rPr>
          <w:b w:val="1"/>
          <w:color w:val="1b1c1d"/>
          <w:sz w:val="34"/>
          <w:szCs w:val="34"/>
          <w:rtl w:val="0"/>
        </w:rPr>
        <w:t xml:space="preserve">VI. Translational and Pathological Significance: Therapeutic Targeting</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8pd14982b21" w:id="25"/>
      <w:bookmarkEnd w:id="25"/>
      <w:r w:rsidDel="00000000" w:rsidR="00000000" w:rsidRPr="00000000">
        <w:rPr>
          <w:b w:val="1"/>
          <w:color w:val="1b1c1d"/>
          <w:sz w:val="26"/>
          <w:szCs w:val="26"/>
          <w:rtl w:val="0"/>
        </w:rPr>
        <w:t xml:space="preserve">6.1. CYP51 as the Cornerstone of Antifungal Therapy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clinical relevance of the sterol synthesis pathway is most dramatically seen in antifungal treatment. Lanosterol 14$\alpha$-demethylase (ERG11 in fungi) is the primary target for the class of systemic antifungal drugs known as azoles.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Azole drugs, such as fluconazole and itraconazole, function via a dual mechanism.</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First, they bind to the heme iron of fungal CYP51, inhibiting its catalytic activity and leading to the depletion of the final product, ergosterol, which is crucial for fungal membrane structure.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Second, the inhibition causes the accumulation of toxic, 14-methylated sterol precursors (e.g., lanosterol).</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These accumulating sterols disrupt membrane integrity and inhibit fungal cell growth, enhancing the drug’s lethality.</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effectiveness of azoles has driven their repurposing for treating infections caused by protozoan parasites, such as </w:t>
      </w:r>
      <w:r w:rsidDel="00000000" w:rsidR="00000000" w:rsidRPr="00000000">
        <w:rPr>
          <w:i w:val="1"/>
          <w:color w:val="1b1c1d"/>
          <w:rtl w:val="0"/>
        </w:rPr>
        <w:t xml:space="preserve">Leishmania</w:t>
      </w:r>
      <w:r w:rsidDel="00000000" w:rsidR="00000000" w:rsidRPr="00000000">
        <w:rPr>
          <w:color w:val="1b1c1d"/>
          <w:rtl w:val="0"/>
        </w:rPr>
        <w:t xml:space="preserve"> and </w:t>
      </w:r>
      <w:r w:rsidDel="00000000" w:rsidR="00000000" w:rsidRPr="00000000">
        <w:rPr>
          <w:i w:val="1"/>
          <w:color w:val="1b1c1d"/>
          <w:rtl w:val="0"/>
        </w:rPr>
        <w:t xml:space="preserve">Trypanosoma</w:t>
      </w:r>
      <w:r w:rsidDel="00000000" w:rsidR="00000000" w:rsidRPr="00000000">
        <w:rPr>
          <w:color w:val="1b1c1d"/>
          <w:rtl w:val="0"/>
        </w:rPr>
        <w:t xml:space="preserve">, which also rely on endogenous sterol production susceptible to CYP51 inhibition.</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However, resistance is a critical clinical challenge. Fungi often evade azoles via two primary mechanisms: acquiring point mutations in the </w:t>
      </w:r>
      <w:r w:rsidDel="00000000" w:rsidR="00000000" w:rsidRPr="00000000">
        <w:rPr>
          <w:i w:val="1"/>
          <w:color w:val="1b1c1d"/>
          <w:rtl w:val="0"/>
        </w:rPr>
        <w:t xml:space="preserve">ERG11</w:t>
      </w:r>
      <w:r w:rsidDel="00000000" w:rsidR="00000000" w:rsidRPr="00000000">
        <w:rPr>
          <w:color w:val="1b1c1d"/>
          <w:rtl w:val="0"/>
        </w:rPr>
        <w:t xml:space="preserve"> gene that reduce the enzyme’s binding affinity for the drug, or by upregulating the expression of </w:t>
      </w:r>
      <w:r w:rsidDel="00000000" w:rsidR="00000000" w:rsidRPr="00000000">
        <w:rPr>
          <w:i w:val="1"/>
          <w:color w:val="1b1c1d"/>
          <w:rtl w:val="0"/>
        </w:rPr>
        <w:t xml:space="preserve">ERG11</w:t>
      </w:r>
      <w:r w:rsidDel="00000000" w:rsidR="00000000" w:rsidRPr="00000000">
        <w:rPr>
          <w:color w:val="1b1c1d"/>
          <w:rtl w:val="0"/>
        </w:rPr>
        <w:t xml:space="preserve">, thereby increasing the concentration of the target enzyme to overcome the inhibitor.</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sxasth2oqi5" w:id="26"/>
      <w:bookmarkEnd w:id="26"/>
      <w:r w:rsidDel="00000000" w:rsidR="00000000" w:rsidRPr="00000000">
        <w:rPr>
          <w:b w:val="1"/>
          <w:color w:val="1b1c1d"/>
          <w:sz w:val="26"/>
          <w:szCs w:val="26"/>
          <w:rtl w:val="0"/>
        </w:rPr>
        <w:t xml:space="preserve">6.2. Inborn Errors and Emerging Drug Targets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Deficiency in SC5D is directly implicated in Lathosterolosis, an inborn error of metabolism leading to the pathological accumulation of lathosterol.</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role of OSC (LSS) has also attracted therapeutic interest. OSC inhibitors are currently being investigated as potential cholesterol-reducing pharmaceuticals, intended to complement existing statin treatments by blocking the formation of the sterol nucleus early in the pathway.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ylximjwr4x" w:id="27"/>
      <w:bookmarkEnd w:id="27"/>
      <w:r w:rsidDel="00000000" w:rsidR="00000000" w:rsidRPr="00000000">
        <w:rPr>
          <w:b w:val="1"/>
          <w:color w:val="1b1c1d"/>
          <w:sz w:val="26"/>
          <w:szCs w:val="26"/>
          <w:rtl w:val="0"/>
        </w:rPr>
        <w:t xml:space="preserve">6.3. Rationalizing Next-Generation Drug Design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emergence of resistance highlights the limitations of relying solely on CYP51 inhibition.</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detailed structural and functional understanding of this enzyme cluster provides a foundation for shifting toward a target-driven drug discovery paradigm.</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Future strategies must leverage the specific details of the enzyme structures: the CYP51 binding pocket residues (Y137, F145, R388)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and the divergent substrates of the late-stage desaturases (mammalian SC5D vs. fungal ERG3).</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demonstrated functional integration of the enzymes into a unified metabolon also suggests novel points of intervention. Inhibiting the core scaffolding proteins (Yet3/BAP31 homologs) responsible for clustering OSC, CYP51, and SC5D could simultaneously disrupt multiple sequential steps, offering a multi-target inhibition strategy potentially more potent and resistance-evading than single-enzyme blockade.</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summarizes the pathological and pharmacological significance.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Pathological and Pharmacological Relevance of Sterol Synthesis Targets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621256453417"/>
        <w:gridCol w:w="2330.835187925756"/>
        <w:gridCol w:w="1592.7373784159336"/>
        <w:gridCol w:w="2434.427862944679"/>
        <w:gridCol w:w="1553.8901252838375"/>
        <w:tblGridChange w:id="0">
          <w:tblGrid>
            <w:gridCol w:w="1113.621256453417"/>
            <w:gridCol w:w="2330.835187925756"/>
            <w:gridCol w:w="1592.7373784159336"/>
            <w:gridCol w:w="2434.427862944679"/>
            <w:gridCol w:w="1553.8901252838375"/>
          </w:tblGrid>
        </w:tblGridChange>
      </w:tblGrid>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Target Enzyme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Associated Human Disease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Comparative Fungal Ortholog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color w:val="1b1c1d"/>
                <w:rtl w:val="0"/>
              </w:rPr>
              <w:t xml:space="preserve">Drug Target Status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b w:val="1"/>
                <w:color w:val="1b1c1d"/>
                <w:rtl w:val="0"/>
              </w:rPr>
              <w:t xml:space="preserve">Mechanism of Therapeutic Blockade (CYP51 Example)</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OSC (LSS)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Potential Hypercholesterolemia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ERG7 (Yeast)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Emerging target for cholesterol reduction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Blocks the formation of the sterol nucleus (lanosterol)</w:t>
            </w:r>
          </w:p>
        </w:tc>
      </w:tr>
      <w:tr>
        <w:trPr>
          <w:cantSplit w:val="0"/>
          <w:trHeight w:val="33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CYP51 (LDM)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Involved in MAS signaling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ERG11 (Fungi) </w:t>
            </w:r>
            <w:r w:rsidDel="00000000" w:rsidR="00000000" w:rsidRPr="00000000">
              <w:rPr>
                <w:color w:val="444746"/>
                <w:sz w:val="40"/>
                <w:szCs w:val="40"/>
                <w:highlight w:val="white"/>
                <w:vertAlign w:val="superscript"/>
                <w:rtl w:val="0"/>
              </w:rPr>
              <w:t xml:space="preserve">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Cornerstone of Antifungal/Antiparasitic Therapy </w:t>
            </w:r>
            <w:r w:rsidDel="00000000" w:rsidR="00000000" w:rsidRPr="00000000">
              <w:rPr>
                <w:color w:val="444746"/>
                <w:sz w:val="40"/>
                <w:szCs w:val="40"/>
                <w:highlight w:val="white"/>
                <w:vertAlign w:val="superscript"/>
                <w:rtl w:val="0"/>
              </w:rPr>
              <w:t xml:space="preserve">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Heme coordination by Azoles; causes ergosterol depletion and accumulation of toxic 14-methylated sterols </w:t>
            </w:r>
            <w:r w:rsidDel="00000000" w:rsidR="00000000" w:rsidRPr="00000000">
              <w:rPr>
                <w:color w:val="444746"/>
                <w:sz w:val="40"/>
                <w:szCs w:val="40"/>
                <w:highlight w:val="white"/>
                <w:vertAlign w:val="superscript"/>
                <w:rtl w:val="0"/>
              </w:rPr>
              <w:t xml:space="preserve">19</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SC5D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Lathosterolosis (Accumulation of Lathosterol)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ERG3 (Yeast)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Potential target for resistance-evading antifungals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Blocks late-stage C5 desaturation, halting ergosterol production</w:t>
            </w:r>
          </w:p>
        </w:tc>
      </w:tr>
    </w:tbl>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fcicmnlltdi" w:id="28"/>
      <w:bookmarkEnd w:id="28"/>
      <w:r w:rsidDel="00000000" w:rsidR="00000000" w:rsidRPr="00000000">
        <w:rPr>
          <w:b w:val="1"/>
          <w:color w:val="1b1c1d"/>
          <w:sz w:val="34"/>
          <w:szCs w:val="34"/>
          <w:rtl w:val="0"/>
        </w:rPr>
        <w:t xml:space="preserve">VII. Conclusion and Future Perspectives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Lanosterol Synthase (OSC), Lanosterol 14$\alpha$-Demethylase (CYP51), and Lathosterol Oxidase (SC5D) reveals a sophisticated level of structural convergence rooted in the necessity of processing bulky, hydrophobic sterol substrates within the confines of the ER membrane. The grouping of these three enzymes via PLM embeddings successfully identified components of a unified functional complex. This structural homogeneity is physically manifested by the formation of sterol-producing metabolons at specialized ER contact sites, orchestrated by scaffolding proteins like Yet3/BAP31, which ensure highly efficient substrate channeling and coordinated regulatory control across the pathway.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Advancing therapeutic strategies requires moving beyond the traditional single-target approach of CYP51 inhibition. The detailed structural and kinetic data—such as the super-affinity of CYP51 for its reaction intermediates, which minimizes the release of toxic precursors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—must be leveraged in rational drug design. Furthermore, exploiting the evolutionary divergence between mammalian and fungal substrates (e.g., lathosterol vs. episterol at the SC5D/ERG3 step) offers a route to developing highly selective, resistance-evading antimicrobials.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Ultimately, computational biology tools, such as PLMs, offer crucial high-level analysis, identifying functionally integrated systems (metabolons) that traditional sequence-based methods might overlook. This approach encourages focusing drug development efforts not only on individual enzyme active sites but also on the shared structural interfaces, such as the ER membrane anchors and protein-protein interactions within the scaffolding complex, providing novel points for pathway disruption.</w:t>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