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byh2ise0l13" w:id="0"/>
      <w:bookmarkEnd w:id="0"/>
      <w:r w:rsidDel="00000000" w:rsidR="00000000" w:rsidRPr="00000000">
        <w:rPr>
          <w:b w:val="1"/>
          <w:color w:val="1b1c1d"/>
          <w:sz w:val="46"/>
          <w:szCs w:val="46"/>
          <w:rtl w:val="0"/>
        </w:rPr>
        <w:t xml:space="preserve">The Multifaceted Roles of 2-dehydro-3-deoxy-D-gluconate 5-dehydrogenase (EC 1.1.1.127) and the 20-Ketosteroid Reductase Superfamily: A Comprehensive Analysis of Dual Functionality and Cross-Family Links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b9mpel947u" w:id="1"/>
      <w:bookmarkEnd w:id="1"/>
      <w:r w:rsidDel="00000000" w:rsidR="00000000" w:rsidRPr="00000000">
        <w:rPr>
          <w:b w:val="1"/>
          <w:color w:val="1b1c1d"/>
          <w:sz w:val="34"/>
          <w:szCs w:val="34"/>
          <w:rtl w:val="0"/>
        </w:rPr>
        <w:t xml:space="preserve">1. Introduction and Contextual Overview</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hhd5a96mnmf" w:id="2"/>
      <w:bookmarkEnd w:id="2"/>
      <w:r w:rsidDel="00000000" w:rsidR="00000000" w:rsidRPr="00000000">
        <w:rPr>
          <w:b w:val="1"/>
          <w:color w:val="1b1c1d"/>
          <w:sz w:val="26"/>
          <w:szCs w:val="26"/>
          <w:rtl w:val="0"/>
        </w:rPr>
        <w:t xml:space="preserve">1.1. Definition and Classification of Oxidoreductases (EC Class 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biochemistry, enzymes are classified systematically based on the reactions they catalyze. Oxidoreductases belong to the first class (EC 1) in the Enzyme Commission (EC) number classification system. These enzymes are characterized by their ability to facilitate the transfer of electrons from one molecule, known as the reductant or electron donor, to another, the oxidant or electron acceptor.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catalytic activity is central to a vast array of metabolic processes across all domains of life, from glycolysis to the intricate electron transport chains found in mitochondria and chloroplasts.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defining feature of many oxidoreductases is their reliance on cofactors, most commonly nicotinamide adenine dinucleotide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NAD+) or its phosphate derivative (NADP+), which serve as electron carriers.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systematic nomenclature for these enzymes is typically formatted as "donor:acceptor oxidoreductase," which precisely describes the chemical transformation.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However, in common usage, enzymes are often given names that are less formal but more descriptive of their function, such as "dehydrogenase" for an enzyme that removes hydrogen from a donor, or "reductase" for one that adds hydrogen to an acceptor.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convention can sometimes lead to a variety of names for a single enzyme, potentially obscuring its full range of catalytic capabilities. For example, the enzyme at the center of this report, EC 1.1.1.127, is known by multiple names, including 2-keto-3-deoxygluconate 5-dehydrogenase, 2-dehydro-3-deoxy-D-gluconate 5-dehydrogenase, and KDG oxidoreductase, a complexity that is a key focus of this analysis.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EC 1.1.1 subclass specifically includes oxidoreductases that act on the hydroxyl group of donors, with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NAD+ or NADP+ serving as the electron acceptor.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classification provides a foundational framework for understanding the enzyme's primary function.</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j6mcouaq1zz" w:id="3"/>
      <w:bookmarkEnd w:id="3"/>
      <w:r w:rsidDel="00000000" w:rsidR="00000000" w:rsidRPr="00000000">
        <w:rPr>
          <w:b w:val="1"/>
          <w:color w:val="1b1c1d"/>
          <w:sz w:val="26"/>
          <w:szCs w:val="26"/>
          <w:rtl w:val="0"/>
        </w:rPr>
        <w:t xml:space="preserve">1.2. The Significance of Substrate Promiscuity in Enzyme Function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2-dehydro-3-deoxy-D-gluconate 5-dehydrogenase, designated EC 1.1.1.127, presents a compelling case study in enzyme promiscuity, where a single protein is capable of catalyzing multiple, seemingly unrelated reactions. Its primary classification under EC 1.1.1.127 pertains to its role in the metabolism of sugar acids in bacteria.</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However, this enzyme has also been found to exhibit a distinct and unexpected activity as a 20-ketosteroid reductase.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inclusion of a general EC number, EC 1.1.1.-, in relation to its 20-ketosteroid reductase activity signifies that this function is recognized but not formally defined as the enzyme's primary or most well-characterized role.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indicates that while the catalytic capacity for steroid reduction exists, it may be a secondary or latent property of the enzyme's active site, rather than its main physiological purpose in its native organism. This nuance is critical to a comprehensive understanding of the enzyme, distinguishing its dedicated function from its catalytic versatility and setting the stage for a discussion of how different organisms utilize enzymes with similar activities for distinct biological ends.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pau9e7keo0d" w:id="4"/>
      <w:bookmarkEnd w:id="4"/>
      <w:r w:rsidDel="00000000" w:rsidR="00000000" w:rsidRPr="00000000">
        <w:rPr>
          <w:b w:val="1"/>
          <w:color w:val="1b1c1d"/>
          <w:sz w:val="34"/>
          <w:szCs w:val="34"/>
          <w:rtl w:val="0"/>
        </w:rPr>
        <w:t xml:space="preserve">2. The Primary Enzymatic Function of EC 1.1.1.127</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fx1t5dtn41y" w:id="5"/>
      <w:bookmarkEnd w:id="5"/>
      <w:r w:rsidDel="00000000" w:rsidR="00000000" w:rsidRPr="00000000">
        <w:rPr>
          <w:b w:val="1"/>
          <w:color w:val="1b1c1d"/>
          <w:sz w:val="26"/>
          <w:szCs w:val="26"/>
          <w:rtl w:val="0"/>
        </w:rPr>
        <w:t xml:space="preserve">2.1. Systematic and Common Nomenclature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accepted name for the enzyme classified as EC 1.1.1.127 is 2-dehydro-3-deoxy-D-gluconate 5-dehydrogenase.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name reflects its primary function in the metabolism of sugar derivatives. The systematic name provides even greater precision, identifying it as 2-dehydro-3-deoxy-D-gluconate: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NAD+ 5-oxidoreductase.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addition to these formal designations, the enzyme is commonly known by several other names, including 2-keto-3-deoxygluconate 5-dehydrogenase, KDG oxidoreductase, and 2-keto-3-deoxy-D-gluconate dehydrogenase.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multiplicity of names underscores the complex nature of enzyme classification, particularly when an enzyme is found to have multiple catalytic activities or is studied across different organisms.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12nxk8rs9xr" w:id="6"/>
      <w:bookmarkEnd w:id="6"/>
      <w:r w:rsidDel="00000000" w:rsidR="00000000" w:rsidRPr="00000000">
        <w:rPr>
          <w:b w:val="1"/>
          <w:color w:val="1b1c1d"/>
          <w:sz w:val="26"/>
          <w:szCs w:val="26"/>
          <w:rtl w:val="0"/>
        </w:rPr>
        <w:t xml:space="preserve">2.2. The Catalytic Reaction and its Role in Hexuronate Metabolism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catalytic function of 2-dehydro-3-deoxy-D-gluconate 5-dehydrogenase is to catalyze the reversible reduction of 2,5-diketo-3-deoxygluconate (also known as 4,6-dihydroxy-2,5-dioxohexanoate) into 2-keto-3-deoxygluconate (KDG or 2-dehydro-3-deoxygluconate).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reaction is coupled with the oxidation of NADH to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NAD+.</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forward reaction, as specified in the EC database, is the oxidation of 2-dehydro-3-deoxy-D-gluconate with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NAD+ as a cofactor, producing (4S)-4,6-dihydroxy-2,5-dioxohexanoate, NADH, and a proton.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enzyme participates in the pentose and glucuronate interconversion pathways, playing a role in the catabolism of hexuronates, which are derivatives of hexose sugars.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bacteria such as </w:t>
      </w:r>
      <w:r w:rsidDel="00000000" w:rsidR="00000000" w:rsidRPr="00000000">
        <w:rPr>
          <w:i w:val="1"/>
          <w:color w:val="1b1c1d"/>
          <w:rtl w:val="0"/>
        </w:rPr>
        <w:t xml:space="preserve">Erwinia chrysanthemi</w:t>
      </w:r>
      <w:r w:rsidDel="00000000" w:rsidR="00000000" w:rsidRPr="00000000">
        <w:rPr>
          <w:color w:val="1b1c1d"/>
          <w:rtl w:val="0"/>
        </w:rPr>
        <w:t xml:space="preserve"> and </w:t>
      </w:r>
      <w:r w:rsidDel="00000000" w:rsidR="00000000" w:rsidRPr="00000000">
        <w:rPr>
          <w:i w:val="1"/>
          <w:color w:val="1b1c1d"/>
          <w:rtl w:val="0"/>
        </w:rPr>
        <w:t xml:space="preserve">Escherichia coli</w:t>
      </w:r>
      <w:r w:rsidDel="00000000" w:rsidR="00000000" w:rsidRPr="00000000">
        <w:rPr>
          <w:color w:val="1b1c1d"/>
          <w:rtl w:val="0"/>
        </w:rPr>
        <w:t xml:space="preserve">, this enzyme, often referred to by its gene name KduD, is part of a complex metabolic network. Notably, KduD seems to play a specialized role in the catabolism of hexuronates under conditions of osmotic stress.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these circumstances, the expression of the primary hexuronate-degrading enzymes, UxaABC and UxuAB, is repressed.</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KduD's upregulation under these specific conditions suggests that it functions as a backup or alternative pathway, a metabolic strategy that provides the organism with functional redundancy to adapt to challenging environmental changes.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expression of the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kduD</w:t>
      </w:r>
      <w:r w:rsidDel="00000000" w:rsidR="00000000" w:rsidRPr="00000000">
        <w:rPr>
          <w:color w:val="1b1c1d"/>
          <w:rtl w:val="0"/>
        </w:rPr>
        <w:t xml:space="preserve"> gene is under the regulatory control of the KdgR repressor and is upregulated in the presence of galacturonate and glucuronate.</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q9u5lp2v75m" w:id="7"/>
      <w:bookmarkEnd w:id="7"/>
      <w:r w:rsidDel="00000000" w:rsidR="00000000" w:rsidRPr="00000000">
        <w:rPr>
          <w:b w:val="1"/>
          <w:color w:val="1b1c1d"/>
          <w:sz w:val="26"/>
          <w:szCs w:val="26"/>
          <w:rtl w:val="0"/>
        </w:rPr>
        <w:t xml:space="preserve">2.3. Cofactor Specificity and Kinetic Parameters of the Bacterial Enzyme (KduD)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specificity of 2-dehydro-3-deoxy-D-gluconate 5-dehydrogenase for its cofactor varies among different bacterial species. For the enzyme found in </w:t>
      </w:r>
      <w:r w:rsidDel="00000000" w:rsidR="00000000" w:rsidRPr="00000000">
        <w:rPr>
          <w:i w:val="1"/>
          <w:color w:val="1b1c1d"/>
          <w:rtl w:val="0"/>
        </w:rPr>
        <w:t xml:space="preserve">Erwinia chrysanthemi</w:t>
      </w:r>
      <w:r w:rsidDel="00000000" w:rsidR="00000000" w:rsidRPr="00000000">
        <w:rPr>
          <w:color w:val="1b1c1d"/>
          <w:rtl w:val="0"/>
        </w:rPr>
        <w:t xml:space="preserve"> and </w:t>
      </w:r>
      <w:r w:rsidDel="00000000" w:rsidR="00000000" w:rsidRPr="00000000">
        <w:rPr>
          <w:i w:val="1"/>
          <w:color w:val="1b1c1d"/>
          <w:rtl w:val="0"/>
        </w:rPr>
        <w:t xml:space="preserve">Escherichia coli</w:t>
      </w:r>
      <w:r w:rsidDel="00000000" w:rsidR="00000000" w:rsidRPr="00000000">
        <w:rPr>
          <w:color w:val="1b1c1d"/>
          <w:rtl w:val="0"/>
        </w:rPr>
        <w:t xml:space="preserve">, there is a clear specificity for NAD+.</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contrast, the enzyme isolated from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Pseudomonas</w:t>
      </w:r>
      <w:r w:rsidDel="00000000" w:rsidR="00000000" w:rsidRPr="00000000">
        <w:rPr>
          <w:color w:val="1b1c1d"/>
          <w:rtl w:val="0"/>
        </w:rPr>
        <w:t xml:space="preserve"> acts equally well on either NAD+ or NADP+.</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difference highlights a subtle but important biochemical variation in enzymes that share a common function and classification.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A comparison of the enzyme's catalytic efficiency (kcat​) with different substrates provides a quantitative measure of its primary function versus its promiscuous activities. The turnover rate for its main reaction, the oxidation of D-gluconate, is significantly high, with a kcat​ of 58.3min−1.</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contrast, the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kcat​ for the reduction of 11-deoxycorticosterone (11-DOC), a eukaryotic steroid, is only 3.1min−1.</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nearly 20-fold difference in these values provides compelling evidence that while the enzyme is capable of reducing steroids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in vitro</w:t>
      </w:r>
      <w:r w:rsidDel="00000000" w:rsidR="00000000" w:rsidRPr="00000000">
        <w:rPr>
          <w:color w:val="1b1c1d"/>
          <w:rtl w:val="0"/>
        </w:rPr>
        <w:t xml:space="preserve">, this activity is a secondary, side reaction rather than a primary physiological function.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quantitative analysis supports the distinction between a dedicated metabolic role and latent catalytic potential.</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bewrua7bjqj" w:id="8"/>
      <w:bookmarkEnd w:id="8"/>
      <w:r w:rsidDel="00000000" w:rsidR="00000000" w:rsidRPr="00000000">
        <w:rPr>
          <w:b w:val="1"/>
          <w:color w:val="1b1c1d"/>
          <w:sz w:val="34"/>
          <w:szCs w:val="34"/>
          <w:rtl w:val="0"/>
        </w:rPr>
        <w:t xml:space="preserve">3. The 20-Ketosteroid Reductase Activity: An Unexpected Promiscuity</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evqvw16csk6" w:id="9"/>
      <w:bookmarkEnd w:id="9"/>
      <w:r w:rsidDel="00000000" w:rsidR="00000000" w:rsidRPr="00000000">
        <w:rPr>
          <w:b w:val="1"/>
          <w:color w:val="1b1c1d"/>
          <w:sz w:val="26"/>
          <w:szCs w:val="26"/>
          <w:rtl w:val="0"/>
        </w:rPr>
        <w:t xml:space="preserve">3.1. Discovery and Characterization of Steroid-Metabolizing Activity in KduD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discovery of 20-ketosteroid reductase activity in the </w:t>
      </w:r>
      <w:r w:rsidDel="00000000" w:rsidR="00000000" w:rsidRPr="00000000">
        <w:rPr>
          <w:i w:val="1"/>
          <w:color w:val="1b1c1d"/>
          <w:rtl w:val="0"/>
        </w:rPr>
        <w:t xml:space="preserve">E. coli</w:t>
      </w:r>
      <w:r w:rsidDel="00000000" w:rsidR="00000000" w:rsidRPr="00000000">
        <w:rPr>
          <w:color w:val="1b1c1d"/>
          <w:rtl w:val="0"/>
        </w:rPr>
        <w:t xml:space="preserve"> enzyme KduD was a novel finding, as this function had not been previously described in this bacterial species.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activity was characterized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in vitro</w:t>
      </w:r>
      <w:r w:rsidDel="00000000" w:rsidR="00000000" w:rsidRPr="00000000">
        <w:rPr>
          <w:color w:val="1b1c1d"/>
          <w:rtl w:val="0"/>
        </w:rPr>
        <w:t xml:space="preserve"> and was found to be dependent on NADH.</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 particularly striking observation was that most wild-type strains of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E. coli</w:t>
      </w:r>
      <w:r w:rsidDel="00000000" w:rsidR="00000000" w:rsidRPr="00000000">
        <w:rPr>
          <w:color w:val="1b1c1d"/>
          <w:rtl w:val="0"/>
        </w:rPr>
        <w:t xml:space="preserve"> do not exhibit this activity, despite possessing the full-length </w:t>
      </w:r>
      <w:r w:rsidDel="00000000" w:rsidR="00000000" w:rsidRPr="00000000">
        <w:rPr>
          <w:i w:val="1"/>
          <w:color w:val="1b1c1d"/>
          <w:rtl w:val="0"/>
        </w:rPr>
        <w:t xml:space="preserve">kduD</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activity was only observed in specific strains, such as K12 / DH5-alpha, where the regulatory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kdgR</w:t>
      </w:r>
      <w:r w:rsidDel="00000000" w:rsidR="00000000" w:rsidRPr="00000000">
        <w:rPr>
          <w:color w:val="1b1c1d"/>
          <w:rtl w:val="0"/>
        </w:rPr>
        <w:t xml:space="preserve"> gene was disrupted, leading to the constitutive expression of KduD.</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is a crucial detail, as it reveals a direct causal relationship: the promiscuous function of the enzyme is typically suppressed or kept "silent" by the organism's natural regulatory mechanisms. This suggests that the steroid-reducing capacity is not a primary physiological role for KduD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in vivo</w:t>
      </w:r>
      <w:r w:rsidDel="00000000" w:rsidR="00000000" w:rsidRPr="00000000">
        <w:rPr>
          <w:color w:val="1b1c1d"/>
          <w:rtl w:val="0"/>
        </w:rPr>
        <w:t xml:space="preserve">, but rather a latent, metabolically regulated capability. The ability to express this latent function by genetic manipulation is significant for biotechnological applications.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db9rqiapih2" w:id="10"/>
      <w:bookmarkEnd w:id="10"/>
      <w:r w:rsidDel="00000000" w:rsidR="00000000" w:rsidRPr="00000000">
        <w:rPr>
          <w:b w:val="1"/>
          <w:color w:val="1b1c1d"/>
          <w:sz w:val="26"/>
          <w:szCs w:val="26"/>
          <w:rtl w:val="0"/>
        </w:rPr>
        <w:t xml:space="preserve">3.2. Specificity and Substrates: Reduction of C21 Steroids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i w:val="1"/>
          <w:color w:val="1b1c1d"/>
          <w:rtl w:val="0"/>
        </w:rPr>
        <w:t xml:space="preserve">in vitro</w:t>
      </w:r>
      <w:r w:rsidDel="00000000" w:rsidR="00000000" w:rsidRPr="00000000">
        <w:rPr>
          <w:color w:val="1b1c1d"/>
          <w:rtl w:val="0"/>
        </w:rPr>
        <w:t xml:space="preserve"> analysis of KduD's steroid-reducing activity revealed a high degree of substrate specificity, focusing on C21 steroid compounds.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enzyme was found to reduce 11-deoxycorticosterone (11-DOC) to 4-pregnen-20,21-diol-3-one.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Other C21 steroids that serve as substrates include 11-deoxycortisol, cortisol, corticosterone, cortisone, and 21-hydroxypregnenolone.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 key observation regarding this activity is that the enzyme's catalytic efficiency is dependent on the presence of a hydroxyl group at the C21 position of the steroid.</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Steroids such as pregnenolone, testosterone propionate, cortisone acetate, or progesterone, which lack this critical C21 hydroxyl group, cannot be used as substrates.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selective specificity suggests that the enzyme's active site has a very specific geometry that accommodates these particular molecules, a potentially coincidental structural feature that can be harnessed for human benefit. The ability of KduD to produce bioactive 20-hydroxysteroids is a promising prospect for pharmaceutical applications, including the development of inhibitors for steroid hormone-metabolizing enzymes used in the treatment of diseases like breast cancer, endometriosis, and prostate disease.</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8jtnfkeszuq" w:id="11"/>
      <w:bookmarkEnd w:id="11"/>
      <w:r w:rsidDel="00000000" w:rsidR="00000000" w:rsidRPr="00000000">
        <w:rPr>
          <w:b w:val="1"/>
          <w:color w:val="1b1c1d"/>
          <w:sz w:val="26"/>
          <w:szCs w:val="26"/>
          <w:rtl w:val="0"/>
        </w:rPr>
        <w:t xml:space="preserve">3.3. Comparative Analysis with Human Steroid-Converting Enzymes</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54sc5u3mi2n" w:id="12"/>
      <w:bookmarkEnd w:id="12"/>
      <w:r w:rsidDel="00000000" w:rsidR="00000000" w:rsidRPr="00000000">
        <w:rPr>
          <w:b w:val="1"/>
          <w:color w:val="1b1c1d"/>
          <w:sz w:val="22"/>
          <w:szCs w:val="22"/>
          <w:rtl w:val="0"/>
        </w:rPr>
        <w:t xml:space="preserve">3.3.1. The Aldo-Keto Reductase (AKR) Superfamily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20-ketosteroid reductase activity observed in bacterial KduD is also a critical function performed by an entirely different group of enzymes in humans: the aldo-keto reductase (AKR) superfamily.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superfamily is distinct from the short-chain dehydrogenases/reductases (SDR) family, to which KduD belongs.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AKRs are also NAD(P)H-dependent oxidoreductases that catalyze the reduction of carbonyl groups.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They are typically found as cytosolic monomeric proteins and are characterized by broad substrate specificity that includes keto-steroids, sugar aldehydes, and prostaglandins.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shared 20-ketosteroid reductase activity between a bacterial enzyme and human enzymes from different superfamilies is a classic example of functional convergence, where distinct evolutionary paths lead to the same catalytic outcome.</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eecw27xrq94" w:id="13"/>
      <w:bookmarkEnd w:id="13"/>
      <w:r w:rsidDel="00000000" w:rsidR="00000000" w:rsidRPr="00000000">
        <w:rPr>
          <w:b w:val="1"/>
          <w:color w:val="1b1c1d"/>
          <w:sz w:val="22"/>
          <w:szCs w:val="22"/>
          <w:rtl w:val="0"/>
        </w:rPr>
        <w:t xml:space="preserve">3.3.2. Physiological Relevance in Humans: The Role of AKR1C Isoforms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Within the human AKR superfamily, the AKR1C subfamily, which includes AKR1C1, AKR1C2, and AKR1C3, comprises the key players in human 20-ketosteroid reduction.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These enzymes are expressed in peripheral tissues and are involved in the prereceptor regulation of steroid hormones, including androgens, estrogens, and progestins.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"intracrine" model of hormone regulation, where hormones are synthesized and metabolized locally within target tissues, is a critical concept in understanding disease pathogenesis.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For instance, AKR1C1 acts as a 20-α-hydroxysteroid dehydrogenase, catalyzing the conversion of progesterone to the inactive form 20-alpha-hydroxy-progesterone.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In contrast, AKR1C3 catalyzes the reduction of weak steroid precursors, such as 4-androstene-3,17-dione, into potent hormones like testosterone, and estrone into 17-β-estradiol.</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local production of potent hormones, particularly in castration-resistant prostate cancer and breast cancer, can fuel tumor growth, even when systemic hormone levels are low.</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overexpression of AKR1C3 in these cancers serves as an oncogenic factor, promoting proliferation, invasion, and metastasis.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specific roles of these enzymes in controlling hormone levels at the tissue level make them important drug targets for treating hormone-dependent malignancies and endocrine disorders such as endometriosis and polycystic ovarian syndrome.</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t4hp74knctd" w:id="14"/>
      <w:bookmarkEnd w:id="14"/>
      <w:r w:rsidDel="00000000" w:rsidR="00000000" w:rsidRPr="00000000">
        <w:rPr>
          <w:b w:val="1"/>
          <w:color w:val="1b1c1d"/>
          <w:sz w:val="34"/>
          <w:szCs w:val="34"/>
          <w:rtl w:val="0"/>
        </w:rPr>
        <w:t xml:space="preserve">4. The Cross-Cutting Relationship Between Enzyme Superfamilies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90jj7y2lztq" w:id="15"/>
      <w:bookmarkEnd w:id="15"/>
      <w:r w:rsidDel="00000000" w:rsidR="00000000" w:rsidRPr="00000000">
        <w:rPr>
          <w:b w:val="1"/>
          <w:color w:val="1b1c1d"/>
          <w:sz w:val="26"/>
          <w:szCs w:val="26"/>
          <w:rtl w:val="0"/>
        </w:rPr>
        <w:t xml:space="preserve">4.1. Structural and Mechanistic Distinctions: SDR vs. AKR Superfamilies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shared ability to act as 20-ketosteroid reductases, the SDR and AKR superfamilies are structurally and mechanistically distinct, highlighting a remarkable example of convergent evolution at the molecular level. Both superfamilies are NAD(P)H-dependent oxidoreductases that catalyze the reduction of carbonyl groups.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However, their core protein architectures are fundamentally different.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SDR superfamily, to which the KduD enzyme belongs, is one of the largest and most ancient protein families, with over 46,000 members.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SDR enzymes typically form tetrameric structures, although monomeric and dimeric forms exist.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Their defining structural feature is a conserved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α/β-folding pattern known as the Rossmann fold, which is characterized by a central β-sheet flanked by helices and is responsible for binding the cofactor.</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the AKR superfamily is a separate group of proteins with a distinct structural signature.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AKRs are generally monomeric and possess a unique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α/β)8-barrel fold.</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β-barrel structure provides a unique identity to the superfamily and distinguishes it from SDRs and other related enzyme families.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While both folds are proficient at binding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NAD(P)H and performing the same chemical reduction, their structural divergence means that a drug designed to inhibit a human AKR (e.g., for treating cancer) would likely not affect the function of a bacterial SDR like KduD.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The SDR and AKR Superfamilies: A Structural and Functional Comparison</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540"/>
        <w:gridCol w:w="2025"/>
        <w:tblGridChange w:id="0">
          <w:tblGrid>
            <w:gridCol w:w="3210"/>
            <w:gridCol w:w="3540"/>
            <w:gridCol w:w="2025"/>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Short-chain Dehydrogenases/Reductases (SDR)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Aldo-keto Reductases (AKR)</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Typical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Rossmann fold (α/β-sheet)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(α/β)8-barrel fold</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Quaternary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Generally tetrameric (monomers/dimers exist)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Typically monomeric</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Cofactor Dependence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NAD(P)H-dependent oxidoreductase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NAD(P)H-dependent oxidoreductase</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Key Activity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Wide variety of compounds (e.g., sugars)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Diverse carbonyl substrates (e.g., keto-steroids)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Representative Enzyme with 20-ketosteroid reductase activity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KduD (EC 1.1.1.127)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AKR1C subfamily (e.g., AKR1C1, AKR1C3)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575b5f"/>
                <w:sz w:val="40"/>
                <w:szCs w:val="40"/>
                <w:highlight w:val="white"/>
                <w:vertAlign w:val="superscript"/>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bl>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5g4ts900ij1" w:id="16"/>
      <w:bookmarkEnd w:id="16"/>
      <w:r w:rsidDel="00000000" w:rsidR="00000000" w:rsidRPr="00000000">
        <w:rPr>
          <w:b w:val="1"/>
          <w:color w:val="1b1c1d"/>
          <w:sz w:val="26"/>
          <w:szCs w:val="26"/>
          <w:rtl w:val="0"/>
        </w:rPr>
        <w:t xml:space="preserve">4.2. Functional Convergence: The Shared 20-Ketosteroid Reductase Activity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ability to reduce the C20 carbonyl group of steroids is a shared functional trait of both the bacterial KduD enzyme and the human AKR1C subfamily. This functional convergence is a fascinating topic for further inquiry. The presence of this activity in a bacterial enzyme that primarily metabolizes sugar acids poses an interesting evolutionary question. It is unclear if this activity serves a specific </w:t>
      </w:r>
      <w:r w:rsidDel="00000000" w:rsidR="00000000" w:rsidRPr="00000000">
        <w:rPr>
          <w:i w:val="1"/>
          <w:color w:val="1b1c1d"/>
          <w:rtl w:val="0"/>
        </w:rPr>
        <w:t xml:space="preserve">in vivo</w:t>
      </w:r>
      <w:r w:rsidDel="00000000" w:rsidR="00000000" w:rsidRPr="00000000">
        <w:rPr>
          <w:color w:val="1b1c1d"/>
          <w:rtl w:val="0"/>
        </w:rPr>
        <w:t xml:space="preserve"> purpose for the bacteria, such as detoxifying exogenous compounds encountered in a host environment (e.g., the gut of a mammal fed a lactose-rich diet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or if it is merely a coincidental byproduct of its active site's three-dimensional geometry, which happens to accommodate certain steroid molecules. In either case, this unexpected catalytic capacity highlights a latent biochemical potential that can be exploited for biotechnological purposes.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Comparative Kinetic Parameters of KduD (EC 1.1.1.127)</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830"/>
        <w:gridCol w:w="1665"/>
        <w:gridCol w:w="1500"/>
        <w:tblGridChange w:id="0">
          <w:tblGrid>
            <w:gridCol w:w="3765"/>
            <w:gridCol w:w="1830"/>
            <w:gridCol w:w="1665"/>
            <w:gridCol w:w="150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Reaction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kcat​ (min−1)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Reference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D-gluconate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Oxidation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58.3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575b5f"/>
                <w:sz w:val="40"/>
                <w:szCs w:val="40"/>
                <w:highlight w:val="white"/>
                <w:vertAlign w:val="superscript"/>
                <w:rtl w:val="0"/>
              </w:rPr>
              <w:t xml:space="preserve">5</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5-keto-D-gluconate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30.7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575b5f"/>
                <w:sz w:val="40"/>
                <w:szCs w:val="40"/>
                <w:highlight w:val="white"/>
                <w:vertAlign w:val="superscript"/>
                <w:rtl w:val="0"/>
              </w:rPr>
              <w:t xml:space="preserve">5</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1,2-propanediol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Oxidation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18.3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575b5f"/>
                <w:sz w:val="40"/>
                <w:szCs w:val="40"/>
                <w:highlight w:val="white"/>
                <w:vertAlign w:val="superscript"/>
                <w:rtl w:val="0"/>
              </w:rPr>
              <w:t xml:space="preserve">5</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11-deoxycortisol (RSS)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16.6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575b5f"/>
                <w:sz w:val="40"/>
                <w:szCs w:val="40"/>
                <w:highlight w:val="white"/>
                <w:vertAlign w:val="superscript"/>
                <w:rtl w:val="0"/>
              </w:rPr>
              <w:t xml:space="preserve">5</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11-deoxycorticosterone (11-DOC)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575b5f"/>
                <w:sz w:val="40"/>
                <w:szCs w:val="40"/>
                <w:highlight w:val="white"/>
                <w:vertAlign w:val="superscript"/>
                <w:rtl w:val="0"/>
              </w:rPr>
              <w:t xml:space="preserve">5</w:t>
            </w:r>
            <w:r w:rsidDel="00000000" w:rsidR="00000000" w:rsidRPr="00000000">
              <w:rPr>
                <w:rtl w:val="0"/>
              </w:rPr>
            </w:r>
          </w:p>
        </w:tc>
      </w:tr>
    </w:tbl>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0fhkay3dyxh" w:id="17"/>
      <w:bookmarkEnd w:id="17"/>
      <w:r w:rsidDel="00000000" w:rsidR="00000000" w:rsidRPr="00000000">
        <w:rPr>
          <w:b w:val="1"/>
          <w:color w:val="1b1c1d"/>
          <w:sz w:val="26"/>
          <w:szCs w:val="26"/>
          <w:rtl w:val="0"/>
        </w:rPr>
        <w:t xml:space="preserve">4.3. The Significance of the EC 1.1.1.- Classification for Functionally Related Enzymes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use of an incomplete or placeholder EC number, such as EC 1.1.1.-, for 20-ketosteroid reductase activity reflects a key challenge in enzyme nomenclature. It signifies that while the specific catalytic function is recognized, it is not yet tied to a unique, single-purpose enzyme class in the same way that 2-dehydro-3-deoxy-D-gluconate 5-dehydrogenase is.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ambiguity in this classification mirrors the enzyme's promiscuous nature. It serves as a functional descriptor rather than a formal systematic name. This notation is crucial for communicating a recognized activity across different enzyme families and species, even when the underlying protein architecture and primary function differ. It highlights the importance of using a descriptive system to group enzymes based on shared catalytic capabilities, especially when those capabilities cross traditional family and superfamily boundaries.</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jcns5orws9u" w:id="18"/>
      <w:bookmarkEnd w:id="18"/>
      <w:r w:rsidDel="00000000" w:rsidR="00000000" w:rsidRPr="00000000">
        <w:rPr>
          <w:b w:val="1"/>
          <w:color w:val="1b1c1d"/>
          <w:sz w:val="34"/>
          <w:szCs w:val="34"/>
          <w:rtl w:val="0"/>
        </w:rPr>
        <w:t xml:space="preserve">5. Biological and Clinical Implications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9azszo7tx3f" w:id="19"/>
      <w:bookmarkEnd w:id="19"/>
      <w:r w:rsidDel="00000000" w:rsidR="00000000" w:rsidRPr="00000000">
        <w:rPr>
          <w:b w:val="1"/>
          <w:color w:val="1b1c1d"/>
          <w:sz w:val="26"/>
          <w:szCs w:val="26"/>
          <w:rtl w:val="0"/>
        </w:rPr>
        <w:t xml:space="preserve">5.1. Regulation and Expression in Microbial and Eukaryotic Systems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mechanisms governing the expression of the 20-ketosteroid reductase function differ dramatically between microbial and eukaryotic systems. In </w:t>
      </w:r>
      <w:r w:rsidDel="00000000" w:rsidR="00000000" w:rsidRPr="00000000">
        <w:rPr>
          <w:i w:val="1"/>
          <w:color w:val="1b1c1d"/>
          <w:rtl w:val="0"/>
        </w:rPr>
        <w:t xml:space="preserve">E. coli</w:t>
      </w:r>
      <w:r w:rsidDel="00000000" w:rsidR="00000000" w:rsidRPr="00000000">
        <w:rPr>
          <w:color w:val="1b1c1d"/>
          <w:rtl w:val="0"/>
        </w:rPr>
        <w:t xml:space="preserve">, the expression of the </w:t>
      </w:r>
      <w:r w:rsidDel="00000000" w:rsidR="00000000" w:rsidRPr="00000000">
        <w:rPr>
          <w:i w:val="1"/>
          <w:color w:val="1b1c1d"/>
          <w:rtl w:val="0"/>
        </w:rPr>
        <w:t xml:space="preserve">kduD</w:t>
      </w:r>
      <w:r w:rsidDel="00000000" w:rsidR="00000000" w:rsidRPr="00000000">
        <w:rPr>
          <w:color w:val="1b1c1d"/>
          <w:rtl w:val="0"/>
        </w:rPr>
        <w:t xml:space="preserve"> gene is tightly controlled by the KdgR repressor.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repressive control ensures that the enzyme's promiscuous steroid-reducing activity remains latent under normal physiological conditions, only becoming apparent when the repressor is genetically inactivated. In contrast, the expression of human AKR1C enzymes is linked to specific physiological contexts and can be pathologically dysregulated in disease states.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For instance, AKR1C isoforms are expressed in various hormone-dependent tissues and can be overexpressed in diseases like cancer, making them prime therapeutic targets.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contrast underscores how a similar enzymatic function can be co-opted for vastly different biological purposes across different domains of life. The fact that the activity is revealed in bacteria by the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knockout</w:t>
      </w:r>
      <w:r w:rsidDel="00000000" w:rsidR="00000000" w:rsidRPr="00000000">
        <w:rPr>
          <w:color w:val="1b1c1d"/>
          <w:rtl w:val="0"/>
        </w:rPr>
        <w:t xml:space="preserve"> of a regulatory gene, while in humans its overexpression is a key driver of </w:t>
      </w:r>
      <w:r w:rsidDel="00000000" w:rsidR="00000000" w:rsidRPr="00000000">
        <w:rPr>
          <w:i w:val="1"/>
          <w:color w:val="1b1c1d"/>
          <w:rtl w:val="0"/>
        </w:rPr>
        <w:t xml:space="preserve">pathology</w:t>
      </w:r>
      <w:r w:rsidDel="00000000" w:rsidR="00000000" w:rsidRPr="00000000">
        <w:rPr>
          <w:color w:val="1b1c1d"/>
          <w:rtl w:val="0"/>
        </w:rPr>
        <w:t xml:space="preserve">, provides a clear example of this divergent regulatory strategy.</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antu5vzt4ff" w:id="20"/>
      <w:bookmarkEnd w:id="20"/>
      <w:r w:rsidDel="00000000" w:rsidR="00000000" w:rsidRPr="00000000">
        <w:rPr>
          <w:b w:val="1"/>
          <w:color w:val="1b1c1d"/>
          <w:sz w:val="26"/>
          <w:szCs w:val="26"/>
          <w:rtl w:val="0"/>
        </w:rPr>
        <w:t xml:space="preserve">5.2. Role in Disease: Steroid-Dependent Cancers and Endocrine Disorders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clinical relevance of the AKR1C subfamily is profound, particularly in the context of steroid-dependent diseases. These enzymes regulate the levels of potent steroids within peripheral tissues by catalyzing the reduction of 3-keto, 17-keto, and 20-ketosteroids.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local or "intracrine" control of hormone levels is particularly significant in cancers that rely on steroid receptor signaling for growth. Overexpression of AKR1C3, for example, is a well-established driver of advanced prostate and breast cancers.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By converting weaker androgens (e.g., 4-androstene-3,17-dione) and estrogens (e.g., estrone) into highly potent forms (testosterone and 17β-estradiol, respectively), AKR1C3 provides cancer cells with a local supply of hormones that can drive proliferation even when systemic hormone levels are low or have been suppressed by conventional therapies.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This is particularly relevant in the development of castration-resistant prostate cancer, where the cancer cells can bypass systemic androgen deprivation by synthesizing their own potent androgens.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mechanism provides a clear rationale for targeting these enzymes as a therapeutic strategy. The activities of AKR1C enzymes are also implicated in other conditions such as endometriosis and polycystic ovarian syndrome.</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Human AKR1C Enzymes: Substrate Specificities and Associated Diseases</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75"/>
        <w:gridCol w:w="2505"/>
        <w:gridCol w:w="2235"/>
        <w:gridCol w:w="1500"/>
        <w:tblGridChange w:id="0">
          <w:tblGrid>
            <w:gridCol w:w="1320"/>
            <w:gridCol w:w="1575"/>
            <w:gridCol w:w="2505"/>
            <w:gridCol w:w="2235"/>
            <w:gridCol w:w="1500"/>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Primary Reductase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Key Steroid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Associated Disease/Function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Reference</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AKR1C1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20-ketosteroid 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Progesterone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Pre-term birth, endometriosis, metabolic disorders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575b5f"/>
                <w:sz w:val="40"/>
                <w:szCs w:val="40"/>
                <w:highlight w:val="white"/>
                <w:vertAlign w:val="superscript"/>
                <w:rtl w:val="0"/>
              </w:rPr>
              <w:t xml:space="preserve">5</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AKR1C2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3-ketosteroid 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5$\alpha$-dihydrotestosterone (DHT), progesterone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Androgen insufficiency, prostate cancer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575b5f"/>
                <w:sz w:val="40"/>
                <w:szCs w:val="40"/>
                <w:highlight w:val="white"/>
                <w:vertAlign w:val="superscript"/>
                <w:rtl w:val="0"/>
              </w:rPr>
              <w:t xml:space="preserve">14</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AKR1C3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17-ketosteroid 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4-androstene-3,17-dione, estrone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Advanced prostate cancer, breast cancer, endometriosis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575b5f"/>
                <w:sz w:val="40"/>
                <w:szCs w:val="40"/>
                <w:highlight w:val="white"/>
                <w:vertAlign w:val="superscript"/>
                <w:rtl w:val="0"/>
              </w:rPr>
              <w:t xml:space="preserve">5</w:t>
            </w:r>
            <w:r w:rsidDel="00000000" w:rsidR="00000000" w:rsidRPr="00000000">
              <w:rPr>
                <w:rtl w:val="0"/>
              </w:rPr>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AKR1D1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5$\beta$-reductase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Progesterone, bile acids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Maintenance of pregnancy, bile acid deficiency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575b5f"/>
                <w:sz w:val="40"/>
                <w:szCs w:val="40"/>
                <w:highlight w:val="white"/>
                <w:vertAlign w:val="superscript"/>
                <w:rtl w:val="0"/>
              </w:rPr>
              <w:t xml:space="preserve">5</w:t>
            </w:r>
            <w:r w:rsidDel="00000000" w:rsidR="00000000" w:rsidRPr="00000000">
              <w:rPr>
                <w:rtl w:val="0"/>
              </w:rPr>
            </w:r>
          </w:p>
        </w:tc>
      </w:tr>
    </w:tbl>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4656810lrpf" w:id="21"/>
      <w:bookmarkEnd w:id="21"/>
      <w:r w:rsidDel="00000000" w:rsidR="00000000" w:rsidRPr="00000000">
        <w:rPr>
          <w:b w:val="1"/>
          <w:color w:val="1b1c1d"/>
          <w:sz w:val="26"/>
          <w:szCs w:val="26"/>
          <w:rtl w:val="0"/>
        </w:rPr>
        <w:t xml:space="preserve">5.3. Biotechnological and Therapeutic Applications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study of these enzymes provides two major avenues for practical application. First, the promiscuous activity of the bacterial KduD enzyme can be leveraged for biocatalysis. The enzyme's ability to efficiently reduce eukaryotic C21 steroids </w:t>
      </w:r>
      <w:r w:rsidDel="00000000" w:rsidR="00000000" w:rsidRPr="00000000">
        <w:rPr>
          <w:i w:val="1"/>
          <w:color w:val="1b1c1d"/>
          <w:rtl w:val="0"/>
        </w:rPr>
        <w:t xml:space="preserve">in vitro</w:t>
      </w:r>
      <w:r w:rsidDel="00000000" w:rsidR="00000000" w:rsidRPr="00000000">
        <w:rPr>
          <w:color w:val="1b1c1d"/>
          <w:rtl w:val="0"/>
        </w:rPr>
        <w:t xml:space="preserve"> makes it a valuable tool for the industrial production of bioactive 20-hydroxysteroids.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These compounds are of significant interest to the pharmaceutical industry as potential inhibitors of steroid hormone-metabolizing enzymes.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Second, the human AKR1C enzymes represent critical therapeutic targets. The development of selective inhibitors for these enzymes is a promising strategy for treating hormone-dependent malignancies and endocrine disorders.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However, this approach is not without its challenges. An effective inhibitor must be highly specific, targeting a particular isoform (e.g., AKR1C3 for prostate cancer) while leaving other, closely related isoforms (e.g., AKR1C1, AKR1C2) untouched.</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is essential because the other isoforms are involved in distinct, vital metabolic functions.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high sequence identity within the AKR1C subfamily makes the design of such highly selective inhibitors a significant challenge in medicinal chemistry.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aphz9nu12g6" w:id="22"/>
      <w:bookmarkEnd w:id="22"/>
      <w:r w:rsidDel="00000000" w:rsidR="00000000" w:rsidRPr="00000000">
        <w:rPr>
          <w:b w:val="1"/>
          <w:color w:val="1b1c1d"/>
          <w:sz w:val="34"/>
          <w:szCs w:val="34"/>
          <w:rtl w:val="0"/>
        </w:rPr>
        <w:t xml:space="preserve">6. Conclusion and Future Perspectives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comprehensive analysis demonstrates that the enzyme 2-dehydro-3-deoxy-D-gluconate 5-dehydrogenase (EC 1.1.1.127), primarily a bacterial enzyme involved in sugar metabolism, possesses a latent and catalytically promiscuous function as a 20-ketosteroid reductase. This capacity, while likely a secondary function in its native organism, mirrors a critical activity performed by an entirely separate protein superfamily in humans, the aldo-keto reductases (AKRs). The functional convergence of these two distinct superfamilies, characterized by their divergent Rossmann fold (SDR) and (α/β)8-barrel (AKR) protein architectures, highlights a fundamental principle of molecular evolution.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and biotechnological implications of this research are significant. The promiscuous nature of the bacterial KduD enzyme can be harnessed for the production of valuable pharmaceutical compounds. In parallel, the human AKR1C isoforms, by regulating local steroid hormone concentrations, have emerged as crucial targets for treating steroid-dependent malignancies and endocrine disorders. The development of highly selective inhibitors that can modulate the activity of specific AKR1C isoforms remains a key challenge for future research. A deeper understanding of the structural and regulatory mechanisms that govern both the latent promiscuity of bacterial enzymes and the pathological overexpression of their human counterparts will be essential for advancing targeted therapeutic interventions.</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