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z4ehoeuko964" w:id="0"/>
      <w:bookmarkEnd w:id="0"/>
      <w:r w:rsidDel="00000000" w:rsidR="00000000" w:rsidRPr="00000000">
        <w:rPr>
          <w:b w:val="1"/>
          <w:color w:val="1b1c1d"/>
          <w:sz w:val="46"/>
          <w:szCs w:val="46"/>
          <w:rtl w:val="0"/>
        </w:rPr>
        <w:t xml:space="preserve">The Sigma-2 Receptor (TMEM97): A Central Transmembrane Regulator of Cellular Sterol Homeostasis and Receptor Trafficking</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1ltjffheyy1" w:id="1"/>
      <w:bookmarkEnd w:id="1"/>
      <w:r w:rsidDel="00000000" w:rsidR="00000000" w:rsidRPr="00000000">
        <w:rPr>
          <w:b w:val="1"/>
          <w:color w:val="1b1c1d"/>
          <w:sz w:val="34"/>
          <w:szCs w:val="34"/>
          <w:rtl w:val="0"/>
        </w:rPr>
        <w:t xml:space="preserve">I. Nomenclature, Historical Context, and Definitive Molecular Identity</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qlrmzasloes" w:id="2"/>
      <w:bookmarkEnd w:id="2"/>
      <w:r w:rsidDel="00000000" w:rsidR="00000000" w:rsidRPr="00000000">
        <w:rPr>
          <w:b w:val="1"/>
          <w:color w:val="1b1c1d"/>
          <w:sz w:val="26"/>
          <w:szCs w:val="26"/>
          <w:rtl w:val="0"/>
        </w:rPr>
        <w:t xml:space="preserve">1.1. Pharmacological Definition and Historical Ambiguity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sigma receptors ($\sigma$-receptors) represent a distinct family of protein receptors originally defined by their pharmacological binding affinity for ligands such as 4-PPBP, ditolylguanidine (DTG), and siramesine.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Initially, due to their agonism by certain benzomorphan opioids and antagonism by naltrexone, $\sigma$-receptors were mistakenly believed to be a subtype of opioid receptor. However, subsequent studies led to their classification into two primary subtypes, Sigma-1 ($\sigma$1R) and Sigma-2 ($\sigma$2R), based on differential pharmacological profiles.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pharmacological distinction between $\sigma$1R and $\sigma$2R was established in 1990.</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$\sigma$1R was cloned in 1996 and found to be an integral membrane chaperone structurally unrelated to opioid receptors, the molecular identity of $\sigma$2R remained elusive for several decades, presenting a long-standing mystery in pharmacology and cell biology.</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ambiguity hindered comprehensive mechanistic understanding of $\sigma$2R's cellular roles.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eqn2vc94amb" w:id="3"/>
      <w:bookmarkEnd w:id="3"/>
      <w:r w:rsidDel="00000000" w:rsidR="00000000" w:rsidRPr="00000000">
        <w:rPr>
          <w:b w:val="1"/>
          <w:color w:val="1b1c1d"/>
          <w:sz w:val="26"/>
          <w:szCs w:val="26"/>
          <w:rtl w:val="0"/>
        </w:rPr>
        <w:t xml:space="preserve">1.2. Cloning and Confirmation: TMEM97 as the Sigma-2 Receptor ($\sigma$2R)</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enigma surrounding the molecular identity of $\sigma$2R was resolved in 2017 when the receptor was definitively identified as </w:t>
      </w:r>
      <w:r w:rsidDel="00000000" w:rsidR="00000000" w:rsidRPr="00000000">
        <w:rPr>
          <w:b w:val="1"/>
          <w:color w:val="1b1c1d"/>
          <w:rtl w:val="0"/>
        </w:rPr>
        <w:t xml:space="preserve">Transmembrane Protein 97 (TMEM97)</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identification was achieved through chemical biology approaches, including purification from tissue, which demonstrated that TMEM97 possessed the complete array of molecular characteristics that define the $\sigma$2R, particularly its ligand recognition profile.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TMEM97 is known by several aliases, including MAC30 and sigma intracellular receptor 2.</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cloning of TMEM97 established a firm molecular foundation, enabling more detailed mechanistic studies into this crucial drug target.</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q5qzln3vx6e" w:id="4"/>
      <w:bookmarkEnd w:id="4"/>
      <w:r w:rsidDel="00000000" w:rsidR="00000000" w:rsidRPr="00000000">
        <w:rPr>
          <w:b w:val="1"/>
          <w:color w:val="1b1c1d"/>
          <w:sz w:val="26"/>
          <w:szCs w:val="26"/>
          <w:rtl w:val="0"/>
        </w:rPr>
        <w:t xml:space="preserve">1.3. Structural Biology, Topology, and Intracellular Dynamics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TMEM97 is a small, conserved integral membrane protein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characterized by a four-pass transmembrane topology.</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Structurally, it belongs to the EXPERA domain family.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protein exhibits a multi-subcellular localization profile. While it is predominantly resident in the membrane of the rough endoplasmic reticulum (ER)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TMEM97 also localizes to the lysosome and the plasma membrane.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dynamic localization facilitates its diverse functions in regulating cellular trafficking and signaling across different organelles.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significant structural distinction exists between the two sigma subtypes. Although $\sigma$1R exhibits homology to the fungal enzyme C-8 sterol isomerase (ERG2) </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TMEM97, despite possessing homologies with sterol isomerases (the EXPERA domain), is not capable of catalyzing sterol isomerization reactions.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evolutionary and functional divergence indicates that TMEM97 is not a classical metabolic enzyme but rather functions primarily as a non-catalytic sensor, scaffolding protein, and allosteric regulator of molecular trafficking and protein availability, translating sterol signals into changes in membrane dynamics.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jcndg4k38kd" w:id="5"/>
      <w:bookmarkEnd w:id="5"/>
      <w:r w:rsidDel="00000000" w:rsidR="00000000" w:rsidRPr="00000000">
        <w:rPr>
          <w:b w:val="1"/>
          <w:color w:val="1b1c1d"/>
          <w:sz w:val="34"/>
          <w:szCs w:val="34"/>
          <w:rtl w:val="0"/>
        </w:rPr>
        <w:t xml:space="preserve">II. Molecular Mechanisms of Ligand Binding and Allosteric Control</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core function of TMEM97 is intrinsically linked to its role as a sterol-binding protein, utilizing specific lipid interactions to orchestrate complex protein assemblies and cellular processes.</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omfyesdoym8" w:id="6"/>
      <w:bookmarkEnd w:id="6"/>
      <w:r w:rsidDel="00000000" w:rsidR="00000000" w:rsidRPr="00000000">
        <w:rPr>
          <w:b w:val="1"/>
          <w:color w:val="1b1c1d"/>
          <w:sz w:val="26"/>
          <w:szCs w:val="26"/>
          <w:rtl w:val="0"/>
        </w:rPr>
        <w:t xml:space="preserve">2.1. Defining the Binding Pocket and Essential Residues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high-affinity binding of small molecules to TMEM97 has been mapped to a binding pocket located within the lipid bilayer.</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Structural analysis and mutagenesis studies defined key residues essential for ligand recognition. Specifically, acidic residues Aspartic acid 29 (Asp29) and Aspartic acid 56 (Asp56) are indispensable for the recognition of prototypic pharmacological $\sigma$2R ligands like DTG.</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Mutation of these specific residues abolishes DTG binding, confirming they anchor the primary "DTG binding site" of the receptor.</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dd0y8scoqpa" w:id="7"/>
      <w:bookmarkEnd w:id="7"/>
      <w:r w:rsidDel="00000000" w:rsidR="00000000" w:rsidRPr="00000000">
        <w:rPr>
          <w:b w:val="1"/>
          <w:color w:val="1b1c1d"/>
          <w:sz w:val="26"/>
          <w:szCs w:val="26"/>
          <w:rtl w:val="0"/>
        </w:rPr>
        <w:t xml:space="preserve">2.2. Endogenous Sterol and Oxysterol Ligands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TMEM97 is annotated as a steroid-binding protein and is generally considered capable of binding cholesterol.</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Crucially, investigations into natural ligands identified </w:t>
      </w:r>
      <w:r w:rsidDel="00000000" w:rsidR="00000000" w:rsidRPr="00000000">
        <w:rPr>
          <w:b w:val="1"/>
          <w:color w:val="1b1c1d"/>
          <w:rtl w:val="0"/>
        </w:rPr>
        <w:t xml:space="preserve">20(S)-hydroxycholesterol (20(S)-OHC)</w:t>
      </w:r>
      <w:r w:rsidDel="00000000" w:rsidR="00000000" w:rsidRPr="00000000">
        <w:rPr>
          <w:color w:val="1b1c1d"/>
          <w:rtl w:val="0"/>
        </w:rPr>
        <w:t xml:space="preserve">, an oxysterol metabolite, as a highly specific endogenous ligand for TMEM97.</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binding of 20(S)-OHC is chemo-, regio-, and stereoselective, underscoring a precise molecular recognition mechanism between TMEM97 and this specific oxidized sterol.</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idvl8o6gf4f" w:id="8"/>
      <w:bookmarkEnd w:id="8"/>
      <w:r w:rsidDel="00000000" w:rsidR="00000000" w:rsidRPr="00000000">
        <w:rPr>
          <w:b w:val="1"/>
          <w:color w:val="1b1c1d"/>
          <w:sz w:val="26"/>
          <w:szCs w:val="26"/>
          <w:rtl w:val="0"/>
        </w:rPr>
        <w:t xml:space="preserve">2.3. Allosteric Regulation by 20(S)-OHC: The Conformational Switch</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binding of 20(S)-OHC serves as a critical allosteric switch that governs TMEM97's protein-protein interactions, effectively linking specific oxysterol signaling to downstream cholesterol management pathways.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regulatory mechanism exhibits a dual, opposing effect on TMEM97's complex formation:</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Enhancement of NPC1 Interaction:</w:t>
      </w:r>
      <w:r w:rsidDel="00000000" w:rsidR="00000000" w:rsidRPr="00000000">
        <w:rPr>
          <w:color w:val="1b1c1d"/>
          <w:rtl w:val="0"/>
        </w:rPr>
        <w:t xml:space="preserve"> 20(S)-OHC binding enhances the physical and functional interaction between TMEM97 and the lysosomal sterol transporter Niemann-Pick C1 (NPC1).</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Reduction of Partner Interactions:</w:t>
      </w:r>
      <w:r w:rsidDel="00000000" w:rsidR="00000000" w:rsidRPr="00000000">
        <w:rPr>
          <w:color w:val="1b1c1d"/>
          <w:rtl w:val="0"/>
        </w:rPr>
        <w:t xml:space="preserve"> Simultaneously, the binding of 20(S)-OHC decreases the interactions between TMEM97 and its co-receptors Progesterone Receptor Membrane Component 1 (PGRMC1) and the Translocator Protein (TSPO).</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molecular behavior demonstrates that TMEM97 acts as a finely tuned sensor of the sterol environment. The concentration of 20(S)-OHC dictates the protein's conformational state, thereby regulating which functional complexes (e.g., lysosomal efflux control via NPC1 or plasma membrane uptake control via PGRMC1/LDLR) are favored at any given time.</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usxqfkbs0qv" w:id="9"/>
      <w:bookmarkEnd w:id="9"/>
      <w:r w:rsidDel="00000000" w:rsidR="00000000" w:rsidRPr="00000000">
        <w:rPr>
          <w:b w:val="1"/>
          <w:color w:val="1b1c1d"/>
          <w:sz w:val="26"/>
          <w:szCs w:val="26"/>
          <w:rtl w:val="0"/>
        </w:rPr>
        <w:t xml:space="preserve">2.4. Steroid Interaction Context (Progesterone and Estrogen)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Although TMEM97 is classified as a sigma receptor and is involved in pathways historically associated with steroids, it is critical to distinguish its role from classical nuclear hormone receptors. Within the critical ternary complex (discussed in detail below), it is the partner protein, PGRMC1, that functions as a component of a progesterone-binding protein complex and binds progesterone.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While TMEM97 itself is involved in coordinating cellular response to steroid hormones (e.g., progesterone treatment coordinates the upregulation of TMEM97 and cholesterol biosynthesis genes in ovarian cells </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its specific role is one of regulation via sterol homeostasis, rather than direct progesterone binding.</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TMEM97 has been identified as an important regulator of estrogen receptor (ER) activity in cancer cells.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High expression of TMEM97 is strongly correlated with ERs and progesterone receptors in ER-positive breast tumors. The depletion of TMEM97 reduces ER activities and cell proliferation, and its increased expression enhances resistance to selective estrogen receptor modulators (SERMs) like tamoxifen, likely by elaborating downstream lipid signaling pathways such as mTOR/S6K1.</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evidence shows that while TMEM97 is not a classical steroid receptor, its regulatory role in lipid metabolism provides an indirect yet potent functional link to hormone signaling pathways and associated drug resistance mechanisms.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pharmacological definition of $\sigma$2R based on synthetic ligands like DTG identifies a high-affinity binding site that anchors many established therapeutic candidates.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However, accumulating evidence suggests a profound functional divergence between the binding of pharmacological agents and the physiological actions mediated by endogenous sterols. While the specific endogenous ligand, 20(S)-OHC, utilizes TMEM97 to induce a clear allosteric modulation of key trafficking complexes </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cytotoxic effects of many synthetic $\sigma$2R ligands against cancer cells are observed even when TMEM97 and PGRMC1 are knocked out.</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observation implies that the cytotoxic potency of these synthetic compounds may be mediated by a distinct, unidentified target or an "alternative, residual binding site (RBS)," separate from the TMEM97 mechanism responsible for sterol homeostasis.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Therefore, successful therapeutic targeting requires moving beyond simple competitive binding to the DTG site and focusing instead on compounds that can functionally mimic or reverse the allosteric switching induced by natural sterol ligands.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Endogenous Ligands and Allosteric Consequences of TMEM97 Binding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9.6988906497622"/>
        <w:gridCol w:w="1394.3581616481774"/>
        <w:gridCol w:w="1958.0348652931855"/>
        <w:gridCol w:w="2106.3708399366087"/>
        <w:gridCol w:w="2091.5372424722664"/>
        <w:tblGridChange w:id="0">
          <w:tblGrid>
            <w:gridCol w:w="1809.6988906497622"/>
            <w:gridCol w:w="1394.3581616481774"/>
            <w:gridCol w:w="1958.0348652931855"/>
            <w:gridCol w:w="2106.3708399366087"/>
            <w:gridCol w:w="2091.5372424722664"/>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b w:val="1"/>
                <w:color w:val="1b1c1d"/>
                <w:rtl w:val="0"/>
              </w:rPr>
              <w:t xml:space="preserve">Endogenous Ligand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b w:val="1"/>
                <w:color w:val="1b1c1d"/>
                <w:rtl w:val="0"/>
              </w:rPr>
              <w:t xml:space="preserve">Molecule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b w:val="1"/>
                <w:color w:val="1b1c1d"/>
                <w:rtl w:val="0"/>
              </w:rPr>
              <w:t xml:space="preserve">Binding Specificity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b w:val="1"/>
                <w:color w:val="1b1c1d"/>
                <w:rtl w:val="0"/>
              </w:rPr>
              <w:t xml:space="preserve">Molecular Consequence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b w:val="1"/>
                <w:color w:val="1b1c1d"/>
                <w:rtl w:val="0"/>
              </w:rPr>
              <w:t xml:space="preserve">Functional Output</w:t>
            </w:r>
            <w:r w:rsidDel="00000000" w:rsidR="00000000" w:rsidRPr="00000000">
              <w:rPr>
                <w:rtl w:val="0"/>
              </w:rPr>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Cholesterol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Sterol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Binds (By similarity) </w:t>
            </w:r>
            <w:r w:rsidDel="00000000" w:rsidR="00000000" w:rsidRPr="00000000">
              <w:rPr>
                <w:color w:val="444746"/>
                <w:sz w:val="40"/>
                <w:szCs w:val="40"/>
                <w:highlight w:val="white"/>
                <w:vertAlign w:val="superscript"/>
                <w:rtl w:val="0"/>
              </w:rPr>
              <w:t xml:space="preserve">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Supports basal conformational state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General cholesterol sensing </w:t>
            </w:r>
            <w:r w:rsidDel="00000000" w:rsidR="00000000" w:rsidRPr="00000000">
              <w:rPr>
                <w:color w:val="444746"/>
                <w:sz w:val="40"/>
                <w:szCs w:val="40"/>
                <w:highlight w:val="white"/>
                <w:vertAlign w:val="superscript"/>
                <w:rtl w:val="0"/>
              </w:rPr>
              <w:t xml:space="preserve">8</w:t>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20(S)-OHC</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Oxysterol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Chemo-, regio-, stereoselective </w:t>
            </w:r>
            <w:r w:rsidDel="00000000" w:rsidR="00000000" w:rsidRPr="00000000">
              <w:rPr>
                <w:color w:val="444746"/>
                <w:sz w:val="40"/>
                <w:szCs w:val="40"/>
                <w:highlight w:val="white"/>
                <w:vertAlign w:val="superscript"/>
                <w:rtl w:val="0"/>
              </w:rPr>
              <w:t xml:space="preserve">12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Enhances TMEM97-NPC1 interaction </w:t>
            </w:r>
            <w:r w:rsidDel="00000000" w:rsidR="00000000" w:rsidRPr="00000000">
              <w:rPr>
                <w:color w:val="444746"/>
                <w:sz w:val="40"/>
                <w:szCs w:val="40"/>
                <w:highlight w:val="white"/>
                <w:vertAlign w:val="superscript"/>
                <w:rtl w:val="0"/>
              </w:rPr>
              <w:t xml:space="preserve">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Promotes control of lysosomal cholesterol efflux </w:t>
            </w:r>
            <w:r w:rsidDel="00000000" w:rsidR="00000000" w:rsidRPr="00000000">
              <w:rPr>
                <w:color w:val="444746"/>
                <w:sz w:val="40"/>
                <w:szCs w:val="40"/>
                <w:highlight w:val="white"/>
                <w:vertAlign w:val="superscript"/>
                <w:rtl w:val="0"/>
              </w:rPr>
              <w:t xml:space="preserve">2</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20(S)-OHC</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Oxysterol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Selective Binding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Decreases TMEM97-PGRMC1/TSPO interaction </w:t>
            </w:r>
            <w:r w:rsidDel="00000000" w:rsidR="00000000" w:rsidRPr="00000000">
              <w:rPr>
                <w:color w:val="444746"/>
                <w:sz w:val="40"/>
                <w:szCs w:val="40"/>
                <w:highlight w:val="white"/>
                <w:vertAlign w:val="superscript"/>
                <w:rtl w:val="0"/>
              </w:rPr>
              <w:t xml:space="preserve">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Disrupts LDL uptake/signaling complexes </w:t>
            </w:r>
            <w:r w:rsidDel="00000000" w:rsidR="00000000" w:rsidRPr="00000000">
              <w:rPr>
                <w:color w:val="444746"/>
                <w:sz w:val="40"/>
                <w:szCs w:val="40"/>
                <w:highlight w:val="white"/>
                <w:vertAlign w:val="superscript"/>
                <w:rtl w:val="0"/>
              </w:rPr>
              <w:t xml:space="preserve">14</w:t>
            </w:r>
          </w:p>
        </w:tc>
      </w:tr>
    </w:tbl>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hn81ncc4h7e" w:id="10"/>
      <w:bookmarkEnd w:id="10"/>
      <w:r w:rsidDel="00000000" w:rsidR="00000000" w:rsidRPr="00000000">
        <w:rPr>
          <w:b w:val="1"/>
          <w:color w:val="1b1c1d"/>
          <w:sz w:val="34"/>
          <w:szCs w:val="34"/>
          <w:rtl w:val="0"/>
        </w:rPr>
        <w:t xml:space="preserve">III. TMEM97 in Sterol Homeostasis: Regulation and Efflux Control</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 of TMEM97 in maintaining cellular cholesterol balance is multifaceted, involving tight control of both its own expression and the availability of cholesterol trafficking machinery.</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nzfbariayd0" w:id="11"/>
      <w:bookmarkEnd w:id="11"/>
      <w:r w:rsidDel="00000000" w:rsidR="00000000" w:rsidRPr="00000000">
        <w:rPr>
          <w:b w:val="1"/>
          <w:color w:val="1b1c1d"/>
          <w:sz w:val="26"/>
          <w:szCs w:val="26"/>
          <w:rtl w:val="0"/>
        </w:rPr>
        <w:t xml:space="preserve">3.1. Transcriptional Regulation by the SREBP2/BRD2 Axis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Cellular levels of TMEM97 protein and mRNA are dynamically regulated in response to sterol levels, specifically increasing under conditions of cholesterol depletion.</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regulation ties TMEM97 directly into the integrated cholesterol homeostatic response managed by the Sterol Regulatory Element-Binding Protein 2 (SREBP2), a master transcription factor responsible for activating cholesterol biosynthesis genes.</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transcriptional activation of TMEM97 in response to cholesterol deprivation is complex and requires the cooperative involvement of SREBP2 and the epigenetic reader Bromo/ExtraTerminal (BET) family protein, BRD2.</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Under low-cholesterol conditions, the transcriptionally active N-terminal half of SREBP2 is released from the ER </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and co-immunoprecipitates with endogenous BRD2. This complex then mediates co-occupancy at the TMEM97 gene promoter, leading to transcriptional activation and increased TMEM97 expression.</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This upstream regulatory loop ensures that the molecular machinery responsible for cholesterol management is dynamically adjusted based on supply levels.</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3gfqx3io4mr" w:id="12"/>
      <w:bookmarkEnd w:id="12"/>
      <w:r w:rsidDel="00000000" w:rsidR="00000000" w:rsidRPr="00000000">
        <w:rPr>
          <w:b w:val="1"/>
          <w:color w:val="1b1c1d"/>
          <w:sz w:val="26"/>
          <w:szCs w:val="26"/>
          <w:rtl w:val="0"/>
        </w:rPr>
        <w:t xml:space="preserve">3.2. Regulation of Lysosomal Cholesterol Efflux via NPC1</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major functional role of TMEM97 is its control over cholesterol transport out of the late endosome and lysosome.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TMEM97 achieves this by binding directly to the Niemann-Pick C1 (NPC1) protein, the key lysosomal sterol transporter.</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While TMEM97 is primarily an ER-resident protein, it can translocate to the lysosomal membrane where it functionally attenuates the activity and/or availability of NPC1 to the cell.</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By decreasing NPC1 function, TMEM97 acts to slow the export of cholesterol from the lysosome.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5s82np0lntx" w:id="13"/>
      <w:bookmarkEnd w:id="13"/>
      <w:r w:rsidDel="00000000" w:rsidR="00000000" w:rsidRPr="00000000">
        <w:rPr>
          <w:b w:val="1"/>
          <w:color w:val="1b1c1d"/>
          <w:sz w:val="26"/>
          <w:szCs w:val="26"/>
          <w:rtl w:val="0"/>
        </w:rPr>
        <w:t xml:space="preserve">3.3. Translational Relevance: Niemann-Pick Disease Type C (NP-C)</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interaction between TMEM97 and NPC1 has significant translational implications, particularly in the context of Niemann-Pick disease type C (NP-C), a fatal lysosomal storage disorder caused by loss-of-function mutations in NPC1 that lead to catastrophic cholesterol accumulation.</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Mechanistic studies have demonstrated that reducing TMEM97 expression, either through genetic knockdown or pharmacological inhibition, is beneficial in NP-C cellular models.</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TMEM97 knockdown leads to an upregulation of residual NPC1 protein levels and restores cholesterol trafficking, thereby reducing pathological cholesterol storage in NPC1-mutant patient fibroblasts.</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This outcome proposes the inhibition of TMEM97 as a novel strategy to enhance residual NPC1 function and ameliorate lipid accumulation, suggesting a potential therapeutic target for NP-C.</w:t>
      </w:r>
      <w:r w:rsidDel="00000000" w:rsidR="00000000" w:rsidRPr="00000000">
        <w:rPr>
          <w:color w:val="444746"/>
          <w:sz w:val="40"/>
          <w:szCs w:val="40"/>
          <w:highlight w:val="white"/>
          <w:vertAlign w:val="superscript"/>
          <w:rtl w:val="0"/>
        </w:rPr>
        <w:t xml:space="preserve">27</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highly regulated expression of TMEM97 positions it as a sophisticated, self-regulated rheostat in cholesterol metabolism. Cellular depletion of cholesterol triggers the SREBP2/BRD2 axis, resulting in the upregulation of TMEM97.</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Elevated TMEM97 expression then initiates a simultaneous, two-pronged strategy to restore cholesterol balance: maximizing acquisition through promoting LDL internalization (discussed in Section IV) and minimizing loss by inhibiting efflux from intracellular storage (via NPC1 attenuation).</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This coordinated regulation highlights TMEM97 as a critical molecular integrator that ensures the cell maintains essential membrane lipid supplies necessary for survival and proliferation, explaining its heightened expression in disease states that demand high lipid flux.</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Transcriptional and Regulatory Feedback Loop Governing TMEM97 Expression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9.7235023041476"/>
        <w:gridCol w:w="1825.9907834101382"/>
        <w:gridCol w:w="1667.8341013824886"/>
        <w:gridCol w:w="1653.4562211981565"/>
        <w:gridCol w:w="2472.995391705069"/>
        <w:tblGridChange w:id="0">
          <w:tblGrid>
            <w:gridCol w:w="1739.7235023041476"/>
            <w:gridCol w:w="1825.9907834101382"/>
            <w:gridCol w:w="1667.8341013824886"/>
            <w:gridCol w:w="1653.4562211981565"/>
            <w:gridCol w:w="2472.995391705069"/>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b w:val="1"/>
                <w:color w:val="1b1c1d"/>
                <w:rtl w:val="0"/>
              </w:rPr>
              <w:t xml:space="preserve">Regulatory Condition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b w:val="1"/>
                <w:color w:val="1b1c1d"/>
                <w:rtl w:val="0"/>
              </w:rPr>
              <w:t xml:space="preserve">Transcription Factor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b w:val="1"/>
                <w:color w:val="1b1c1d"/>
                <w:rtl w:val="0"/>
              </w:rPr>
              <w:t xml:space="preserve">Co-Factor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b w:val="1"/>
                <w:color w:val="1b1c1d"/>
                <w:rtl w:val="0"/>
              </w:rPr>
              <w:t xml:space="preserve">TMEM97 Expression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b w:val="1"/>
                <w:color w:val="1b1c1d"/>
                <w:rtl w:val="0"/>
              </w:rPr>
              <w:t xml:space="preserve">Pathophysiological Context</w:t>
            </w:r>
            <w:r w:rsidDel="00000000" w:rsidR="00000000" w:rsidRPr="00000000">
              <w:rPr>
                <w:rtl w:val="0"/>
              </w:rPr>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Cholesterol Deprivation (Sterol Scarcity)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SREBP2 (N-term fragment) </w:t>
            </w:r>
            <w:r w:rsidDel="00000000" w:rsidR="00000000" w:rsidRPr="00000000">
              <w:rPr>
                <w:color w:val="444746"/>
                <w:sz w:val="40"/>
                <w:szCs w:val="40"/>
                <w:highlight w:val="white"/>
                <w:vertAlign w:val="superscript"/>
                <w:rtl w:val="0"/>
              </w:rPr>
              <w:t xml:space="preserve">22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BRD2 (BET Reader) </w:t>
            </w:r>
            <w:r w:rsidDel="00000000" w:rsidR="00000000" w:rsidRPr="00000000">
              <w:rPr>
                <w:color w:val="444746"/>
                <w:sz w:val="40"/>
                <w:szCs w:val="40"/>
                <w:highlight w:val="white"/>
                <w:vertAlign w:val="superscript"/>
                <w:rtl w:val="0"/>
              </w:rPr>
              <w:t xml:space="preserve">23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Upregulated </w:t>
            </w:r>
            <w:r w:rsidDel="00000000" w:rsidR="00000000" w:rsidRPr="00000000">
              <w:rPr>
                <w:color w:val="444746"/>
                <w:sz w:val="40"/>
                <w:szCs w:val="40"/>
                <w:highlight w:val="white"/>
                <w:vertAlign w:val="superscript"/>
                <w:rtl w:val="0"/>
              </w:rPr>
              <w:t xml:space="preserve">20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Metabolic response, Cancer cell adaptation </w:t>
            </w:r>
            <w:r w:rsidDel="00000000" w:rsidR="00000000" w:rsidRPr="00000000">
              <w:rPr>
                <w:color w:val="444746"/>
                <w:sz w:val="40"/>
                <w:szCs w:val="40"/>
                <w:highlight w:val="white"/>
                <w:vertAlign w:val="superscript"/>
                <w:rtl w:val="0"/>
              </w:rPr>
              <w:t xml:space="preserve">21</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Progesterone Treatment (Ovarian Cells)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N/A (Indirectly)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Cholesterol Biosynthesis Genes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Coordinately Upregulated </w:t>
            </w:r>
            <w:r w:rsidDel="00000000" w:rsidR="00000000" w:rsidRPr="00000000">
              <w:rPr>
                <w:color w:val="444746"/>
                <w:sz w:val="40"/>
                <w:szCs w:val="40"/>
                <w:highlight w:val="white"/>
                <w:vertAlign w:val="superscript"/>
                <w:rtl w:val="0"/>
              </w:rPr>
              <w:t xml:space="preserve">16</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Hormone signaling context in proliferation</w:t>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ER-Positive Breast Cancer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N/A (Indirectly)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mTOR/S6K1 Pathway </w:t>
            </w:r>
            <w:r w:rsidDel="00000000" w:rsidR="00000000" w:rsidRPr="00000000">
              <w:rPr>
                <w:color w:val="444746"/>
                <w:sz w:val="40"/>
                <w:szCs w:val="40"/>
                <w:highlight w:val="white"/>
                <w:vertAlign w:val="superscript"/>
                <w:rtl w:val="0"/>
              </w:rPr>
              <w:t xml:space="preserve">17</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High expression correlates with drug resistance </w:t>
            </w:r>
            <w:r w:rsidDel="00000000" w:rsidR="00000000" w:rsidRPr="00000000">
              <w:rPr>
                <w:color w:val="444746"/>
                <w:sz w:val="40"/>
                <w:szCs w:val="40"/>
                <w:highlight w:val="white"/>
                <w:vertAlign w:val="superscript"/>
                <w:rtl w:val="0"/>
              </w:rPr>
              <w:t xml:space="preserve">17</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Drug resistance mechanism</w:t>
            </w:r>
          </w:p>
        </w:tc>
      </w:tr>
    </w:tbl>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k131a11n3cz" w:id="14"/>
      <w:bookmarkEnd w:id="14"/>
      <w:r w:rsidDel="00000000" w:rsidR="00000000" w:rsidRPr="00000000">
        <w:rPr>
          <w:b w:val="1"/>
          <w:color w:val="1b1c1d"/>
          <w:sz w:val="34"/>
          <w:szCs w:val="34"/>
          <w:rtl w:val="0"/>
        </w:rPr>
        <w:t xml:space="preserve">IV. Functional Protein Complexes and Downstream Signaling Pathways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TMEM97 rarely functions in isolation; rather, its signaling capability derives from its capacity to form stable, multi-protein complexes that regulate major cellular trafficking and signaling pathways.</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6kxxtyd7ng8" w:id="15"/>
      <w:bookmarkEnd w:id="15"/>
      <w:r w:rsidDel="00000000" w:rsidR="00000000" w:rsidRPr="00000000">
        <w:rPr>
          <w:b w:val="1"/>
          <w:color w:val="1b1c1d"/>
          <w:sz w:val="26"/>
          <w:szCs w:val="26"/>
          <w:rtl w:val="0"/>
        </w:rPr>
        <w:t xml:space="preserve">4.1. The Plasma Membrane Ternary Complex: TMEM97–PGRMC1–LDLR</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At the plasma membrane and endosomes, TMEM97 forms a critical trimeric complex with Progesterone Receptor Membrane Component 1 (PGRMC1) and the Low-Density Lipoprotein Receptor (LDLR).</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primary established function of this intact complex is the regulation of lipoprotein internalization.</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The presence of TMEM97 within this assembly increases LDLR-mediated internalization of lipoproteins, including LDL cholesterol and apolipoprotein E (ApoE).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functional interdependence of the components is confirmed by studies showing that the knockout of either PGRMC1 or TMEM97 results in an equal reduction in the rate of LDL uptake, underscoring that the formation of the trimeric complex is necessary for efficient LDL internalization.</w:t>
      </w:r>
      <w:r w:rsidDel="00000000" w:rsidR="00000000" w:rsidRPr="00000000">
        <w:rPr>
          <w:color w:val="444746"/>
          <w:sz w:val="40"/>
          <w:szCs w:val="40"/>
          <w:highlight w:val="white"/>
          <w:vertAlign w:val="superscript"/>
          <w:rtl w:val="0"/>
        </w:rPr>
        <w:t xml:space="preserve">32</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Within this complex, PGRMC1 is recognized as the component that participates in non-classical progesterone signaling and binds progesterone.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TMEM97, however, serves as the critical regulatory hub. As demonstrated by its allosteric regulation by 20(S)-OHC, TMEM97 functions as the central sterol sensor, dictating the stability and functionality of the entire assembly. For example, 20(S)-OHC binding physically dissociates TMEM97 from PGRMC1 </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suggesting that TMEM97 uses sterol signaling output to control whether the complex is formed or disassembled, thereby regulating LDLR-mediated uptake.</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v50wui3fsov" w:id="16"/>
      <w:bookmarkEnd w:id="16"/>
      <w:r w:rsidDel="00000000" w:rsidR="00000000" w:rsidRPr="00000000">
        <w:rPr>
          <w:b w:val="1"/>
          <w:color w:val="1b1c1d"/>
          <w:sz w:val="26"/>
          <w:szCs w:val="26"/>
          <w:rtl w:val="0"/>
        </w:rPr>
        <w:t xml:space="preserve">4.2. Convergence on Pathogenic Protein Uptake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LDLR-PGRMC1-TMEM97 complex acts as a key trafficking nexus that tragically converges lipid acquisition mechanisms with neurodegenerative pathology.</w:t>
      </w:r>
      <w:r w:rsidDel="00000000" w:rsidR="00000000" w:rsidRPr="00000000">
        <w:rPr>
          <w:color w:val="444746"/>
          <w:sz w:val="40"/>
          <w:szCs w:val="40"/>
          <w:highlight w:val="white"/>
          <w:vertAlign w:val="superscript"/>
          <w:rtl w:val="0"/>
        </w:rPr>
        <w:t xml:space="preserve">33</w:t>
      </w:r>
    </w:p>
    <w:p w:rsidR="00000000" w:rsidDel="00000000" w:rsidP="00000000" w:rsidRDefault="00000000" w:rsidRPr="00000000" w14:paraId="0000005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lt46uprljza" w:id="17"/>
      <w:bookmarkEnd w:id="17"/>
      <w:r w:rsidDel="00000000" w:rsidR="00000000" w:rsidRPr="00000000">
        <w:rPr>
          <w:b w:val="1"/>
          <w:color w:val="1b1c1d"/>
          <w:sz w:val="22"/>
          <w:szCs w:val="22"/>
          <w:rtl w:val="0"/>
        </w:rPr>
        <w:t xml:space="preserve">4.2.1. Alzheimer’s Disease and Amyloid-beta (A$\beta$) Trafficking</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intact ternary complex serves as a critical pathway for the cellular uptake of pathogenic protein aggregates, specifically toxic Amyloid-beta oligomers ($\text{A}\beta$Os) and $\text{A}\beta42$ monomers.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internalization occurs through both ApoE-dependent and independent mechanisms.</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Evidence suggests TMEM97 may be a synaptic $\text{A}\beta$ binding partner in the human Alzheimer’s disease brain, mediating synaptotoxicity.</w:t>
      </w:r>
      <w:r w:rsidDel="00000000" w:rsidR="00000000" w:rsidRPr="00000000">
        <w:rPr>
          <w:color w:val="444746"/>
          <w:sz w:val="40"/>
          <w:szCs w:val="40"/>
          <w:highlight w:val="white"/>
          <w:vertAlign w:val="superscript"/>
          <w:rtl w:val="0"/>
        </w:rPr>
        <w:t xml:space="preserve">35</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molecular intersection reveals a critical link between dysregulated lipid metabolism and neurodegeneration. Since the TMEM97 complex is necessary for cholesterol uptake (LDL), it simultaneously provides a conduit for the cellular entry of neurotoxic oligomers.</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The disruption of this complex, either through genetic means or pharmacological modulation, decreases the neuronal uptake of $\text{A}\beta$ oligomers and is considered a novel therapeutic strategy for inhibiting neurotoxicity and slowing the progression of Alzheimer’s Disease.</w:t>
      </w:r>
      <w:r w:rsidDel="00000000" w:rsidR="00000000" w:rsidRPr="00000000">
        <w:rPr>
          <w:color w:val="444746"/>
          <w:sz w:val="40"/>
          <w:szCs w:val="40"/>
          <w:highlight w:val="white"/>
          <w:vertAlign w:val="superscript"/>
          <w:rtl w:val="0"/>
        </w:rPr>
        <w:t xml:space="preserve">34</w:t>
      </w:r>
    </w:p>
    <w:p w:rsidR="00000000" w:rsidDel="00000000" w:rsidP="00000000" w:rsidRDefault="00000000" w:rsidRPr="00000000" w14:paraId="0000005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u0fnu4kkeu2" w:id="18"/>
      <w:bookmarkEnd w:id="18"/>
      <w:r w:rsidDel="00000000" w:rsidR="00000000" w:rsidRPr="00000000">
        <w:rPr>
          <w:b w:val="1"/>
          <w:color w:val="1b1c1d"/>
          <w:sz w:val="22"/>
          <w:szCs w:val="22"/>
          <w:rtl w:val="0"/>
        </w:rPr>
        <w:t xml:space="preserve">4.2.2. Parkinson’s Disease and $\alpha$-Synuclein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Similarly, the $\sigma$2R/TMEM97 complex is implicated in $\alpha$-synucleinopathies, including Parkinson’s disease and Dementia with Lewy Bodies.</w:t>
      </w:r>
      <w:r w:rsidDel="00000000" w:rsidR="00000000" w:rsidRPr="00000000">
        <w:rPr>
          <w:color w:val="444746"/>
          <w:sz w:val="40"/>
          <w:szCs w:val="40"/>
          <w:highlight w:val="white"/>
          <w:vertAlign w:val="superscript"/>
          <w:rtl w:val="0"/>
        </w:rPr>
        <w:t xml:space="preserve">37</w:t>
      </w:r>
      <w:r w:rsidDel="00000000" w:rsidR="00000000" w:rsidRPr="00000000">
        <w:rPr>
          <w:color w:val="1b1c1d"/>
          <w:rtl w:val="0"/>
        </w:rPr>
        <w:t xml:space="preserve"> TMEM97, in association with PGRMC1, regulates cellular pathways (autophagy, vesicle trafficking, lipid synthesis) known to be impaired in these diseases. Furthermore, the $\sigma$2R complex blocks $\alpha$-synuclein oligomers from binding neuronal synapses.</w:t>
      </w:r>
      <w:r w:rsidDel="00000000" w:rsidR="00000000" w:rsidRPr="00000000">
        <w:rPr>
          <w:color w:val="444746"/>
          <w:sz w:val="40"/>
          <w:szCs w:val="40"/>
          <w:highlight w:val="white"/>
          <w:vertAlign w:val="superscript"/>
          <w:rtl w:val="0"/>
        </w:rPr>
        <w:t xml:space="preserve">37</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oenwslwlub5" w:id="19"/>
      <w:bookmarkEnd w:id="19"/>
      <w:r w:rsidDel="00000000" w:rsidR="00000000" w:rsidRPr="00000000">
        <w:rPr>
          <w:b w:val="1"/>
          <w:color w:val="1b1c1d"/>
          <w:sz w:val="26"/>
          <w:szCs w:val="26"/>
          <w:rtl w:val="0"/>
        </w:rPr>
        <w:t xml:space="preserve">4.3. Interactions with Other Regulatory Proteins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TMEM97 interacts with multiple other regulatory proteins, extending its reach into calcium signaling and metabolic regulation:</w:t>
      </w:r>
    </w:p>
    <w:p w:rsidR="00000000" w:rsidDel="00000000" w:rsidP="00000000" w:rsidRDefault="00000000" w:rsidRPr="00000000" w14:paraId="0000005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Translocator Protein (TSPO):</w:t>
      </w:r>
      <w:r w:rsidDel="00000000" w:rsidR="00000000" w:rsidRPr="00000000">
        <w:rPr>
          <w:color w:val="1b1c1d"/>
          <w:rtl w:val="0"/>
        </w:rPr>
        <w:t xml:space="preserve"> TMEM97 exhibits a functional association and close physical colocalization with TSPO, a protein primarily localized to the mitochondria.</w:t>
      </w:r>
      <w:r w:rsidDel="00000000" w:rsidR="00000000" w:rsidRPr="00000000">
        <w:rPr>
          <w:color w:val="444746"/>
          <w:sz w:val="40"/>
          <w:szCs w:val="40"/>
          <w:highlight w:val="white"/>
          <w:vertAlign w:val="superscript"/>
          <w:rtl w:val="0"/>
        </w:rPr>
        <w:t xml:space="preserve">38</w:t>
      </w:r>
      <w:r w:rsidDel="00000000" w:rsidR="00000000" w:rsidRPr="00000000">
        <w:rPr>
          <w:color w:val="1b1c1d"/>
          <w:rtl w:val="0"/>
        </w:rPr>
        <w:t xml:space="preserve"> This association is reduced by the binding of the endogenous ligand 20(S)-OHC.</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60">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Calcium Signaling (SOCE):</w:t>
      </w:r>
      <w:r w:rsidDel="00000000" w:rsidR="00000000" w:rsidRPr="00000000">
        <w:rPr>
          <w:color w:val="1b1c1d"/>
          <w:rtl w:val="0"/>
        </w:rPr>
        <w:t xml:space="preserve"> $\sigma$2R/TMEM97 is a key protein in regulating Store-Operated Calcium Entry (SOCE), a vital process for cell proliferation and survival.</w:t>
      </w:r>
      <w:r w:rsidDel="00000000" w:rsidR="00000000" w:rsidRPr="00000000">
        <w:rPr>
          <w:color w:val="444746"/>
          <w:sz w:val="40"/>
          <w:szCs w:val="40"/>
          <w:highlight w:val="white"/>
          <w:vertAlign w:val="superscript"/>
          <w:rtl w:val="0"/>
        </w:rPr>
        <w:t xml:space="preserve">39</w:t>
      </w:r>
      <w:r w:rsidDel="00000000" w:rsidR="00000000" w:rsidRPr="00000000">
        <w:rPr>
          <w:color w:val="1b1c1d"/>
          <w:rtl w:val="0"/>
        </w:rPr>
        <w:t xml:space="preserve"> TMEM97 interacts specifically with STIM1 (Stromal interaction molecule 1) and is required for SOCE activation in cell lines like triple-negative breast cancer cells.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TMEM97/Sigma-2 Receptor Protein Complexes and Functions</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790"/>
        <w:gridCol w:w="1875"/>
        <w:gridCol w:w="2550"/>
        <w:tblGridChange w:id="0">
          <w:tblGrid>
            <w:gridCol w:w="1785"/>
            <w:gridCol w:w="2790"/>
            <w:gridCol w:w="1875"/>
            <w:gridCol w:w="2550"/>
          </w:tblGrid>
        </w:tblGridChange>
      </w:tblGrid>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b w:val="1"/>
                <w:color w:val="1b1c1d"/>
                <w:rtl w:val="0"/>
              </w:rPr>
              <w:t xml:space="preserve">Interacting Partner(s)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b w:val="1"/>
                <w:color w:val="1b1c1d"/>
                <w:rtl w:val="0"/>
              </w:rPr>
              <w:t xml:space="preserve">Cellular Location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b w:val="1"/>
                <w:color w:val="1b1c1d"/>
                <w:rtl w:val="0"/>
              </w:rPr>
              <w:t xml:space="preserve">Primary Functional Role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b w:val="1"/>
                <w:color w:val="1b1c1d"/>
                <w:rtl w:val="0"/>
              </w:rPr>
              <w:t xml:space="preserve">Pathological Relevance</w:t>
            </w:r>
            <w:r w:rsidDel="00000000" w:rsidR="00000000" w:rsidRPr="00000000">
              <w:rPr>
                <w:rtl w:val="0"/>
              </w:rPr>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NPC1 (Niemann-Pick C1)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Lysosomal/Endosomal Membrane </w:t>
            </w:r>
            <w:r w:rsidDel="00000000" w:rsidR="00000000" w:rsidRPr="00000000">
              <w:rPr>
                <w:color w:val="444746"/>
                <w:sz w:val="40"/>
                <w:szCs w:val="40"/>
                <w:highlight w:val="white"/>
                <w:vertAlign w:val="superscript"/>
                <w:rtl w:val="0"/>
              </w:rPr>
              <w:t xml:space="preserve">20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Attenuation of Cholesterol Efflux from Lysosome </w:t>
            </w:r>
            <w:r w:rsidDel="00000000" w:rsidR="00000000" w:rsidRPr="00000000">
              <w:rPr>
                <w:color w:val="444746"/>
                <w:sz w:val="40"/>
                <w:szCs w:val="40"/>
                <w:highlight w:val="white"/>
                <w:vertAlign w:val="superscript"/>
                <w:rtl w:val="0"/>
              </w:rPr>
              <w:t xml:space="preserve">26</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Niemann-Pick Type C (NP-C) </w:t>
            </w:r>
            <w:r w:rsidDel="00000000" w:rsidR="00000000" w:rsidRPr="00000000">
              <w:rPr>
                <w:color w:val="444746"/>
                <w:sz w:val="40"/>
                <w:szCs w:val="40"/>
                <w:highlight w:val="white"/>
                <w:vertAlign w:val="superscript"/>
                <w:rtl w:val="0"/>
              </w:rPr>
              <w:t xml:space="preserve">27</w:t>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PGRMC1 + LDLR (LDL Receptor)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Plasma Membrane/Endosome </w:t>
            </w:r>
            <w:r w:rsidDel="00000000" w:rsidR="00000000" w:rsidRPr="00000000">
              <w:rPr>
                <w:color w:val="444746"/>
                <w:sz w:val="40"/>
                <w:szCs w:val="40"/>
                <w:highlight w:val="white"/>
                <w:vertAlign w:val="superscript"/>
                <w:rtl w:val="0"/>
              </w:rPr>
              <w:t xml:space="preserve">32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Rapid Internalization of LDL Cholesterol and ApoE </w:t>
            </w:r>
            <w:r w:rsidDel="00000000" w:rsidR="00000000" w:rsidRPr="00000000">
              <w:rPr>
                <w:color w:val="444746"/>
                <w:sz w:val="40"/>
                <w:szCs w:val="40"/>
                <w:highlight w:val="white"/>
                <w:vertAlign w:val="superscript"/>
                <w:rtl w:val="0"/>
              </w:rPr>
              <w:t xml:space="preserve">33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Alzheimer's Disease (A$\beta$ and ApoE uptake) </w:t>
            </w:r>
            <w:r w:rsidDel="00000000" w:rsidR="00000000" w:rsidRPr="00000000">
              <w:rPr>
                <w:color w:val="444746"/>
                <w:sz w:val="40"/>
                <w:szCs w:val="40"/>
                <w:highlight w:val="white"/>
                <w:vertAlign w:val="superscript"/>
                <w:rtl w:val="0"/>
              </w:rPr>
              <w:t xml:space="preserve">34</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A$\beta$ / $\alpha$-Synuclein Oligomers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Synapses/Plasma Membrane </w:t>
            </w:r>
            <w:r w:rsidDel="00000000" w:rsidR="00000000" w:rsidRPr="00000000">
              <w:rPr>
                <w:color w:val="444746"/>
                <w:sz w:val="40"/>
                <w:szCs w:val="40"/>
                <w:highlight w:val="white"/>
                <w:vertAlign w:val="superscript"/>
                <w:rtl w:val="0"/>
              </w:rPr>
              <w:t xml:space="preserve">35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Pathogenic Oligomer Binding and Internalization </w:t>
            </w:r>
            <w:r w:rsidDel="00000000" w:rsidR="00000000" w:rsidRPr="00000000">
              <w:rPr>
                <w:color w:val="444746"/>
                <w:sz w:val="40"/>
                <w:szCs w:val="40"/>
                <w:highlight w:val="white"/>
                <w:vertAlign w:val="superscript"/>
                <w:rtl w:val="0"/>
              </w:rPr>
              <w:t xml:space="preserve">33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Alzheimer's Disease, Parkinson's Disease </w:t>
            </w:r>
            <w:r w:rsidDel="00000000" w:rsidR="00000000" w:rsidRPr="00000000">
              <w:rPr>
                <w:color w:val="444746"/>
                <w:sz w:val="40"/>
                <w:szCs w:val="40"/>
                <w:highlight w:val="white"/>
                <w:vertAlign w:val="superscript"/>
                <w:rtl w:val="0"/>
              </w:rPr>
              <w:t xml:space="preserve">37</w:t>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STIM1 (Stromal interaction molecule 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ER/Plasma Membrane </w:t>
            </w:r>
            <w:r w:rsidDel="00000000" w:rsidR="00000000" w:rsidRPr="00000000">
              <w:rPr>
                <w:color w:val="444746"/>
                <w:sz w:val="40"/>
                <w:szCs w:val="40"/>
                <w:highlight w:val="white"/>
                <w:vertAlign w:val="superscript"/>
                <w:rtl w:val="0"/>
              </w:rPr>
              <w:t xml:space="preserve">39</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Regulation of Store-Operated Calcium Entry (SOCE) </w:t>
            </w:r>
            <w:r w:rsidDel="00000000" w:rsidR="00000000" w:rsidRPr="00000000">
              <w:rPr>
                <w:color w:val="444746"/>
                <w:sz w:val="40"/>
                <w:szCs w:val="40"/>
                <w:highlight w:val="white"/>
                <w:vertAlign w:val="superscript"/>
                <w:rtl w:val="0"/>
              </w:rPr>
              <w:t xml:space="preserve">6</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Cancer cell survival/Proliferation </w:t>
            </w:r>
            <w:r w:rsidDel="00000000" w:rsidR="00000000" w:rsidRPr="00000000">
              <w:rPr>
                <w:color w:val="444746"/>
                <w:sz w:val="40"/>
                <w:szCs w:val="40"/>
                <w:highlight w:val="white"/>
                <w:vertAlign w:val="superscript"/>
                <w:rtl w:val="0"/>
              </w:rPr>
              <w:t xml:space="preserve">39</w:t>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TSPO (Translocator Protein)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ER/Mitochondria </w:t>
            </w:r>
            <w:r w:rsidDel="00000000" w:rsidR="00000000" w:rsidRPr="00000000">
              <w:rPr>
                <w:color w:val="444746"/>
                <w:sz w:val="40"/>
                <w:szCs w:val="40"/>
                <w:highlight w:val="white"/>
                <w:vertAlign w:val="superscript"/>
                <w:rtl w:val="0"/>
              </w:rPr>
              <w:t xml:space="preserve">14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Interaction linked to 20(S)-OHC allosteric control </w:t>
            </w:r>
            <w:r w:rsidDel="00000000" w:rsidR="00000000" w:rsidRPr="00000000">
              <w:rPr>
                <w:color w:val="444746"/>
                <w:sz w:val="40"/>
                <w:szCs w:val="40"/>
                <w:highlight w:val="white"/>
                <w:vertAlign w:val="superscript"/>
                <w:rtl w:val="0"/>
              </w:rPr>
              <w:t xml:space="preserve">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Potential target for pharmacological modulation </w:t>
            </w:r>
            <w:r w:rsidDel="00000000" w:rsidR="00000000" w:rsidRPr="00000000">
              <w:rPr>
                <w:color w:val="444746"/>
                <w:sz w:val="40"/>
                <w:szCs w:val="40"/>
                <w:highlight w:val="white"/>
                <w:vertAlign w:val="superscript"/>
                <w:rtl w:val="0"/>
              </w:rPr>
              <w:t xml:space="preserve">38</w:t>
            </w:r>
          </w:p>
        </w:tc>
      </w:tr>
    </w:tbl>
    <w:p w:rsidR="00000000" w:rsidDel="00000000" w:rsidP="00000000" w:rsidRDefault="00000000" w:rsidRPr="00000000" w14:paraId="000000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e1lzyuk7pjy" w:id="20"/>
      <w:bookmarkEnd w:id="20"/>
      <w:r w:rsidDel="00000000" w:rsidR="00000000" w:rsidRPr="00000000">
        <w:rPr>
          <w:b w:val="1"/>
          <w:color w:val="1b1c1d"/>
          <w:sz w:val="34"/>
          <w:szCs w:val="34"/>
          <w:rtl w:val="0"/>
        </w:rPr>
        <w:t xml:space="preserve">V. Pathophysiological Relevance and Translational Opportunities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TMEM97's central regulatory position in lipid metabolism, membrane trafficking, and cell survival pathways establishes it as a critical target in both proliferative diseases and neurodegenerative disorders.</w:t>
      </w:r>
    </w:p>
    <w:p w:rsidR="00000000" w:rsidDel="00000000" w:rsidP="00000000" w:rsidRDefault="00000000" w:rsidRPr="00000000" w14:paraId="000000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j390r7ctjln" w:id="21"/>
      <w:bookmarkEnd w:id="21"/>
      <w:r w:rsidDel="00000000" w:rsidR="00000000" w:rsidRPr="00000000">
        <w:rPr>
          <w:b w:val="1"/>
          <w:color w:val="1b1c1d"/>
          <w:sz w:val="26"/>
          <w:szCs w:val="26"/>
          <w:rtl w:val="0"/>
        </w:rPr>
        <w:t xml:space="preserve">5.1. TMEM97 in Oncology: Proliferation, Survival, and Cytotoxicity Paradox</w:t>
      </w:r>
    </w:p>
    <w:p w:rsidR="00000000" w:rsidDel="00000000" w:rsidP="00000000" w:rsidRDefault="00000000" w:rsidRPr="00000000" w14:paraId="0000007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zcww8vv3fur1" w:id="22"/>
      <w:bookmarkEnd w:id="22"/>
      <w:r w:rsidDel="00000000" w:rsidR="00000000" w:rsidRPr="00000000">
        <w:rPr>
          <w:b w:val="1"/>
          <w:color w:val="1b1c1d"/>
          <w:sz w:val="22"/>
          <w:szCs w:val="22"/>
          <w:rtl w:val="0"/>
        </w:rPr>
        <w:t xml:space="preserve">5.1.1. Biomarker and Proliferative Role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$\sigma$2R/TMEM97 is highly expressed in proliferating cells, including various tumor cells, compared to quiescent cells.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correlation has led to the successful development of $\sigma$2R selective radiotracers, such as $\text{[}^{18}\text{F]}\text{ISO-1}$, which are validated as Positron Emission Tomography (PET) imaging biomarkers to diagnose the proliferative status of tumors, assess viability, and predict response to cancer therapy.</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TMEM97 supports cancer cell survival and proliferation by regulating key downstream signals. It interacts with membrane proteins like EGFR, leading to the upregulation of transcription and cell proliferation signals such as PKC and RAF.</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Furthermore, its role in promoting SOCE by interacting with STIM1 is vital for the survival of triple-negative breast cancer cells.</w:t>
      </w:r>
      <w:r w:rsidDel="00000000" w:rsidR="00000000" w:rsidRPr="00000000">
        <w:rPr>
          <w:color w:val="444746"/>
          <w:sz w:val="40"/>
          <w:szCs w:val="40"/>
          <w:highlight w:val="white"/>
          <w:vertAlign w:val="superscript"/>
          <w:rtl w:val="0"/>
        </w:rPr>
        <w:t xml:space="preserve">39</w:t>
      </w:r>
      <w:r w:rsidDel="00000000" w:rsidR="00000000" w:rsidRPr="00000000">
        <w:rPr>
          <w:color w:val="1b1c1d"/>
          <w:rtl w:val="0"/>
        </w:rPr>
        <w:t xml:space="preserve"> Given the strong metabolic dependency of cancer cells on cholesterol supply for membrane synthesis, TMEM97's control over LDL uptake and cholesterol synthesis is exploited to maintain high lipid flux, providing a growth advantage.</w:t>
      </w:r>
      <w:r w:rsidDel="00000000" w:rsidR="00000000" w:rsidRPr="00000000">
        <w:rPr>
          <w:color w:val="444746"/>
          <w:sz w:val="40"/>
          <w:szCs w:val="40"/>
          <w:highlight w:val="white"/>
          <w:vertAlign w:val="superscript"/>
          <w:rtl w:val="0"/>
        </w:rPr>
        <w:t xml:space="preserve">30</w:t>
      </w:r>
    </w:p>
    <w:p w:rsidR="00000000" w:rsidDel="00000000" w:rsidP="00000000" w:rsidRDefault="00000000" w:rsidRPr="00000000" w14:paraId="000000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5zy2tloco5g" w:id="23"/>
      <w:bookmarkEnd w:id="23"/>
      <w:r w:rsidDel="00000000" w:rsidR="00000000" w:rsidRPr="00000000">
        <w:rPr>
          <w:b w:val="1"/>
          <w:color w:val="1b1c1d"/>
          <w:sz w:val="22"/>
          <w:szCs w:val="22"/>
          <w:rtl w:val="0"/>
        </w:rPr>
        <w:t xml:space="preserve">5.1.2. The Cytotoxicity Paradox</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TMEM97 being integral to tumor proliferation, a major pharmacological paradox exists regarding the mechanism of action of many synthetic $\sigma$2R ligands. While these ligands inhibit cancer cell proliferation and induce cytotoxicity, knockdown or knockout of TMEM97, PGRMC1, or both, often fails to affect the ligand-induced cell death potency ($\text{EC}_{50}$).</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observation strongly implies that the therapeutic cytotoxic effect of many synthetic $\sigma$2R ligands is not mediated by TMEM97 itself but rather by an unidentified, distinct site. This separation of the physiological sterol-sensing role (TMEM97) from the cytotoxic response (an off-target site or residual binding site) is a critical consideration for drug development, suggesting that targeting the intrinsic TMEM97 lipid regulatory function requires specific design efforts beyond current pharmacological profiles.</w:t>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7mdd3cyhe1v" w:id="24"/>
      <w:bookmarkEnd w:id="24"/>
      <w:r w:rsidDel="00000000" w:rsidR="00000000" w:rsidRPr="00000000">
        <w:rPr>
          <w:b w:val="1"/>
          <w:color w:val="1b1c1d"/>
          <w:sz w:val="26"/>
          <w:szCs w:val="26"/>
          <w:rtl w:val="0"/>
        </w:rPr>
        <w:t xml:space="preserve">5.2. TMEM97 in Neurodegenerative Diseases (AD, PD, and AMD)</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The sigma-2 receptor complex is profoundly implicated in various CNS disorders, including neurodegenerative conditions.</w:t>
      </w:r>
      <w:r w:rsidDel="00000000" w:rsidR="00000000" w:rsidRPr="00000000">
        <w:rPr>
          <w:color w:val="444746"/>
          <w:sz w:val="40"/>
          <w:szCs w:val="40"/>
          <w:highlight w:val="white"/>
          <w:vertAlign w:val="superscript"/>
          <w:rtl w:val="0"/>
        </w:rPr>
        <w:t xml:space="preserve">37</w:t>
      </w:r>
      <w:r w:rsidDel="00000000" w:rsidR="00000000" w:rsidRPr="00000000">
        <w:rPr>
          <w:color w:val="1b1c1d"/>
          <w:rtl w:val="0"/>
        </w:rPr>
        <w:t xml:space="preserve"> TMEM97 plays essential roles in neuroprotection, neuronal signaling, and promoting neurite outgrowth, suggesting its value as a potential target for treating CNS disorders.</w:t>
      </w:r>
      <w:r w:rsidDel="00000000" w:rsidR="00000000" w:rsidRPr="00000000">
        <w:rPr>
          <w:color w:val="444746"/>
          <w:sz w:val="40"/>
          <w:szCs w:val="40"/>
          <w:highlight w:val="white"/>
          <w:vertAlign w:val="superscript"/>
          <w:rtl w:val="0"/>
        </w:rPr>
        <w:t xml:space="preserve">40</w:t>
      </w:r>
    </w:p>
    <w:p w:rsidR="00000000" w:rsidDel="00000000" w:rsidP="00000000" w:rsidRDefault="00000000" w:rsidRPr="00000000" w14:paraId="0000008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Alzheimer's Disease (AD):</w:t>
      </w:r>
      <w:r w:rsidDel="00000000" w:rsidR="00000000" w:rsidRPr="00000000">
        <w:rPr>
          <w:color w:val="1b1c1d"/>
          <w:rtl w:val="0"/>
        </w:rPr>
        <w:t xml:space="preserve"> TMEM97 is central to AD pathogenesis due to its regulation of cholesterol homeostasis and, critically, its participation in the complex responsible for the uptake of neurotoxic $\text{A}\beta$ oligomers.</w:t>
      </w:r>
      <w:r w:rsidDel="00000000" w:rsidR="00000000" w:rsidRPr="00000000">
        <w:rPr>
          <w:color w:val="444746"/>
          <w:sz w:val="40"/>
          <w:szCs w:val="40"/>
          <w:highlight w:val="white"/>
          <w:vertAlign w:val="superscript"/>
          <w:rtl w:val="0"/>
        </w:rPr>
        <w:t xml:space="preserve">34</w:t>
      </w:r>
      <w:r w:rsidDel="00000000" w:rsidR="00000000" w:rsidRPr="00000000">
        <w:rPr>
          <w:color w:val="1b1c1d"/>
          <w:rtl w:val="0"/>
        </w:rPr>
        <w:t xml:space="preserve"> Pharmacological modulators of $\sigma$2R/TMEM97, such as CT1812, can reduce the binding and internalization of $\text{A}\beta$ in the brain, representing a strategy to slow neurodegeneration by disrupting this pathogenic trafficking pathway.</w:t>
      </w:r>
      <w:r w:rsidDel="00000000" w:rsidR="00000000" w:rsidRPr="00000000">
        <w:rPr>
          <w:color w:val="444746"/>
          <w:sz w:val="40"/>
          <w:szCs w:val="40"/>
          <w:highlight w:val="white"/>
          <w:vertAlign w:val="superscript"/>
          <w:rtl w:val="0"/>
        </w:rPr>
        <w:t xml:space="preserve">35</w:t>
      </w:r>
    </w:p>
    <w:p w:rsidR="00000000" w:rsidDel="00000000" w:rsidP="00000000" w:rsidRDefault="00000000" w:rsidRPr="00000000" w14:paraId="0000008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Parkinson's Disease (PD):</w:t>
      </w:r>
      <w:r w:rsidDel="00000000" w:rsidR="00000000" w:rsidRPr="00000000">
        <w:rPr>
          <w:color w:val="1b1c1d"/>
          <w:rtl w:val="0"/>
        </w:rPr>
        <w:t xml:space="preserve"> In $\alpha$-synucleinopathies, TMEM97 complex modulation blocks the binding of $\alpha$-synuclein oligomers to neuronal synapses, suggesting a synaptoprotective role.</w:t>
      </w:r>
      <w:r w:rsidDel="00000000" w:rsidR="00000000" w:rsidRPr="00000000">
        <w:rPr>
          <w:color w:val="444746"/>
          <w:sz w:val="40"/>
          <w:szCs w:val="40"/>
          <w:highlight w:val="white"/>
          <w:vertAlign w:val="superscript"/>
          <w:rtl w:val="0"/>
        </w:rPr>
        <w:t xml:space="preserve">37</w:t>
      </w:r>
    </w:p>
    <w:p w:rsidR="00000000" w:rsidDel="00000000" w:rsidP="00000000" w:rsidRDefault="00000000" w:rsidRPr="00000000" w14:paraId="00000087">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Age-Related Macular Degeneration (AMD):</w:t>
      </w:r>
      <w:r w:rsidDel="00000000" w:rsidR="00000000" w:rsidRPr="00000000">
        <w:rPr>
          <w:color w:val="1b1c1d"/>
          <w:rtl w:val="0"/>
        </w:rPr>
        <w:t xml:space="preserve"> $\sigma$2R/TMEM97 has been identified as a genetic risk factor strongly linked to AMD development.</w:t>
      </w:r>
      <w:r w:rsidDel="00000000" w:rsidR="00000000" w:rsidRPr="00000000">
        <w:rPr>
          <w:color w:val="444746"/>
          <w:sz w:val="40"/>
          <w:szCs w:val="40"/>
          <w:highlight w:val="white"/>
          <w:vertAlign w:val="superscript"/>
          <w:rtl w:val="0"/>
        </w:rPr>
        <w:t xml:space="preserve">45</w:t>
      </w:r>
      <w:r w:rsidDel="00000000" w:rsidR="00000000" w:rsidRPr="00000000">
        <w:rPr>
          <w:color w:val="1b1c1d"/>
          <w:rtl w:val="0"/>
        </w:rPr>
        <w:t xml:space="preserve"> Its involvement likely stems from its control over lipid uptake, lysosome-dependent autophagy, and regulation of oxidative stress in retinal pigment epithelium cells, making $\sigma$2R modulation a promising therapeutic direction for dry AMD.</w:t>
      </w:r>
      <w:r w:rsidDel="00000000" w:rsidR="00000000" w:rsidRPr="00000000">
        <w:rPr>
          <w:color w:val="444746"/>
          <w:sz w:val="40"/>
          <w:szCs w:val="40"/>
          <w:highlight w:val="white"/>
          <w:vertAlign w:val="superscript"/>
          <w:rtl w:val="0"/>
        </w:rPr>
        <w:t xml:space="preserve">45</w:t>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17x9cuassmc" w:id="25"/>
      <w:bookmarkEnd w:id="25"/>
      <w:r w:rsidDel="00000000" w:rsidR="00000000" w:rsidRPr="00000000">
        <w:rPr>
          <w:b w:val="1"/>
          <w:color w:val="1b1c1d"/>
          <w:sz w:val="26"/>
          <w:szCs w:val="26"/>
          <w:rtl w:val="0"/>
        </w:rPr>
        <w:t xml:space="preserve">5.3. Translational Tools: Ligands and Imaging</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high affinity and high density of $\sigma$2R/TMEM97 in disease tissues facilitate diagnostic and therapeutic targeting. Due to its overexpression in tumor cells, $\sigma$2R radiotracers are particularly useful for PET imaging, offering a method for differentiating quiescent tumors from normal tissues and potentially identifying chemotherapy-resistant tumor compartments (Q cells), which highly express $\sigma$2R.</w:t>
      </w:r>
      <w:r w:rsidDel="00000000" w:rsidR="00000000" w:rsidRPr="00000000">
        <w:rPr>
          <w:color w:val="444746"/>
          <w:sz w:val="40"/>
          <w:szCs w:val="40"/>
          <w:highlight w:val="white"/>
          <w:vertAlign w:val="superscript"/>
          <w:rtl w:val="0"/>
        </w:rPr>
        <w:t xml:space="preserve">41</w:t>
      </w:r>
      <w:r w:rsidDel="00000000" w:rsidR="00000000" w:rsidRPr="00000000">
        <w:rPr>
          <w:color w:val="1b1c1d"/>
          <w:rtl w:val="0"/>
        </w:rPr>
        <w:t xml:space="preserve"> Furthermore, the complexity of the binding site continues to drive the discovery of new selective ligands with improved affinity and bioavailability for both cancer therapy and CNS disorders.</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77ww23hiiwl" w:id="26"/>
      <w:bookmarkEnd w:id="26"/>
      <w:r w:rsidDel="00000000" w:rsidR="00000000" w:rsidRPr="00000000">
        <w:rPr>
          <w:b w:val="1"/>
          <w:color w:val="1b1c1d"/>
          <w:sz w:val="34"/>
          <w:szCs w:val="34"/>
          <w:rtl w:val="0"/>
        </w:rPr>
        <w:t xml:space="preserve">VI. Cross-Cutting Overview: Shared Features and Convergent Pathways</w:t>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hlo6butoxh" w:id="27"/>
      <w:bookmarkEnd w:id="27"/>
      <w:r w:rsidDel="00000000" w:rsidR="00000000" w:rsidRPr="00000000">
        <w:rPr>
          <w:b w:val="1"/>
          <w:color w:val="1b1c1d"/>
          <w:sz w:val="26"/>
          <w:szCs w:val="26"/>
          <w:rtl w:val="0"/>
        </w:rPr>
        <w:t xml:space="preserve">6.1. EXPERA Domain and Sterol Sensing</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unifying characteristic across all known TMEM97 functions is its identity as a non-catalytic protein belonging to the EXPERA domain family, which exhibits sequence homology with sterol isomerases.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structural association positions TMEM97 not as an enzyme that modifies sterols but rather as a highly adaptable sensor of sterol-like molecules, including cholesterol and 20(S)-OHC.</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sterol-sensing capability is the mechanistic core that allows TMEM97 to dynamically reconfigure its protein-protein interactions and exert control over multiple cellular systems.</w:t>
      </w:r>
    </w:p>
    <w:p w:rsidR="00000000" w:rsidDel="00000000" w:rsidP="00000000" w:rsidRDefault="00000000" w:rsidRPr="00000000" w14:paraId="000000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je6vyqpm45d" w:id="28"/>
      <w:bookmarkEnd w:id="28"/>
      <w:r w:rsidDel="00000000" w:rsidR="00000000" w:rsidRPr="00000000">
        <w:rPr>
          <w:b w:val="1"/>
          <w:color w:val="1b1c1d"/>
          <w:sz w:val="26"/>
          <w:szCs w:val="26"/>
          <w:rtl w:val="0"/>
        </w:rPr>
        <w:t xml:space="preserve">6.2. The Centrality of Membrane Dynamics and Quality Control</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TMEM97’s function is unified by its pervasive role in controlling membrane-related processes. This includes regulating cholesterol biosynthesis, managing membrane trafficking (LDL and NPC1), stabilizing receptors at the cell surface, and playing a role in autophagy.</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Beyond trafficking, TMEM97 also functions as a quality control factor within the ER.</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In this role, it promotes the proteolytic degradation of nonproductive and extramitochondrial precursor proteins in the ER membrane, effectively removing them from the cell surface.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foundational role in ER surveillance and protein fate determination directly explains its pervasive implication in cell survival, proliferation, and stress adaptation, particularly through involvement in the Integrated Stress Response (ISR).</w:t>
      </w:r>
      <w:r w:rsidDel="00000000" w:rsidR="00000000" w:rsidRPr="00000000">
        <w:rPr>
          <w:color w:val="444746"/>
          <w:sz w:val="40"/>
          <w:szCs w:val="40"/>
          <w:highlight w:val="white"/>
          <w:vertAlign w:val="superscript"/>
          <w:rtl w:val="0"/>
        </w:rPr>
        <w:t xml:space="preserve">45</w:t>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mdbgpqy7bul" w:id="29"/>
      <w:bookmarkEnd w:id="29"/>
      <w:r w:rsidDel="00000000" w:rsidR="00000000" w:rsidRPr="00000000">
        <w:rPr>
          <w:b w:val="1"/>
          <w:color w:val="1b1c1d"/>
          <w:sz w:val="26"/>
          <w:szCs w:val="26"/>
          <w:rtl w:val="0"/>
        </w:rPr>
        <w:t xml:space="preserve">6.3. Shared Pathways of Disease Convergence</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diverse roles of TMEM97 converge upon four central pathological themes, highlighting its critical role in cellular life and death decisions:</w:t>
      </w:r>
    </w:p>
    <w:p w:rsidR="00000000" w:rsidDel="00000000" w:rsidP="00000000" w:rsidRDefault="00000000" w:rsidRPr="00000000" w14:paraId="0000009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Lipid Homeostasis:</w:t>
      </w:r>
      <w:r w:rsidDel="00000000" w:rsidR="00000000" w:rsidRPr="00000000">
        <w:rPr>
          <w:color w:val="1b1c1d"/>
          <w:rtl w:val="0"/>
        </w:rPr>
        <w:t xml:space="preserve"> TMEM97 is a key regulator of lipid acquisition (LDLR complex) and storage/efflux (NPC1 interaction), making its dysregulation central to metabolic disorders like NP-C and providing metabolic support required for cancer cell proliferation.</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09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Macromolecular Trafficking:</w:t>
      </w:r>
      <w:r w:rsidDel="00000000" w:rsidR="00000000" w:rsidRPr="00000000">
        <w:rPr>
          <w:color w:val="1b1c1d"/>
          <w:rtl w:val="0"/>
        </w:rPr>
        <w:t xml:space="preserve"> By controlling the endocytic fate of the ternary complex, TMEM97 mediates the internalization of toxic aggregates ($\text{A}\beta$ and $\alpha$-synuclein), establishing a molecular link between lipid transport systems and neurodegenerative progression (AD and PD).</w:t>
      </w:r>
      <w:r w:rsidDel="00000000" w:rsidR="00000000" w:rsidRPr="00000000">
        <w:rPr>
          <w:color w:val="444746"/>
          <w:sz w:val="40"/>
          <w:szCs w:val="40"/>
          <w:highlight w:val="white"/>
          <w:vertAlign w:val="superscript"/>
          <w:rtl w:val="0"/>
        </w:rPr>
        <w:t xml:space="preserve">33</w:t>
      </w:r>
    </w:p>
    <w:p w:rsidR="00000000" w:rsidDel="00000000" w:rsidP="00000000" w:rsidRDefault="00000000" w:rsidRPr="00000000" w14:paraId="0000009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Steroid Signaling:</w:t>
      </w:r>
      <w:r w:rsidDel="00000000" w:rsidR="00000000" w:rsidRPr="00000000">
        <w:rPr>
          <w:color w:val="1b1c1d"/>
          <w:rtl w:val="0"/>
        </w:rPr>
        <w:t xml:space="preserve"> Although indirect, TMEM97’s regulation of cellular lipids links it to non-genomic estrogen and progesterone pathways, influencing tumor growth and drug resistance in hormone-dependent cancers.</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95">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Stress Response and Calcium Signaling:</w:t>
      </w:r>
      <w:r w:rsidDel="00000000" w:rsidR="00000000" w:rsidRPr="00000000">
        <w:rPr>
          <w:color w:val="1b1c1d"/>
          <w:rtl w:val="0"/>
        </w:rPr>
        <w:t xml:space="preserve"> Its regulation of SOCE (via STIM1) and the Integrated Stress Response connects TMEM97 to fundamental survival mechanisms, underscoring its relevance in stress-driven pathologies such as cancer and Age-Related Macular Degeneration (AMD).</w:t>
      </w:r>
      <w:r w:rsidDel="00000000" w:rsidR="00000000" w:rsidRPr="00000000">
        <w:rPr>
          <w:color w:val="444746"/>
          <w:sz w:val="40"/>
          <w:szCs w:val="40"/>
          <w:highlight w:val="white"/>
          <w:vertAlign w:val="superscript"/>
          <w:rtl w:val="0"/>
        </w:rPr>
        <w:t xml:space="preserve">39</w:t>
      </w:r>
    </w:p>
    <w:p w:rsidR="00000000" w:rsidDel="00000000" w:rsidP="00000000" w:rsidRDefault="00000000" w:rsidRPr="00000000" w14:paraId="000000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n6w1j7yur1u" w:id="30"/>
      <w:bookmarkEnd w:id="30"/>
      <w:r w:rsidDel="00000000" w:rsidR="00000000" w:rsidRPr="00000000">
        <w:rPr>
          <w:b w:val="1"/>
          <w:color w:val="1b1c1d"/>
          <w:sz w:val="34"/>
          <w:szCs w:val="34"/>
          <w:rtl w:val="0"/>
        </w:rPr>
        <w:t xml:space="preserve">VII. Conclusions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Sigma-2 receptor, definitively identified as TMEM97, is a non-enzymatic, four-pass transmembrane protein that functions as a central allosteric sterol sensor and regulator of membrane trafficking. Operating primarily from the ER and dynamically localizing to the lysosome and plasma membrane, TMEM97 integrates cellular needs for cholesterol acquisition, lysosomal efflux control, and ER quality maintenance. Its function is finely tuned by endogenous sterol metabolites, notably 20(S)-OHC, which acts as a molecular switch, differentially modulating TMEM97’s interactions with NPC1 (lysosomal efflux) versus the PGRMC1-LDLR complex (LDL uptake). This regulatory node is deeply embedded in multiple pathologies: providing essential lipid support for proliferating cancer cells, and inadvertently serving as a conduit for the cellular uptake of neurotoxic $\text{A}\beta$ and $\alpha$-synuclein oligomers in neurodegenerative diseases.</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comprehensive understanding of TMEM97's molecular identity and sterol-regulated protein complexes opens clear translational avenues, particularly in developing PET radiotracers for cancer diagnostics and designing allosteric modulators for treating NP-C and Alzheimer’s disease. However, the observed decoupling between the cytotoxicity of synthetic $\sigma$2R ligands and TMEM97/PGRMC1 knockout highlights a critical challenge: future therapeutic design must move beyond affinity for the pharmacological DTG site and focus instead on selectively modulating the protein's native allosteric sterol-sensing function to achieve targeted physiological effects without relying on potentially unidentified off-target cytotoxic mechanisms.</w:t>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