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u57j8sy38so6" w:id="0"/>
      <w:bookmarkEnd w:id="0"/>
      <w:r w:rsidDel="00000000" w:rsidR="00000000" w:rsidRPr="00000000">
        <w:rPr>
          <w:b w:val="1"/>
          <w:color w:val="1b1c1d"/>
          <w:sz w:val="46"/>
          <w:szCs w:val="46"/>
          <w:rtl w:val="0"/>
        </w:rPr>
        <w:t xml:space="preserve">A Unified Molecular and Mechanistic Analysis of a Steroid-Binding Protein Cluster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9es9ehbupin" w:id="1"/>
      <w:bookmarkEnd w:id="1"/>
      <w:r w:rsidDel="00000000" w:rsidR="00000000" w:rsidRPr="00000000">
        <w:rPr>
          <w:b w:val="1"/>
          <w:color w:val="1b1c1d"/>
          <w:sz w:val="34"/>
          <w:szCs w:val="34"/>
          <w:rtl w:val="0"/>
        </w:rPr>
        <w:t xml:space="preserve">Executive Summary: Functional Convergence of Steroid-Binding Folds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analyzed—Steroid $\Delta^5$-3-ketosteroid isomerase (KSI, EC 5.3.3.1), Estrogen-Related Receptors ERR1 ($\alpha$) and ERR2 ($\beta$), Nuclear Receptor NR1G1 (cnr14), and the Steroid Receptor RNA Activator 1 (SRA1/SRAP)—represent highly disparate functional classes within the steroid hormone action axis. They encompass an essential metabolic enzyme, multiple orphan nuclear receptors functioning as ligand-dependent transcription factors, and a dual-function ribonucleoprotein coactivator complex.</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this functional diversity, these entities share common sequence characteristics that resulted in their clustering by protein language model (PLM) embeddings. This computational convergence indicates that these models successfully identified a deep, evolutionarily conserved structural fold—the </w:t>
      </w:r>
      <w:r w:rsidDel="00000000" w:rsidR="00000000" w:rsidRPr="00000000">
        <w:rPr>
          <w:b w:val="1"/>
          <w:color w:val="1b1c1d"/>
          <w:rtl w:val="0"/>
        </w:rPr>
        <w:t xml:space="preserve">Sterol Recognition Motif</w:t>
      </w:r>
      <w:r w:rsidDel="00000000" w:rsidR="00000000" w:rsidRPr="00000000">
        <w:rPr>
          <w:color w:val="1b1c1d"/>
          <w:rtl w:val="0"/>
        </w:rPr>
        <w:t xml:space="preserve">—necessary for accommodating the rigid, planar sterane core of steroids and sterol-like molecules. Whether this structural template is employed for high-speed catalysis (KSI) or for allosteric conformational switching that controls gene expression (ERRs, NR1G1), the underlying architecture required to bind the lipophilic scaffold is preserved.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report details the distinct mechanisms by which each protein interacts with steroids, highlighting a continuum of evolutionary repurposing, from the chemically precise, fixed active site of KSI to the highly dynamic, ligand-independent signaling capacity of the orphan nuclear receptors, collectively defining a robust, multi-layered system for steroid metabolism, sensing, and transcriptional amplitude control that is critical for energy homeostasis.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y46hy4f80t6" w:id="2"/>
      <w:bookmarkEnd w:id="2"/>
      <w:r w:rsidDel="00000000" w:rsidR="00000000" w:rsidRPr="00000000">
        <w:rPr>
          <w:b w:val="1"/>
          <w:color w:val="1b1c1d"/>
          <w:sz w:val="34"/>
          <w:szCs w:val="34"/>
          <w:rtl w:val="0"/>
        </w:rPr>
        <w:t xml:space="preserve">Section 1: Introduction to the Steroid Signaling Axis and Computational Clustering Rationale</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eo208ewvtqx" w:id="3"/>
      <w:bookmarkEnd w:id="3"/>
      <w:r w:rsidDel="00000000" w:rsidR="00000000" w:rsidRPr="00000000">
        <w:rPr>
          <w:b w:val="1"/>
          <w:color w:val="1b1c1d"/>
          <w:sz w:val="26"/>
          <w:szCs w:val="26"/>
          <w:rtl w:val="0"/>
        </w:rPr>
        <w:t xml:space="preserve">1.1. Steroids, Sterols, and the Diversified Molecular Toolkit of Response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Steroid hormones constitute a critical class of lipophilic molecules derived biosynthetically from a common cholesterol (C27) precursor, leading to major physiological signaling molecules such as progestins, androgens, estrogens, and corticoids.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molecules act as chemical messengers, regulating essential biological functions, including development, homeostasis, and metabolism, across a wide range of tissues.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biological activity of steroids requires a specialized molecular machinery responsible for their precise synthesis, cellular transport, and eventual signal transduction.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proteins examined in this report function at critical, interdependent nodes within this overall endocrine regulatory system. They can be broadly categorized as:</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Enzymatic Modifiers:</w:t>
      </w:r>
      <w:r w:rsidDel="00000000" w:rsidR="00000000" w:rsidRPr="00000000">
        <w:rPr>
          <w:color w:val="1b1c1d"/>
          <w:rtl w:val="0"/>
        </w:rPr>
        <w:t xml:space="preserve"> Steroid Delta-isomerase (KSI), responsible for essential chemical transformations required to activate precursor steroids.</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Transcriptional Sensors:</w:t>
      </w:r>
      <w:r w:rsidDel="00000000" w:rsidR="00000000" w:rsidRPr="00000000">
        <w:rPr>
          <w:color w:val="1b1c1d"/>
          <w:rtl w:val="0"/>
        </w:rPr>
        <w:t xml:space="preserve"> Estrogen-Related Receptors (ERRs) and Nuclear Receptor NR1G1, which translate the presence or absence of lipophilic signals into specific changes in gene expression by binding directly to DNA.</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Signal Modulators:</w:t>
      </w:r>
      <w:r w:rsidDel="00000000" w:rsidR="00000000" w:rsidRPr="00000000">
        <w:rPr>
          <w:color w:val="1b1c1d"/>
          <w:rtl w:val="0"/>
        </w:rPr>
        <w:t xml:space="preserve"> Steroid receptor RNA activator 1 (SRA1/SRAP), which fine-tunes the transcriptional output of classical steroid receptors.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comprehensive function of the steroid axis relies on the coordinated action of these diverse components. For instance, the regulation of gene expression by nuclear receptors is fundamentally controlled by ligand binding, which induces a conformational change leading to up- or down-regulation of target genes.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efficiency of this overall signaling system is intrinsically linked to the chemical structure and availability of the active steroids, which is managed upstream by enzymes like KSI.</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zoh2dfot7uw" w:id="4"/>
      <w:bookmarkEnd w:id="4"/>
      <w:r w:rsidDel="00000000" w:rsidR="00000000" w:rsidRPr="00000000">
        <w:rPr>
          <w:b w:val="1"/>
          <w:color w:val="1b1c1d"/>
          <w:sz w:val="26"/>
          <w:szCs w:val="26"/>
          <w:rtl w:val="0"/>
        </w:rPr>
        <w:t xml:space="preserve">1.2. The Basis of Protein Language Model (PLM) Clustering Rationale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clustering of these functionally disparate proteins—an enzyme (KSI), orphan receptors (ERRs, NR1G1), and a co-regulator (SRA1/SRAP)—by protein language model (PLM) embeddings represents a significant finding in computational biology.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PLMs are unsupervised deep learning algorithms trained on vast, diverse protein sequence databases. These models derive rich contextual embeddings that learn universal, domain-independent representations of proteins, effectively capturing both local and global structural motifs analogous to how natural language models learn grammar and semantic rules.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observation that this particular group of proteins clusters suggests a deep, latent structural homology that traditional sequence alignment methods might fail to resolve.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Since all clustered proteins are involved in binding or interacting with steroid or sterol-like scaffolds, the shared feature recognized by the PLM is highly likely to be the </w:t>
      </w:r>
      <w:r w:rsidDel="00000000" w:rsidR="00000000" w:rsidRPr="00000000">
        <w:rPr>
          <w:b w:val="1"/>
          <w:color w:val="1b1c1d"/>
          <w:rtl w:val="0"/>
        </w:rPr>
        <w:t xml:space="preserve">sequence determinants required to construct a functional, hydrophobic cavity</w:t>
      </w:r>
      <w:r w:rsidDel="00000000" w:rsidR="00000000" w:rsidRPr="00000000">
        <w:rPr>
          <w:color w:val="1b1c1d"/>
          <w:rtl w:val="0"/>
        </w:rPr>
        <w:t xml:space="preserve"> capable of accommodating the rigid, planar sterane backbone.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underlying mechanism of PLM clustering validates a critical concept in structural biology: evolution often repurposes a core structural template to achieve different functions. Here, the 'Sterol Recognition Motif' is the common "grammar" recognized by the PLM.</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conserved template, whether folded into the rigid active site of an isomerase or the flexible alpha-helical sandwich of a nuclear receptor ligand-binding domain (LBD)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requires specific patterns of hydrophobic residues to define the pocket boundaries and ensure high-affinity van der Waals contacts with the steroid.</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computational convergence therefore provides confirmation that the structural necessity of recognizing the steroid scaffold imposes conserved sequence constraints, overriding the functional divergence between catalysis and transcriptional switching.</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koy53e7d64l" w:id="5"/>
      <w:bookmarkEnd w:id="5"/>
      <w:r w:rsidDel="00000000" w:rsidR="00000000" w:rsidRPr="00000000">
        <w:rPr>
          <w:b w:val="1"/>
          <w:color w:val="1b1c1d"/>
          <w:sz w:val="26"/>
          <w:szCs w:val="26"/>
          <w:rtl w:val="0"/>
        </w:rPr>
        <w:t xml:space="preserve">1.3. Overview of the Clustered Entities: Enzyme, Transcription Factors, and Coregulators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components examined in this report span critical roles in steroid biology:</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085"/>
        <w:gridCol w:w="2370"/>
        <w:gridCol w:w="2745"/>
        <w:tblGridChange w:id="0">
          <w:tblGrid>
            <w:gridCol w:w="1785"/>
            <w:gridCol w:w="2085"/>
            <w:gridCol w:w="2370"/>
            <w:gridCol w:w="274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color w:val="1b1c1d"/>
                <w:rtl w:val="0"/>
              </w:rPr>
              <w:t xml:space="preserve">Protein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color w:val="1b1c1d"/>
                <w:rtl w:val="0"/>
              </w:rPr>
              <w:t xml:space="preserve">Nomenclature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b w:val="1"/>
                <w:color w:val="1b1c1d"/>
                <w:rtl w:val="0"/>
              </w:rPr>
              <w:t xml:space="preserve">Functional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Role in Steroid Axis</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Steroid Delta-isomerase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EC 5.3.3.1 (KSI)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Metabolic Enzyme (Isomerase)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Conversion of $\Delta^5$-3-ketosteroids to $\Delta^4$-3-ketosteroids.</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ERR1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ERR$\alpha$ (NR3B1)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Orphan Nuclear Receptor (NR)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Master regulator of mitochondrial biogenesis and oxidative metabolism.</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ERR2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ERR$\beta$ (NR3B2)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Orphan Nuclear Receptor (NR)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Regulator of metabolism and embryonic stem cell pluripotency.</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cnr14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NR1G1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Orphan Nuclear Receptor (NR)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Member of a class of NRs often characterized by ligand-independent activity.</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Steroid receptor RNA activator 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SRA1/SRAP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Co-regulator (lncRNA/Protein)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Enhances or represses transcriptional activity of classical steroid receptors.</w:t>
            </w:r>
          </w:p>
        </w:tc>
      </w:tr>
    </w:tbl>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xijuduhis19" w:id="6"/>
      <w:bookmarkEnd w:id="6"/>
      <w:r w:rsidDel="00000000" w:rsidR="00000000" w:rsidRPr="00000000">
        <w:rPr>
          <w:b w:val="1"/>
          <w:color w:val="1b1c1d"/>
          <w:sz w:val="34"/>
          <w:szCs w:val="34"/>
          <w:rtl w:val="0"/>
        </w:rPr>
        <w:t xml:space="preserve">Section 2: Delta(5)-3-Ketosteroid Isomerase (EC 5.3.3.1): Catalytic Mastery in Steroid Metabolism</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oxm1yfm4xnj" w:id="7"/>
      <w:bookmarkEnd w:id="7"/>
      <w:r w:rsidDel="00000000" w:rsidR="00000000" w:rsidRPr="00000000">
        <w:rPr>
          <w:b w:val="1"/>
          <w:color w:val="1b1c1d"/>
          <w:sz w:val="26"/>
          <w:szCs w:val="26"/>
          <w:rtl w:val="0"/>
        </w:rPr>
        <w:t xml:space="preserve">2.1. Biochemical Function and Physiological Context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 $\Delta^5$-3-ketosteroid isomerase (KSI; EC 5.3.3.1) is a renowned metabolic enzyme, celebrated for its extraordinary catalytic efficiency. Its fundamental biochemical function is to catalyze the isomerization of $\Delta^5$-3-ketosteroids to $\Delta^4$-3-ketosteroids.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transformation involves the relocation of the double bond from the C5-C6 position to the C4-C5 position adjacent to the C3 carbonyl group.</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mammalian biology, this reaction represents an absolutely essential step in the biosynthesis of all major active steroid hormones, including glucocorticoids, mineralocorticoids, androgens, and estrogens.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enzyme is typically associated with a membrane-bound complex, localized to the endoplasmic reticulum and mitochondria.</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Conversely, in bacteria, such as </w:t>
      </w:r>
      <w:r w:rsidDel="00000000" w:rsidR="00000000" w:rsidRPr="00000000">
        <w:rPr>
          <w:i w:val="1"/>
          <w:color w:val="1b1c1d"/>
          <w:rtl w:val="0"/>
        </w:rPr>
        <w:t xml:space="preserve">Pseudomonas testosteroni</w:t>
      </w:r>
      <w:r w:rsidDel="00000000" w:rsidR="00000000" w:rsidRPr="00000000">
        <w:rPr>
          <w:color w:val="1b1c1d"/>
          <w:rtl w:val="0"/>
        </w:rPr>
        <w:t xml:space="preserve">, KSI plays a key role in the degradation of steroid substrates.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presence of soluble, glutathione-stimulated KSI activity has also been documented in human and rat liver, although the molecular nature of this complex differs.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s9wtrmliq06" w:id="8"/>
      <w:bookmarkEnd w:id="8"/>
      <w:r w:rsidDel="00000000" w:rsidR="00000000" w:rsidRPr="00000000">
        <w:rPr>
          <w:b w:val="1"/>
          <w:color w:val="1b1c1d"/>
          <w:sz w:val="26"/>
          <w:szCs w:val="26"/>
          <w:rtl w:val="0"/>
        </w:rPr>
        <w:t xml:space="preserve">2.2. Steroid Substrates and the High-Efficiency Catalytic Mechanism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KSI utilizes $\Delta^5$-3-ketosteroids, such as androst-5-ene-3,17-dione, as substrates, converting them to their $\Delta^4$-ketosteroid equivalents (e.g., androst-4-ene-3,17-dione).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core of the reaction is a stereospecific, conservative tautomeric transfer involving the intramolecular movement of the $4\beta$-proton to the $6\beta$-position.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mechanism proceeds with astonishing proficiency, effectively reaching the limit of diffusion control, a feat achieved through a meticulously controlled active site environment shielded entirely from the bulk solvent.</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mechanism relies on a precise acid-base catalytic diad involving tyrosine and aspartate residues, which facilitate the formation and stabilization of a high-energy intermediate.</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5hd99kpkmrk" w:id="9"/>
      <w:bookmarkEnd w:id="9"/>
      <w:r w:rsidDel="00000000" w:rsidR="00000000" w:rsidRPr="00000000">
        <w:rPr>
          <w:b w:val="1"/>
          <w:color w:val="1b1c1d"/>
          <w:sz w:val="22"/>
          <w:szCs w:val="22"/>
          <w:rtl w:val="0"/>
        </w:rPr>
        <w:t xml:space="preserve">Detailed Mechanistic Steps</w:t>
      </w:r>
    </w:p>
    <w:p w:rsidR="00000000" w:rsidDel="00000000" w:rsidP="00000000" w:rsidRDefault="00000000" w:rsidRPr="00000000" w14:paraId="0000003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Enolization and Proton Abstraction:</w:t>
      </w:r>
      <w:r w:rsidDel="00000000" w:rsidR="00000000" w:rsidRPr="00000000">
        <w:rPr>
          <w:color w:val="1b1c1d"/>
          <w:rtl w:val="0"/>
        </w:rPr>
        <w:t xml:space="preserve"> The reaction is initiated when a general base residue, historically identified as Asp38 (or Asp103/Asp40, depending on the specific enzyme annotation or species), abstracts the $4\beta$-H atom (proton) from C-4 of the steroid substrate.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abstraction results in the formation of a high-energy </w:t>
      </w:r>
      <w:r w:rsidDel="00000000" w:rsidR="00000000" w:rsidRPr="00000000">
        <w:rPr>
          <w:b w:val="1"/>
          <w:color w:val="1b1c1d"/>
          <w:rtl w:val="0"/>
        </w:rPr>
        <w:t xml:space="preserve">dienolic intermediate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Intermediate Stabilization:</w:t>
      </w:r>
      <w:r w:rsidDel="00000000" w:rsidR="00000000" w:rsidRPr="00000000">
        <w:rPr>
          <w:color w:val="1b1c1d"/>
          <w:rtl w:val="0"/>
        </w:rPr>
        <w:t xml:space="preserve"> The resulting dienolate intermediate bears an oxyanion at C3. This intermediate is rigorously stabilized by two strong hydrogen bonds provided by the hydroxyl group of Tyr14/Tyr16 and the carboxylate group of Asp99/Asp103.</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energetic advantage conferred by these interactions is crucial; the hydrogen bonds formed with the dienolate intermediate are significantly stronger than those formed with the initial substrate.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Role of Electrostatic Field and Low-Barrier Hydrogen Bonds:</w:t>
      </w:r>
      <w:r w:rsidDel="00000000" w:rsidR="00000000" w:rsidRPr="00000000">
        <w:rPr>
          <w:color w:val="1b1c1d"/>
          <w:rtl w:val="0"/>
        </w:rPr>
        <w:t xml:space="preserve"> The enzyme's catalytic proficiency is attributed to the optimized electrostatic environment created within the binding pocket. This environment generates an </w:t>
      </w:r>
      <w:r w:rsidDel="00000000" w:rsidR="00000000" w:rsidRPr="00000000">
        <w:rPr>
          <w:b w:val="1"/>
          <w:color w:val="1b1c1d"/>
          <w:rtl w:val="0"/>
        </w:rPr>
        <w:t xml:space="preserve">extreme electric field</w:t>
      </w:r>
      <w:r w:rsidDel="00000000" w:rsidR="00000000" w:rsidRPr="00000000">
        <w:rPr>
          <w:color w:val="1b1c1d"/>
          <w:rtl w:val="0"/>
        </w:rPr>
        <w:t xml:space="preserve"> that stabilizes the polarized transition state.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Furthermore, the specific geometry of the catalytic residues facilitates the formation of </w:t>
      </w:r>
      <w:r w:rsidDel="00000000" w:rsidR="00000000" w:rsidRPr="00000000">
        <w:rPr>
          <w:b w:val="1"/>
          <w:color w:val="1b1c1d"/>
          <w:rtl w:val="0"/>
        </w:rPr>
        <w:t xml:space="preserve">low barrier hydrogen bonds</w:t>
      </w:r>
      <w:r w:rsidDel="00000000" w:rsidR="00000000" w:rsidRPr="00000000">
        <w:rPr>
          <w:color w:val="1b1c1d"/>
          <w:rtl w:val="0"/>
        </w:rPr>
        <w:t xml:space="preserve"> with the oxyanion of the dienolic intermediate. This collective electrostatic and geometric pre-organization dramatically reduces the activation energy barrier for the proton transfer steps, enabling the near-perfect turnover rate observed.</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Reketonization and Product Release:</w:t>
      </w:r>
      <w:r w:rsidDel="00000000" w:rsidR="00000000" w:rsidRPr="00000000">
        <w:rPr>
          <w:color w:val="1b1c1d"/>
          <w:rtl w:val="0"/>
        </w:rPr>
        <w:t xml:space="preserve"> Following stabilization, the intermediate undergoes reketonization via conjugate attack of the enolate. The final step involves proton transfer to the $6\beta$-position, typically mediated by Asp40 (or the base residue itself), completing the isomerization and yielding the $\Delta^4$-3-ketosteroid product.</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requirement for such a precisely orchestrated chemical environment, characterized by extreme electrostatic tuning and fixed catalytic residue geometry, distinguishes the KSI active site from the more flexible, allosteric binding pockets found in nuclear receptors. While the PLM clusters these proteins due to a shared general structural template for accommodating the steroid scaffold, the specific sequence motifs within the pocket are fine-tuned for either chemical transformation (KSI) or conformational signaling (receptors).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Mechanistic Summary of Steroid Delta-Isomerase Catalysis (EC 5.3.3.1)</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15"/>
        <w:gridCol w:w="2190"/>
        <w:gridCol w:w="2610"/>
        <w:tblGridChange w:id="0">
          <w:tblGrid>
            <w:gridCol w:w="2070"/>
            <w:gridCol w:w="2115"/>
            <w:gridCol w:w="2190"/>
            <w:gridCol w:w="261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Catalytic 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Critical Residue(s)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Significance</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Enolization (Step 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Abstraction of $4\beta$-H atom to form dienolate intermediate.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Asp38/Asp103 (General Base)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Initiates tautomeric shift; determines reaction stereospecificity.</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Transition State Stabilization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Stabilization of the C3 oxyanion of the dienolate intermediate.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Tyr14/Tyr16 and Asp99/Asp103 (H-bond donors)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Reduction of activation energy via extreme electric fields and low barrier H-bonds.</w:t>
            </w:r>
            <w:r w:rsidDel="00000000" w:rsidR="00000000" w:rsidRPr="00000000">
              <w:rPr>
                <w:color w:val="444746"/>
                <w:sz w:val="40"/>
                <w:szCs w:val="40"/>
                <w:highlight w:val="white"/>
                <w:vertAlign w:val="superscript"/>
                <w:rtl w:val="0"/>
              </w:rPr>
              <w:t xml:space="preserve">16</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Reketonization (Step 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Protonation at the $6\beta$-position.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Asp40 (Proton Donor/Base)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Completes the conservative tautomeric transfer, forming the $\Delta^4$-product.</w:t>
            </w:r>
          </w:p>
        </w:tc>
      </w:tr>
    </w:tbl>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tap0w1lrbos" w:id="10"/>
      <w:bookmarkEnd w:id="10"/>
      <w:r w:rsidDel="00000000" w:rsidR="00000000" w:rsidRPr="00000000">
        <w:rPr>
          <w:b w:val="1"/>
          <w:color w:val="1b1c1d"/>
          <w:sz w:val="34"/>
          <w:szCs w:val="34"/>
          <w:rtl w:val="0"/>
        </w:rPr>
        <w:t xml:space="preserve">Section 3: The Estrogen-Related Receptors (ERR $\alpha$ and ERR $\beta$): Orphan Regulators of Energy Homeostasis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776h1x9sngd" w:id="11"/>
      <w:bookmarkEnd w:id="11"/>
      <w:r w:rsidDel="00000000" w:rsidR="00000000" w:rsidRPr="00000000">
        <w:rPr>
          <w:b w:val="1"/>
          <w:color w:val="1b1c1d"/>
          <w:sz w:val="26"/>
          <w:szCs w:val="26"/>
          <w:rtl w:val="0"/>
        </w:rPr>
        <w:t xml:space="preserve">3.1. Gene Family, Nomenclature, and Structural Identity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Estrogen-Related Receptors (ERRs) are canonical members of the Nuclear Receptor (NR) superfamily, specifically belonging to the NR3B subfamily. The human genome encodes three isoforms: ERR$\alpha$ (ERR1, ESRRA, NR3B1), ERR$\beta$ (ERR2, ESRRB, NR3B2), and ERR$\gamma$.</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They were originally identified based on significant sequence homology to the classic estrogen receptor (ER), but crucially, comprehensive ligand binding studies have confirmed that ERRs do not bind traditional estrogens or other tested steroid hormones.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Consequently, ERRs are classified as orphan nuclear receptors, meaning their definitive endogenous ligands remain to be unambiguously determined.</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Like all NRs, ERRs function as ligand-dependent transcription factors, regulating gene expression by binding to specific DNA sequences, known as Estrogen-Related Receptor Response Elements (ERREs), often consisting of a single consensus half-site (TNAAGGTCA).</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Structurally, they conform to the standard NR architecture, containing a DNA-binding domain (DBD) and a C-terminal Ligand-Binding Domain (LBD), which is the primary module responsible for sensing small lipophilic molecules and mediating interactions with co-regulators.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wl7anbw679b" w:id="12"/>
      <w:bookmarkEnd w:id="12"/>
      <w:r w:rsidDel="00000000" w:rsidR="00000000" w:rsidRPr="00000000">
        <w:rPr>
          <w:b w:val="1"/>
          <w:color w:val="1b1c1d"/>
          <w:sz w:val="26"/>
          <w:szCs w:val="26"/>
          <w:rtl w:val="0"/>
        </w:rPr>
        <w:t xml:space="preserve">3.2. Cellular Localization and Functional Role: The PGC-1$\alpha$ Nexus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ERRs, particularly ERR$\alpha$, are indispensable regulators of cellular energy balance and oxidative metabolism.</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Their expression is highest in tissues demanding continuous, high mitochondrial energy supply, such as the heart, kidney, brown adipose tissue, and skeletal muscle.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functional distinction of ERRs lies in their reliance on the transcriptional co-activators PGC-1$\alpha$ (peroxisome proliferator-activated receptor $\gamma$ coactivator 1$\alpha$) and PGC-1$\beta$.</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ERRs act as downstream transcriptional effectors of PGC-1$\alpha$, forming a central node in the control of mitochondrial health and energy expenditure.</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Through this complex, ERRs regulate a vast gene network governing:</w:t>
      </w:r>
    </w:p>
    <w:p w:rsidR="00000000" w:rsidDel="00000000" w:rsidP="00000000" w:rsidRDefault="00000000" w:rsidRPr="00000000" w14:paraId="0000005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Fatty acid oxidation (FAOx), including the expression of key enzymes like medium-chain acyl coenzyme A dehydrogenase (MCAD).</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5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tricarboxylic acid (TCA) cycle.</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Mitochondrial biogenesis and dynamics.</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Oxidative phosphorylation (OxPhos).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regulatory role is fundamental to physiological adaptation. For instance, PGC-1$\alpha$ deficient mice exhibit multi-system energy derangements, including hepatic steatosis, diminished mitochondrial capacity in skeletal muscle, and inability to maintain core body temperature during cold exposure.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constitutive nature of ERR activity, coupled with its metabolic targets, implies that ERRs function primarily as environmental sensors, reflecting the </w:t>
      </w:r>
      <w:r w:rsidDel="00000000" w:rsidR="00000000" w:rsidRPr="00000000">
        <w:rPr>
          <w:i w:val="1"/>
          <w:color w:val="1b1c1d"/>
          <w:rtl w:val="0"/>
        </w:rPr>
        <w:t xml:space="preserve">flux</w:t>
      </w:r>
      <w:r w:rsidDel="00000000" w:rsidR="00000000" w:rsidRPr="00000000">
        <w:rPr>
          <w:color w:val="1b1c1d"/>
          <w:rtl w:val="0"/>
        </w:rPr>
        <w:t xml:space="preserve"> of cellular energy status (regulated by PGC-1$\alpha$ availability) rather than traditional hormone concentration sensors. This structural arrangement minimizes reliance on a fluctuating external ligand to drive continuous, basal metabolic programming.</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3txwobcqndk" w:id="13"/>
      <w:bookmarkEnd w:id="13"/>
      <w:r w:rsidDel="00000000" w:rsidR="00000000" w:rsidRPr="00000000">
        <w:rPr>
          <w:b w:val="1"/>
          <w:color w:val="1b1c1d"/>
          <w:sz w:val="26"/>
          <w:szCs w:val="26"/>
          <w:rtl w:val="0"/>
        </w:rPr>
        <w:t xml:space="preserve">3.3. Steroid-Like Interactions and the Mechanism of Inverse Agonism</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Although they do not bind traditional steroids, ERRs are responsive to synthetic small molecules. ERR$\alpha$ is typically constitutively active, owing to the internal architecture of its LBD.</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zfsqqfozfyv" w:id="14"/>
      <w:bookmarkEnd w:id="14"/>
      <w:r w:rsidDel="00000000" w:rsidR="00000000" w:rsidRPr="00000000">
        <w:rPr>
          <w:b w:val="1"/>
          <w:color w:val="1b1c1d"/>
          <w:sz w:val="22"/>
          <w:szCs w:val="22"/>
          <w:rtl w:val="0"/>
        </w:rPr>
        <w:t xml:space="preserve">The Role of Inverse Agonists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studied mechanism of ERR modulation involves synthetic </w:t>
      </w:r>
      <w:r w:rsidDel="00000000" w:rsidR="00000000" w:rsidRPr="00000000">
        <w:rPr>
          <w:b w:val="1"/>
          <w:color w:val="1b1c1d"/>
          <w:rtl w:val="0"/>
        </w:rPr>
        <w:t xml:space="preserve">inverse agonists</w:t>
      </w:r>
      <w:r w:rsidDel="00000000" w:rsidR="00000000" w:rsidRPr="00000000">
        <w:rPr>
          <w:color w:val="1b1c1d"/>
          <w:rtl w:val="0"/>
        </w:rPr>
        <w:t xml:space="preserve"> (e.g., Z-4-hydroxytamoxifen, cyclohexylmethyl-(1-p-tolyl-1H-indol-3-ylmethyl)-amine (compound 1a), or DY181 for ERR$\beta$).</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These compounds are of high therapeutic interest for diseases like breast cancer and metabolic syndrome.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foxgzlafyv8" w:id="15"/>
      <w:bookmarkEnd w:id="15"/>
      <w:r w:rsidDel="00000000" w:rsidR="00000000" w:rsidRPr="00000000">
        <w:rPr>
          <w:b w:val="1"/>
          <w:color w:val="1b1c1d"/>
          <w:sz w:val="22"/>
          <w:szCs w:val="22"/>
          <w:rtl w:val="0"/>
        </w:rPr>
        <w:t xml:space="preserve">Structural Mechanism of Inactivation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LBD of ERR$\alpha$ is inherently restricted; its ligand-binding pocket (LBP) is often described as "practically filled" by bulky, hydrophobic side chains, most notably </w:t>
      </w:r>
      <w:r w:rsidDel="00000000" w:rsidR="00000000" w:rsidRPr="00000000">
        <w:rPr>
          <w:b w:val="1"/>
          <w:color w:val="1b1c1d"/>
          <w:rtl w:val="0"/>
        </w:rPr>
        <w:t xml:space="preserve">Phe328</w:t>
      </w:r>
      <w:r w:rsidDel="00000000" w:rsidR="00000000" w:rsidRPr="00000000">
        <w:rPr>
          <w:color w:val="1b1c1d"/>
          <w:rtl w:val="0"/>
        </w:rPr>
        <w:t xml:space="preserve"> (located on helix H3).</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internal packing is believed to lock the receptor into a default active conformation, resembling the agonist-bound state of classical NRs.</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Binding of an inverse agonist necessitates a significant and dramatic reorganization of the LBP.</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ligand induces a conformational change that forces the displacement of key internal residues. In ERR$\alpha$, this involves the repositioning of Phe328, which in turn necessitates the movement of the critical Activation Helix 12 (H12). H12, which forms the Activation Function surface 2 (AF-2) utilized for coactivator recruitment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is thus displaced from its agonist position.</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Instead of stabilizing the open coactivator groove, the displaced H12 adopts a novel binding mode where it inserts itself into the coactivator groove of the LBD, effectively blocking the interaction surface required for binding partners like PGC-1$\alpha$.</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novel mechanism of H12 inactivation, which physically occupies the coactivator site, distinguishes ERR$\alpha$ from certain other nuclear receptors.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ability of a suitable ligand to induce an opening in the cavity despite the initial steric hindrance implies that even tightly packed orphan receptors can be therapeutically targeted by molecules that exploit the structural flexibility inherent in the LBD fold.</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20lsw88e50k" w:id="16"/>
      <w:bookmarkEnd w:id="16"/>
      <w:r w:rsidDel="00000000" w:rsidR="00000000" w:rsidRPr="00000000">
        <w:rPr>
          <w:b w:val="1"/>
          <w:color w:val="1b1c1d"/>
          <w:sz w:val="34"/>
          <w:szCs w:val="34"/>
          <w:rtl w:val="0"/>
        </w:rPr>
        <w:t xml:space="preserve">Section 4: Nuclear Receptor NR1G1 (cnr14): Classification and Structural Principles</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8sk8cmv9cbb" w:id="17"/>
      <w:bookmarkEnd w:id="17"/>
      <w:r w:rsidDel="00000000" w:rsidR="00000000" w:rsidRPr="00000000">
        <w:rPr>
          <w:b w:val="1"/>
          <w:color w:val="1b1c1d"/>
          <w:sz w:val="26"/>
          <w:szCs w:val="26"/>
          <w:rtl w:val="0"/>
        </w:rPr>
        <w:t xml:space="preserve">4.1. Family Context and Canonical Nuclear Receptor Structure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Steroid hormone receptor family member cnr14, formally designated Nuclear Receptor Subfamily 1 Group G Member 1 (NR1G1), is clustered with the ERRs due to its foundational classification as a nuclear receptor that utilizes a structurally conserved steroid-binding LBD architecture.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Nuclear receptors are defined by their ability to regulate gene transcription in response to lipophilic ligands, controlling metabolism and development.</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universal structure of the NR Ligand-Binding Domain (LBD) is an essential point of convergence within this protein cluster. The LBD is a large domain typically composed of 11 to 12 $\alpha$-helices and four $\beta$-strands, organized into a characteristic three-layered alpha-helical sandwich.</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folding creates a deep, largely hydrophobic ligand-binding pocket (LBP) at the base of the receptor.</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function of the LBD is comprehensive, mediating not only ligand binding but also dimerization, and crucially, conformational changes that regulate interaction with co-regulatory proteins via the AF-2 surface.</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s5uj0f06jee" w:id="18"/>
      <w:bookmarkEnd w:id="18"/>
      <w:r w:rsidDel="00000000" w:rsidR="00000000" w:rsidRPr="00000000">
        <w:rPr>
          <w:b w:val="1"/>
          <w:color w:val="1b1c1d"/>
          <w:sz w:val="26"/>
          <w:szCs w:val="26"/>
          <w:rtl w:val="0"/>
        </w:rPr>
        <w:t xml:space="preserve">4.2. NR1G1 and the Extreme End of Ligand-Independence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Like the ERRs, NR1G1 falls into the category of "orphan receptors," though its structural profile may represent a more extreme variation of ligand-independence than ERR$\alpha$.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of related orphan NRs, such as Nurr1 (NR4A2), which shares the fundamental structural challenge of lacking an identified ligand and possessing a similar LBD fold, reveals a mechanism distinct from traditional ligand binding.</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In these receptors, the LBD structure adopts a canonical fold resembling the agonist-bound, transcriptionally active state.</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defining characteristic of this structural class is the </w:t>
      </w:r>
      <w:r w:rsidDel="00000000" w:rsidR="00000000" w:rsidRPr="00000000">
        <w:rPr>
          <w:b w:val="1"/>
          <w:color w:val="1b1c1d"/>
          <w:rtl w:val="0"/>
        </w:rPr>
        <w:t xml:space="preserve">complete absence of a ligand-binding cavity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The region typically occupied by the steroid ligand is instead tightly packed with the side chains of several bulky, hydrophobic amino acid residues.</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This arrangement functionally occludes the cavity, making it inaccessible to typical lipophilic ligands.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structural constraint locks the LBD into a stable, active conformation.</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Therefore, the LBD's primary function in this context is not dynamic ligand sensing, but rather providing a stable physical scaffold for the recruitment of transcriptional machinery. Transcriptional activity is regulated not by a small-molecule ligand, but by mechanisms involving post-translational modification and conformational stability, defining a unique model for ligand-independent NR function.</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elep068w0ds" w:id="19"/>
      <w:bookmarkEnd w:id="19"/>
      <w:r w:rsidDel="00000000" w:rsidR="00000000" w:rsidRPr="00000000">
        <w:rPr>
          <w:b w:val="1"/>
          <w:color w:val="1b1c1d"/>
          <w:sz w:val="26"/>
          <w:szCs w:val="26"/>
          <w:rtl w:val="0"/>
        </w:rPr>
        <w:t xml:space="preserve">4.3. Evolutionary Continuum of the Steroid Pocket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examination of KSI, ERR$\alpha$, and NR1G1 reveals a spectrum of evolutionary repurposing of the core steroid-binding fold.</w:t>
      </w:r>
    </w:p>
    <w:p w:rsidR="00000000" w:rsidDel="00000000" w:rsidP="00000000" w:rsidRDefault="00000000" w:rsidRPr="00000000" w14:paraId="0000006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KSI:</w:t>
      </w:r>
      <w:r w:rsidDel="00000000" w:rsidR="00000000" w:rsidRPr="00000000">
        <w:rPr>
          <w:color w:val="1b1c1d"/>
          <w:rtl w:val="0"/>
        </w:rPr>
        <w:t xml:space="preserve"> The pocket is rigid and chemically reactive, optimized for high-speed catalysis, requiring intense, fixed electrostatic tuning (Tyr/Asp diad) to stabilize a short-lived chemical intermediate.</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6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ERR$\alpha$:</w:t>
      </w:r>
      <w:r w:rsidDel="00000000" w:rsidR="00000000" w:rsidRPr="00000000">
        <w:rPr>
          <w:color w:val="1b1c1d"/>
          <w:rtl w:val="0"/>
        </w:rPr>
        <w:t xml:space="preserve"> The pocket is restricted but plastic, maintaining constitutive activity through internal steric hindrance (Phe328) but responsive to synthetic inverse agonists that force an allosteric collapse (H12 displacement).</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6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NR1G1 (Nurr1-like):</w:t>
      </w:r>
      <w:r w:rsidDel="00000000" w:rsidR="00000000" w:rsidRPr="00000000">
        <w:rPr>
          <w:color w:val="1b1c1d"/>
          <w:rtl w:val="0"/>
        </w:rPr>
        <w:t xml:space="preserve"> The pocket is entirely obliterated, maximizing internal packing to achieve constitutive, ligand-independent conformational stability, relying on the structural template for its stability rather than dynamic interaction.</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PLM recognized the sequence necessary to encode this conserved hydrophobic structure across this entire continuum, confirming that the structural template for accommodating the steroid scaffold is preserved even when the functional output shifts from bond rearrangement to pure conformational stabilization.</w:t>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iccqtsvdc3p" w:id="20"/>
      <w:bookmarkEnd w:id="20"/>
      <w:r w:rsidDel="00000000" w:rsidR="00000000" w:rsidRPr="00000000">
        <w:rPr>
          <w:b w:val="1"/>
          <w:color w:val="1b1c1d"/>
          <w:sz w:val="34"/>
          <w:szCs w:val="34"/>
          <w:rtl w:val="0"/>
        </w:rPr>
        <w:t xml:space="preserve">Section 5: Steroid Receptor RNA Activator 1 (SRA1/SRAP): The Dual Regulator</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4n87x6oj639" w:id="21"/>
      <w:bookmarkEnd w:id="21"/>
      <w:r w:rsidDel="00000000" w:rsidR="00000000" w:rsidRPr="00000000">
        <w:rPr>
          <w:b w:val="1"/>
          <w:color w:val="1b1c1d"/>
          <w:sz w:val="26"/>
          <w:szCs w:val="26"/>
          <w:rtl w:val="0"/>
        </w:rPr>
        <w:t xml:space="preserve">5.1. Bifunctional Nature and Role in Transcriptional Control</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Steroid Receptor RNA Activator 1 (SRA1) is unique in this cluster, representing a functional element that exists both as a functional non-coding RNA (SRA, Steroid Receptor RNA Activator) and an encoded protein (SRAP, Steroid Receptor RNA Activator Protein).</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 SRA1 gene product is a transcriptional coactivator that modulates the signaling intensity of classical steroid hormones.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Both the RNA and the protein are localized to the nucleus.</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Dysregulation of SRA1 is strongly associated with pathology; both the transcript and the protein are frequently overexpressed in various cancers, including breast cancer, and are implicated in metabolic disorders like metabolic syndrome.</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mnlxa5dkbu9" w:id="22"/>
      <w:bookmarkEnd w:id="22"/>
      <w:r w:rsidDel="00000000" w:rsidR="00000000" w:rsidRPr="00000000">
        <w:rPr>
          <w:b w:val="1"/>
          <w:color w:val="1b1c1d"/>
          <w:sz w:val="26"/>
          <w:szCs w:val="26"/>
          <w:rtl w:val="0"/>
        </w:rPr>
        <w:t xml:space="preserve">5.2. SRA RNA Mechanism of Steroid Receptor Coactivation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SRA RNA functions primarily as a scaffold within a ribonucleoprotein complex, acting as a crucial transcriptional coactivator that selectively enhances the transactivation mediated by the classic Class I Nuclear Receptors (NRs).</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This group includes the Androgen Receptor (AR), Estrogen Receptor-$\alpha$ (ER$\alpha$), Progesterone Receptor (PR), and Glucocorticoid Receptor (GR).</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Importantly, SRA does not typically enhance the activity of Class II NRs.</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SRA achieves amplification of steroid signaling through a dual mechanism, interacting with two functionally distinct domains of the receptor:</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AF-1 Modulation:</w:t>
      </w:r>
      <w:r w:rsidDel="00000000" w:rsidR="00000000" w:rsidRPr="00000000">
        <w:rPr>
          <w:color w:val="1b1c1d"/>
          <w:rtl w:val="0"/>
        </w:rPr>
        <w:t xml:space="preserve"> SRA enhances the ligand-independent transcriptional activity mediated by the N-terminal modulating domain (AF-1) of steroid receptors.</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AF-2 Modulation:</w:t>
      </w:r>
      <w:r w:rsidDel="00000000" w:rsidR="00000000" w:rsidRPr="00000000">
        <w:rPr>
          <w:color w:val="1b1c1d"/>
          <w:rtl w:val="0"/>
        </w:rPr>
        <w:t xml:space="preserve"> SRA also enhances the ligand-dependent transcriptional activity mediated through the C-terminal ligand-binding domain (LBD), often referred to as AF-2.</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dual activation ensures that SRA potentiates the overall transcriptional output induced by ligands like $17\beta$-estradiol.</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Furthermore, SRA's ability to differentially regulate receptor activity has clinical implications; it enhances the agonist activity of tamoxifen-bound ER$\alpha$, potentially contributing directly to the mechanism of tamoxifen resistance in breast cancer.</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fa6bg739d7i" w:id="23"/>
      <w:bookmarkEnd w:id="23"/>
      <w:r w:rsidDel="00000000" w:rsidR="00000000" w:rsidRPr="00000000">
        <w:rPr>
          <w:b w:val="1"/>
          <w:color w:val="1b1c1d"/>
          <w:sz w:val="26"/>
          <w:szCs w:val="26"/>
          <w:rtl w:val="0"/>
        </w:rPr>
        <w:t xml:space="preserve">5.3. SRAP Protein: A Mechanism for Signal Attenuation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 complex regulatory feedback loop, the protein encoded by the same gene, SRAP, serves as a transcriptional repressor.</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SRAP modulates the activating function of SRA RNA by physically binding to a specific stem-loop structure within the lncRNA.</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This binding counteracts the SRA RNA-mediated coactivation, effectively functioning as a negative regulator of the steroid signaling pathway.</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dynamic balance between SRA RNA (activator) and SRAP protein (repressor) provides a crucial molecular switch that dictates the sensitivity and amplitude of the steroid response system in target cells. This component controls the transcriptional impact of the steroid-receptor complex. Therefore, SRA1/SRAP serves as a rapid, dynamic regulator, ensuring the responsiveness of the slower genomic effects initiated by the steroid hormones.</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oc55sls8he5" w:id="24"/>
      <w:bookmarkEnd w:id="24"/>
      <w:r w:rsidDel="00000000" w:rsidR="00000000" w:rsidRPr="00000000">
        <w:rPr>
          <w:b w:val="1"/>
          <w:color w:val="1b1c1d"/>
          <w:sz w:val="34"/>
          <w:szCs w:val="34"/>
          <w:rtl w:val="0"/>
        </w:rPr>
        <w:t xml:space="preserve">Section 6: Cross-Cutting Analysis and Mechanistic Convergence</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41vqveartpp" w:id="25"/>
      <w:bookmarkEnd w:id="25"/>
      <w:r w:rsidDel="00000000" w:rsidR="00000000" w:rsidRPr="00000000">
        <w:rPr>
          <w:b w:val="1"/>
          <w:color w:val="1b1c1d"/>
          <w:sz w:val="26"/>
          <w:szCs w:val="26"/>
          <w:rtl w:val="0"/>
        </w:rPr>
        <w:t xml:space="preserve">6.1. Shared Structural Motif: The Hydrophobic Steroid-Binding Fold</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clustering of the enzyme, receptors, and co-regulator based on their protein language model embeddings confirms the existence of a common sequence "grammar" that dictates the formation of a pocket designed for the rigid, lipophilic sterane backbone. This underlying structural relationship connects three functionally divergent molecular modalities.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conserved requirements for binding large, nonpolar, multi-ring molecules manifest differently based on functional demands:</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i719rvqq8e9" w:id="26"/>
      <w:bookmarkEnd w:id="26"/>
      <w:r w:rsidDel="00000000" w:rsidR="00000000" w:rsidRPr="00000000">
        <w:rPr>
          <w:b w:val="1"/>
          <w:color w:val="1b1c1d"/>
          <w:sz w:val="22"/>
          <w:szCs w:val="22"/>
          <w:rtl w:val="0"/>
        </w:rPr>
        <w:t xml:space="preserve">The Catalytic Pocket vs. The Allosteric Pocket</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330"/>
        <w:gridCol w:w="3510"/>
        <w:tblGridChange w:id="0">
          <w:tblGrid>
            <w:gridCol w:w="2190"/>
            <w:gridCol w:w="3330"/>
            <w:gridCol w:w="351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b w:val="1"/>
                <w:color w:val="1b1c1d"/>
                <w:rtl w:val="0"/>
              </w:rPr>
              <w:t xml:space="preserve">Structural 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b w:val="1"/>
                <w:color w:val="1b1c1d"/>
                <w:rtl w:val="0"/>
              </w:rPr>
              <w:t xml:space="preserve">Steroid Delta-Isomerase (KSI) Active Site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b w:val="1"/>
                <w:color w:val="1b1c1d"/>
                <w:rtl w:val="0"/>
              </w:rPr>
              <w:t xml:space="preserve">Nuclear Receptor LBD (ERRs, NR1G1)</w:t>
            </w:r>
            <w:r w:rsidDel="00000000" w:rsidR="00000000" w:rsidRPr="00000000">
              <w:rPr>
                <w:rtl w:val="0"/>
              </w:rPr>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Core Architecture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Non-helical core, fixed geometry pocket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Alpha-helical sandwich (11-12 helices) </w:t>
            </w:r>
            <w:r w:rsidDel="00000000" w:rsidR="00000000" w:rsidRPr="00000000">
              <w:rPr>
                <w:color w:val="444746"/>
                <w:sz w:val="40"/>
                <w:szCs w:val="40"/>
                <w:highlight w:val="white"/>
                <w:vertAlign w:val="superscript"/>
                <w:rtl w:val="0"/>
              </w:rPr>
              <w:t xml:space="preserve">8</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b w:val="1"/>
                <w:color w:val="1b1c1d"/>
                <w:rtl w:val="0"/>
              </w:rPr>
              <w:t xml:space="preserve">Functional Requirement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Shielding substrate from solvent; stabilizing high-energy intermediate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Allosteric switching (conformational change in H12) </w:t>
            </w:r>
            <w:r w:rsidDel="00000000" w:rsidR="00000000" w:rsidRPr="00000000">
              <w:rPr>
                <w:color w:val="444746"/>
                <w:sz w:val="40"/>
                <w:szCs w:val="40"/>
                <w:highlight w:val="white"/>
                <w:vertAlign w:val="superscript"/>
                <w:rtl w:val="0"/>
              </w:rPr>
              <w:t xml:space="preserve">25</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b w:val="1"/>
                <w:color w:val="1b1c1d"/>
                <w:rtl w:val="0"/>
              </w:rPr>
              <w:t xml:space="preserve">Determinants of 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Precise orientation of catalytic residues (Tyr/Asp diad) to generate extreme electric fields </w:t>
            </w:r>
            <w:r w:rsidDel="00000000" w:rsidR="00000000" w:rsidRPr="00000000">
              <w:rPr>
                <w:color w:val="444746"/>
                <w:sz w:val="40"/>
                <w:szCs w:val="40"/>
                <w:highlight w:val="white"/>
                <w:vertAlign w:val="superscript"/>
                <w:rtl w:val="0"/>
              </w:rPr>
              <w:t xml:space="preserve">16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Dense packing of hydrophobic residues (Phe/Leu) to define LBP volume and stability </w:t>
            </w:r>
            <w:r w:rsidDel="00000000" w:rsidR="00000000" w:rsidRPr="00000000">
              <w:rPr>
                <w:color w:val="444746"/>
                <w:sz w:val="40"/>
                <w:szCs w:val="40"/>
                <w:highlight w:val="white"/>
                <w:vertAlign w:val="superscript"/>
                <w:rtl w:val="0"/>
              </w:rPr>
              <w:t xml:space="preserve">24</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b w:val="1"/>
                <w:color w:val="1b1c1d"/>
                <w:rtl w:val="0"/>
              </w:rPr>
              <w:t xml:space="preserve">Output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Chemical product ($\Delta^4$-ketosteroid)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Recruitment of co-regulators (gene expression)</w:t>
            </w:r>
          </w:p>
        </w:tc>
      </w:tr>
    </w:tbl>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clustering demonstrates that the sequences encoding the geometry required for the highly restricted, solvent-shielded environment of KSI are ancestrally related to the sequences encoding the hydrophobic core of the NR LBD, which is similarly constrained but utilizes the flexibility of Helix 12 as an allosteric output switch.</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rpd0nizzkg9" w:id="27"/>
      <w:bookmarkEnd w:id="27"/>
      <w:r w:rsidDel="00000000" w:rsidR="00000000" w:rsidRPr="00000000">
        <w:rPr>
          <w:b w:val="1"/>
          <w:color w:val="1b1c1d"/>
          <w:sz w:val="26"/>
          <w:szCs w:val="26"/>
          <w:rtl w:val="0"/>
        </w:rPr>
        <w:t xml:space="preserve">6.2. Physico-chemical Determinants of Function</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While the initial PLM clustering relies on sequence homology encoding the structural template, the downstream function relies on specialized physico-chemical properties localized within the pocket:</w:t>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KSI:</w:t>
      </w:r>
      <w:r w:rsidDel="00000000" w:rsidR="00000000" w:rsidRPr="00000000">
        <w:rPr>
          <w:color w:val="1b1c1d"/>
          <w:rtl w:val="0"/>
        </w:rPr>
        <w:t xml:space="preserve"> KSI is defined by its ability to modulate the $\text{p}K_{\text{a}}$ of the substrate through </w:t>
      </w:r>
      <w:r w:rsidDel="00000000" w:rsidR="00000000" w:rsidRPr="00000000">
        <w:rPr>
          <w:b w:val="1"/>
          <w:color w:val="1b1c1d"/>
          <w:rtl w:val="0"/>
        </w:rPr>
        <w:t xml:space="preserve">extreme electric fields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mechanism utilizes low-barrier hydrogen bonds and specific acid/base residues to dramatically reduce the chemical activation energy required for the proton transfer.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binding event is a prerequisite for highly dynamic chemical rearrangement.</w:t>
      </w:r>
    </w:p>
    <w:p w:rsidR="00000000" w:rsidDel="00000000" w:rsidP="00000000" w:rsidRDefault="00000000" w:rsidRPr="00000000" w14:paraId="0000009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ERRs/NR1G1:</w:t>
      </w:r>
      <w:r w:rsidDel="00000000" w:rsidR="00000000" w:rsidRPr="00000000">
        <w:rPr>
          <w:color w:val="1b1c1d"/>
          <w:rtl w:val="0"/>
        </w:rPr>
        <w:t xml:space="preserve"> Nuclear receptors rely on </w:t>
      </w:r>
      <w:r w:rsidDel="00000000" w:rsidR="00000000" w:rsidRPr="00000000">
        <w:rPr>
          <w:b w:val="1"/>
          <w:color w:val="1b1c1d"/>
          <w:rtl w:val="0"/>
        </w:rPr>
        <w:t xml:space="preserve">allosteric control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Here, ligand interaction (or lack thereof, due to internal packing) dictates the conformational status of the LBD. The binding event translates into a physical movement of H12, which serves as the ultimate transcriptional output switch by facilitating or blocking the interaction surfaces for co-regulators.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inverse agonism of ERR$\alpha$ exemplifies this, where the synthetic ligand physically forces the inactivation of the AF-2 surface.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9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SRA1/SRAP:</w:t>
      </w:r>
      <w:r w:rsidDel="00000000" w:rsidR="00000000" w:rsidRPr="00000000">
        <w:rPr>
          <w:color w:val="1b1c1d"/>
          <w:rtl w:val="0"/>
        </w:rPr>
        <w:t xml:space="preserve"> This complex acts by modulating the overall </w:t>
      </w:r>
      <w:r w:rsidDel="00000000" w:rsidR="00000000" w:rsidRPr="00000000">
        <w:rPr>
          <w:b w:val="1"/>
          <w:color w:val="1b1c1d"/>
          <w:rtl w:val="0"/>
        </w:rPr>
        <w:t xml:space="preserve">stability and affinity</w:t>
      </w:r>
      <w:r w:rsidDel="00000000" w:rsidR="00000000" w:rsidRPr="00000000">
        <w:rPr>
          <w:color w:val="1b1c1d"/>
          <w:rtl w:val="0"/>
        </w:rPr>
        <w:t xml:space="preserve"> of the NR complex for its co-regulators.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SRA RNA functions as a structural co-factor, stabilizing the receptor domains (AF-1 and AF-2) necessary for recruiting other co-activator complexes.</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kcdxpqtk58f" w:id="28"/>
      <w:bookmarkEnd w:id="28"/>
      <w:r w:rsidDel="00000000" w:rsidR="00000000" w:rsidRPr="00000000">
        <w:rPr>
          <w:b w:val="1"/>
          <w:color w:val="1b1c1d"/>
          <w:sz w:val="26"/>
          <w:szCs w:val="26"/>
          <w:rtl w:val="0"/>
        </w:rPr>
        <w:t xml:space="preserve">6.3. Common Functional Pathway: Coupling Steroid Homeostasis and Energy Metabolism</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clustered proteins are functionally intertwined within a critical regulatory loop linking steroid processing to cellular energy status:</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Steroid Supply and Initial Chemistry:</w:t>
      </w:r>
      <w:r w:rsidDel="00000000" w:rsidR="00000000" w:rsidRPr="00000000">
        <w:rPr>
          <w:color w:val="1b1c1d"/>
          <w:rtl w:val="0"/>
        </w:rPr>
        <w:t xml:space="preserve"> KSI provides the necessary $\Delta^4$-3-ketosteroids required for downstream steroid receptor recognition and hormone modification cascades.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Metabolic Sensing and Reprogramming:</w:t>
      </w:r>
      <w:r w:rsidDel="00000000" w:rsidR="00000000" w:rsidRPr="00000000">
        <w:rPr>
          <w:color w:val="1b1c1d"/>
          <w:rtl w:val="0"/>
        </w:rPr>
        <w:t xml:space="preserve"> ERRs (NR3B1/2) act as constitutive metabolic regulators, steering mitochondrial function, fatty acid oxidation, and overall energy output in key tissues (heart, muscle, liver).</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Their dependence on the energy sensor PGC-1$\alpha$ directly links high energy demand pathways to the molecular infrastructure that evolved to recognize steroid-like structures.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Signal Amplitude Control:</w:t>
      </w:r>
      <w:r w:rsidDel="00000000" w:rsidR="00000000" w:rsidRPr="00000000">
        <w:rPr>
          <w:color w:val="1b1c1d"/>
          <w:rtl w:val="0"/>
        </w:rPr>
        <w:t xml:space="preserve"> SRA1/SRAP provides a rapid, adaptable feedback mechanism to tune the sensitivity of the classical steroid receptors (ER, PR, AR).</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suggests a sophisticated regulatory axis where fluctuations in systemic energy status (monitored by PGC-1$\alpha$ and ERR activity) directly or indirectly influence the entire steroid hormone pathway, from precursor utilization (KSI) to final transcriptional impact (SRA1). The evolutionary placement of ERRs—orphans that regulate metabolism—within the NR superfamily ensures that metabolic needs are continually prioritized by a protein fold originally evolved for steroid recognition.</w:t>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uq20dgqubm2" w:id="29"/>
      <w:bookmarkEnd w:id="29"/>
      <w:r w:rsidDel="00000000" w:rsidR="00000000" w:rsidRPr="00000000">
        <w:rPr>
          <w:b w:val="1"/>
          <w:color w:val="1b1c1d"/>
          <w:sz w:val="34"/>
          <w:szCs w:val="34"/>
          <w:rtl w:val="0"/>
        </w:rPr>
        <w:t xml:space="preserve">Conclusions and Outlook</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comprehensive analysis of the protein cluster defined by protein language model embeddings reveals a profound structural and functional convergence centered on the management and sensing of the sterane core. The clustering itself serves as validation that computational methods can identify ancestral structural templates, such as the hydrophobic pocket required for lipophilic sensing, regardless of the ultimate biochemical role—be it catalysis or allosteric transcription.</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Three key conclusions emerge regarding the functional relationships within this cluster:</w:t>
      </w:r>
    </w:p>
    <w:p w:rsidR="00000000" w:rsidDel="00000000" w:rsidP="00000000" w:rsidRDefault="00000000" w:rsidRPr="00000000" w14:paraId="0000009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Divergent Evolution of a Common Scaffold:</w:t>
      </w:r>
      <w:r w:rsidDel="00000000" w:rsidR="00000000" w:rsidRPr="00000000">
        <w:rPr>
          <w:color w:val="1b1c1d"/>
          <w:rtl w:val="0"/>
        </w:rPr>
        <w:t xml:space="preserve"> The underlying structural framework required to bind the steroid scaffold has been evolutionarily optimized along two distinct trajectories: one leading to the chemically specialized, fixed geometry required for enzymatic catalysis (KSI), and the other leading to the allosterically dynamic and environmentally sensitive fold of the nuclear receptor ligand-binding domain (ERRs/NR1G1).</w:t>
      </w:r>
    </w:p>
    <w:p w:rsidR="00000000" w:rsidDel="00000000" w:rsidP="00000000" w:rsidRDefault="00000000" w:rsidRPr="00000000" w14:paraId="0000009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Structural Basis of Orphan Receptor Activity:</w:t>
      </w:r>
      <w:r w:rsidDel="00000000" w:rsidR="00000000" w:rsidRPr="00000000">
        <w:rPr>
          <w:color w:val="1b1c1d"/>
          <w:rtl w:val="0"/>
        </w:rPr>
        <w:t xml:space="preserve"> The constitutive activity observed in ERRs and other related orphan nuclear receptors, like the NR1G1 model, is a direct structural phenomenon resulting from the restricted volume or complete obliteration of the ligand-binding cavity due to internal hydrophobic residue packing (e.g., Phe328 in ERR$\alpha$).</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structural adaptation fundamentally shifts their regulatory paradigm from sensing hormone concentration to monitoring internal cellular energy status via co-regulators like PGC-1$\alpha$.</w:t>
      </w:r>
    </w:p>
    <w:p w:rsidR="00000000" w:rsidDel="00000000" w:rsidP="00000000" w:rsidRDefault="00000000" w:rsidRPr="00000000" w14:paraId="000000A0">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 Multi-Level Control System for Homeostasis:</w:t>
      </w:r>
      <w:r w:rsidDel="00000000" w:rsidR="00000000" w:rsidRPr="00000000">
        <w:rPr>
          <w:color w:val="1b1c1d"/>
          <w:rtl w:val="0"/>
        </w:rPr>
        <w:t xml:space="preserve"> The functional association of these proteins underscores a critical molecular axis coupling steroid hormone production (KSI) with fundamental energy metabolism (ERRs) and signal amplification (SRA1). This system provides a tightly regulated, multi-layered mechanism for maintaining systemic energy homeostasis and reproductive function.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therapeutic development, the detailed structural mechanisms offer precise roadmaps. The targeting of ERR$\alpha$ requires ligands capable of inducing a physical, allosteric disruption of the H12 helix, providing a pathway for selective inverse agonists in treating diseases dependent on metabolic reprogramming (e.g., specific cancers or metabolic disorders).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Furthermore, modulating the SRA RNA/SRAP protein ratio represents a promising strategy for fine-tuning the amplitude of steroid signaling responses in hormone-sensitive cancers, potentially overcoming resistance mechanisms that rely on high coactivator availability.</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