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3tbem4646tfl" w:id="0"/>
      <w:bookmarkEnd w:id="0"/>
      <w:r w:rsidDel="00000000" w:rsidR="00000000" w:rsidRPr="00000000">
        <w:rPr>
          <w:b w:val="1"/>
          <w:color w:val="1b1c1d"/>
          <w:sz w:val="46"/>
          <w:szCs w:val="46"/>
          <w:rtl w:val="0"/>
        </w:rPr>
        <w:t xml:space="preserve">Comprehensive Molecular and Functional Analysis of a Steroid-Associated Protein Cluster: Nuclear Receptor NR2F3 (Seven-up) and the Co-Regulator SRARP</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qlok0e6itgq" w:id="1"/>
      <w:bookmarkEnd w:id="1"/>
      <w:r w:rsidDel="00000000" w:rsidR="00000000" w:rsidRPr="00000000">
        <w:rPr>
          <w:b w:val="1"/>
          <w:color w:val="1b1c1d"/>
          <w:sz w:val="34"/>
          <w:szCs w:val="34"/>
          <w:rtl w:val="0"/>
        </w:rPr>
        <w:t xml:space="preserve">I. General Background and Classification of Target Proteins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proteins Steroid receptor seven-up, isoforms A, B, and C (Nuclear receptor subfamily 2 group F member 3, NR2F3), and Steroid receptor-associated and regulated protein (SRARP) constitute a functionally linked cluster in the regulatory landscape of lipophilic signaling. Despite representing distinct molecular classes—a nuclear orphan receptor (NR2F3) and a non-receptor transcriptional co-regulator (SRARP)—their shared roles in modulating gene transcription in response to steroid or sterol-like molecules justify their functional proximity. Both systems are fundamental regulators of development, metabolism, and cell differentiation, and their dysfunction is intimately linked to carcinogenesis.</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yo2o1su6hf5" w:id="2"/>
      <w:bookmarkEnd w:id="2"/>
      <w:r w:rsidDel="00000000" w:rsidR="00000000" w:rsidRPr="00000000">
        <w:rPr>
          <w:b w:val="1"/>
          <w:color w:val="1b1c1d"/>
          <w:sz w:val="26"/>
          <w:szCs w:val="26"/>
          <w:rtl w:val="0"/>
        </w:rPr>
        <w:t xml:space="preserve">A. The Nuclear Receptor (NR) Superfamily and Structural Context</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superfamily of nuclear receptors (NRs) functions primarily as ligand-activated transcription factors, governing a vast range of processes including reproduction, metabolism, and inflammation.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classic architecture of these receptors provides a fundamental framework for understanding NR2F3.</w:t>
      </w:r>
    </w:p>
    <w:p w:rsidR="00000000" w:rsidDel="00000000" w:rsidP="00000000" w:rsidRDefault="00000000" w:rsidRPr="00000000" w14:paraId="000000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8htn95uq6bb" w:id="3"/>
      <w:bookmarkEnd w:id="3"/>
      <w:r w:rsidDel="00000000" w:rsidR="00000000" w:rsidRPr="00000000">
        <w:rPr>
          <w:b w:val="1"/>
          <w:color w:val="1b1c1d"/>
          <w:sz w:val="22"/>
          <w:szCs w:val="22"/>
          <w:rtl w:val="0"/>
        </w:rPr>
        <w:t xml:space="preserve">1. Conserved Domain Architecture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Nuclear receptors possess a highly conserved structural organization characterized by four major functional domains.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These include the N-terminal A/B domain (or $\text{NTD}$), which contains the ligand-independent activation function $\text{AF-1}$; the highly conserved $\text{DNA-binding domain}$ ($\text{DBD}$), which contains two zinc-binding motifs and dictates sequence specificity; the flexible hinge region; and the $\text{C-terminal ligand-binding domain}$ ($\text{LBD}$), which houses the hydrophobic ligand-binding pocket (LBP).</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$\text{LBD}$ is critically important for ligand sensing. It typically consists of approximately 12 alpha helices arranged in a three-layered helical sandwich fold.</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While the overall $\text{LBD}$ fold is conserved among NRs, the $\text{LBP}$ itself is the least conserved region, allowing for substantial structural flexibility that accommodates diverse chemical ligands, including retinoids, thyroid hormone, and various sterols and fatty acids.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2xaurbv4p9s" w:id="4"/>
      <w:bookmarkEnd w:id="4"/>
      <w:r w:rsidDel="00000000" w:rsidR="00000000" w:rsidRPr="00000000">
        <w:rPr>
          <w:b w:val="1"/>
          <w:color w:val="1b1c1d"/>
          <w:sz w:val="22"/>
          <w:szCs w:val="22"/>
          <w:rtl w:val="0"/>
        </w:rPr>
        <w:t xml:space="preserve">2. Ligand-Dependent Transactivation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core molecular mechanism relies on the binding of a lipophilic ligand to the $\text{LBD}$, which induces a conformational change, most notably in the $\text{AF-2}$ helix.</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alteration determines whether the receptor recruits multiprotein co-activator complexes (often containing $\text{LXXLL}$ motifs) or co-repressor complexes, thus regulating transcription.</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dynamic conformational switch is how NRs translate external or internal lipid and steroid signals into changes in gene expression.</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h7u7x7exwx" w:id="5"/>
      <w:bookmarkEnd w:id="5"/>
      <w:r w:rsidDel="00000000" w:rsidR="00000000" w:rsidRPr="00000000">
        <w:rPr>
          <w:b w:val="1"/>
          <w:color w:val="1b1c1d"/>
          <w:sz w:val="26"/>
          <w:szCs w:val="26"/>
          <w:rtl w:val="0"/>
        </w:rPr>
        <w:t xml:space="preserve">B. NR2F3 (Seven-up): Identity and Status as an Orphan Receptor (Nuclear Receptor Subfamily 2 Group F Member 3)</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NR2F3, the human homolog of the </w:t>
      </w:r>
      <w:r w:rsidDel="00000000" w:rsidR="00000000" w:rsidRPr="00000000">
        <w:rPr>
          <w:i w:val="1"/>
          <w:color w:val="1b1c1d"/>
          <w:rtl w:val="0"/>
        </w:rPr>
        <w:t xml:space="preserve">Drosophila</w:t>
      </w:r>
      <w:r w:rsidDel="00000000" w:rsidR="00000000" w:rsidRPr="00000000">
        <w:rPr>
          <w:color w:val="1b1c1d"/>
          <w:rtl w:val="0"/>
        </w:rPr>
        <w:t xml:space="preserve"> factor Seven-up ($\text{Svp}$) </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is classified within the NR2F subfamily (Group F, Member 3).</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subfamily, which also includes NR2F1 ($\text{COUP-TFI}$) and NR2F2 ($\text{COUP-TFII}$), is largely composed of </w:t>
      </w:r>
      <w:r w:rsidDel="00000000" w:rsidR="00000000" w:rsidRPr="00000000">
        <w:rPr>
          <w:b w:val="1"/>
          <w:color w:val="1b1c1d"/>
          <w:rtl w:val="0"/>
        </w:rPr>
        <w:t xml:space="preserve">orphan receptors</w:t>
      </w:r>
      <w:r w:rsidDel="00000000" w:rsidR="00000000" w:rsidRPr="00000000">
        <w:rPr>
          <w:color w:val="1b1c1d"/>
          <w:rtl w:val="0"/>
        </w:rPr>
        <w:t xml:space="preserve">—transcription factors for which the bona fide endogenous ligand has yet to be definitively identified.</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0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b4fbsqg8vo18" w:id="6"/>
      <w:bookmarkEnd w:id="6"/>
      <w:r w:rsidDel="00000000" w:rsidR="00000000" w:rsidRPr="00000000">
        <w:rPr>
          <w:b w:val="1"/>
          <w:color w:val="1b1c1d"/>
          <w:sz w:val="22"/>
          <w:szCs w:val="22"/>
          <w:rtl w:val="0"/>
        </w:rPr>
        <w:t xml:space="preserve">1. Nomenclature and Family Context</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NR2F family arose through gene expansion during evolution, with NR2F1 and NR2F2 being closely related, and NR2F6 being more divergent.</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Although their phylogenetic grouping is tight, the different NR2F isoforms are known to exhibit non-redundant functions in various tissues.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NR2F3, like its family members, is functionally classified as an orphan receptor, yet its presence in a cluster of steroid-binding proteins strongly suggests it is regulated by an as-yet-undetermined endogenous sterol or metabolic intermediate.</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9z1dh8qj2ke9" w:id="7"/>
      <w:bookmarkEnd w:id="7"/>
      <w:r w:rsidDel="00000000" w:rsidR="00000000" w:rsidRPr="00000000">
        <w:rPr>
          <w:b w:val="1"/>
          <w:color w:val="1b1c1d"/>
          <w:sz w:val="22"/>
          <w:szCs w:val="22"/>
          <w:rtl w:val="0"/>
        </w:rPr>
        <w:t xml:space="preserve">2. Canonical Function and Localization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NR2F3 proteins are localized predominantly in the nucleus where they bind to target $\text{DNA}$ enhancer sequences.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Mechanistically, these receptors often function as constitutive repressors in their unliganded state.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They are pivotal in developmental processes, acting as transcriptional gatekeepers that balance cell proliferation and the suppression of terminal differentiation in both health and disease.</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anfvze3hvazx" w:id="8"/>
      <w:bookmarkEnd w:id="8"/>
      <w:r w:rsidDel="00000000" w:rsidR="00000000" w:rsidRPr="00000000">
        <w:rPr>
          <w:b w:val="1"/>
          <w:color w:val="1b1c1d"/>
          <w:sz w:val="22"/>
          <w:szCs w:val="22"/>
          <w:rtl w:val="0"/>
        </w:rPr>
        <w:t xml:space="preserve">3. Role in Development and Differentiation</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ancestral function of NR2F3, derived from </w:t>
      </w:r>
      <w:r w:rsidDel="00000000" w:rsidR="00000000" w:rsidRPr="00000000">
        <w:rPr>
          <w:i w:val="1"/>
          <w:color w:val="1b1c1d"/>
          <w:rtl w:val="0"/>
        </w:rPr>
        <w:t xml:space="preserve">Drosophila</w:t>
      </w:r>
      <w:r w:rsidDel="00000000" w:rsidR="00000000" w:rsidRPr="00000000">
        <w:rPr>
          <w:color w:val="1b1c1d"/>
          <w:rtl w:val="0"/>
        </w:rPr>
        <w:t xml:space="preserve"> Svp, is that of a key developmental switching factor.</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In neuroblasts, $\text{Svp}$ is required to restrict the identity of early-born P-EN neurons, preventing their prolonged production into late temporal windows.</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This function highlights $\text{NR2F3}$'s role as a temporal determinant that ensures the precise acquisition of neuronal subtype identities, a process highly sensitive to hormonal and retinoid cues.</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c6rinhdxq58" w:id="9"/>
      <w:bookmarkEnd w:id="9"/>
      <w:r w:rsidDel="00000000" w:rsidR="00000000" w:rsidRPr="00000000">
        <w:rPr>
          <w:b w:val="1"/>
          <w:color w:val="1b1c1d"/>
          <w:sz w:val="26"/>
          <w:szCs w:val="26"/>
          <w:rtl w:val="0"/>
        </w:rPr>
        <w:t xml:space="preserve">C. SRARP: Identity and Classification as a Steroid Receptor Co-regulator (Steroid Receptor Associated and Regulated Protein)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SRARP (Gene ID: 149563) is structurally distinct from $\text{NR2F3}$ and the canonical NRs it regulates, classifying it as a non-receptor protein.</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Its primary function is defined by its interaction with classical steroid hormone receptors (SHRs).</w:t>
      </w:r>
    </w:p>
    <w:p w:rsidR="00000000" w:rsidDel="00000000" w:rsidP="00000000" w:rsidRDefault="00000000" w:rsidRPr="00000000" w14:paraId="000000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4eqymi1w0l60" w:id="10"/>
      <w:bookmarkEnd w:id="10"/>
      <w:r w:rsidDel="00000000" w:rsidR="00000000" w:rsidRPr="00000000">
        <w:rPr>
          <w:b w:val="1"/>
          <w:color w:val="1b1c1d"/>
          <w:sz w:val="22"/>
          <w:szCs w:val="22"/>
          <w:rtl w:val="0"/>
        </w:rPr>
        <w:t xml:space="preserve">1. Nomenclature and Aliases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official gene name is $\text{SRARP}$ (Steroid receptor associated and regulated protein).</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It is also known by the aliases $\text{ER-related factor}$ ($\text{ERRF}$), $\text{Estrogen receptor-related factor}$, $\text{Steroid receptor-regulated protein}$, and $\text{Uncharacterized protein C1orf64}$.</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The naming convention itself emphasizes its functional association with estrogen signaling.</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y8te62oo6ux9" w:id="11"/>
      <w:bookmarkEnd w:id="11"/>
      <w:r w:rsidDel="00000000" w:rsidR="00000000" w:rsidRPr="00000000">
        <w:rPr>
          <w:b w:val="1"/>
          <w:color w:val="1b1c1d"/>
          <w:sz w:val="22"/>
          <w:szCs w:val="22"/>
          <w:rtl w:val="0"/>
        </w:rPr>
        <w:t xml:space="preserve">2. Structural Context and Co-regulator Family</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SRARP is a protein coding gene.</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While not possessing the $\text{DBD}$ or $\text{LBD}$ of an $\text{NR}$, SRARP functions by modulating $\text{NR}$ activity, placing it within the domain of $\text{NR}$ co-regulators.</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mechanism of $\text{SRARP}$ suggests functional and potentially structural parallels with the $\text{SPEN}$ protein family, which includes the $\text{SMRT/HDAC1 Associated Repressor Protein}$ ($\text{SHARP}$).</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$\text{SHARP}$ contains $\text{RNA}$ recognition motifs ($\text{RRMs}$) and a $\text{SPOC}$ domain, and is known to modulate liganded steroid receptor transcription activity.</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Although $\text{SRARP}$ is described as a </w:t>
      </w:r>
      <w:r w:rsidDel="00000000" w:rsidR="00000000" w:rsidRPr="00000000">
        <w:rPr>
          <w:i w:val="1"/>
          <w:color w:val="1b1c1d"/>
          <w:rtl w:val="0"/>
        </w:rPr>
        <w:t xml:space="preserve">positive</w:t>
      </w:r>
      <w:r w:rsidDel="00000000" w:rsidR="00000000" w:rsidRPr="00000000">
        <w:rPr>
          <w:color w:val="1b1c1d"/>
          <w:rtl w:val="0"/>
        </w:rPr>
        <w:t xml:space="preserve"> regulator of $\text{ER}$ activity </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its function within the complex machinery involving repression and activation suggests it works on the same regulatory hub as these large co-factor complexes.</w:t>
      </w:r>
      <w:r w:rsidDel="00000000" w:rsidR="00000000" w:rsidRPr="00000000">
        <w:rPr>
          <w:color w:val="444746"/>
          <w:sz w:val="40"/>
          <w:szCs w:val="40"/>
          <w:highlight w:val="white"/>
          <w:vertAlign w:val="superscript"/>
          <w:rtl w:val="0"/>
        </w:rPr>
        <w:t xml:space="preserve">22</w:t>
      </w:r>
    </w:p>
    <w:p w:rsidR="00000000" w:rsidDel="00000000" w:rsidP="00000000" w:rsidRDefault="00000000" w:rsidRPr="00000000" w14:paraId="0000001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qexrdza7pret" w:id="12"/>
      <w:bookmarkEnd w:id="12"/>
      <w:r w:rsidDel="00000000" w:rsidR="00000000" w:rsidRPr="00000000">
        <w:rPr>
          <w:b w:val="1"/>
          <w:color w:val="1b1c1d"/>
          <w:sz w:val="22"/>
          <w:szCs w:val="22"/>
          <w:rtl w:val="0"/>
        </w:rPr>
        <w:t xml:space="preserve">3. Subcellular Localization</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SRARP is detected in both the cytoplasm and the nucleus.</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This dual localization is characteristic of many transcriptional co-regulators, suggesting that $\text{SRARP}$'s function may involve shuttling or regulating the translocation of its $\text{NR}$ partners, such as the estrogen receptor $\alpha$ ($\text{ER}\alpha$).</w:t>
      </w:r>
      <w:r w:rsidDel="00000000" w:rsidR="00000000" w:rsidRPr="00000000">
        <w:rPr>
          <w:color w:val="444746"/>
          <w:sz w:val="40"/>
          <w:szCs w:val="40"/>
          <w:highlight w:val="white"/>
          <w:vertAlign w:val="superscript"/>
          <w:rtl w:val="0"/>
        </w:rPr>
        <w:t xml:space="preserve">23</w:t>
      </w:r>
    </w:p>
    <w:p w:rsidR="00000000" w:rsidDel="00000000" w:rsidP="00000000" w:rsidRDefault="00000000" w:rsidRPr="00000000" w14:paraId="000000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ie58bdfgr5o" w:id="13"/>
      <w:bookmarkEnd w:id="13"/>
      <w:r w:rsidDel="00000000" w:rsidR="00000000" w:rsidRPr="00000000">
        <w:rPr>
          <w:b w:val="1"/>
          <w:color w:val="1b1c1d"/>
          <w:sz w:val="34"/>
          <w:szCs w:val="34"/>
          <w:rtl w:val="0"/>
        </w:rPr>
        <w:t xml:space="preserve">II. Mechanistic Analysis of NR2F3 Isoforms (A, B, C)</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complexity of $\text{NR2F3}$ function is amplified by the existence of multiple isoforms, designated A, B, and C, which arise primarily from alternative splicing and alternative translation initiation.</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These structural variations confer distinct functional properties, leading to non-redundant functions for individual $\text{NR2F3}$ variants.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ushnhgq7uhj" w:id="14"/>
      <w:bookmarkEnd w:id="14"/>
      <w:r w:rsidDel="00000000" w:rsidR="00000000" w:rsidRPr="00000000">
        <w:rPr>
          <w:b w:val="1"/>
          <w:color w:val="1b1c1d"/>
          <w:sz w:val="26"/>
          <w:szCs w:val="26"/>
          <w:rtl w:val="0"/>
        </w:rPr>
        <w:t xml:space="preserve">A. Structural Basis for Isoform Diversity</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canonical $\text{NR}$ structure consists of highly conserved functional domains. For $\text{NR2F3}$, as is common in alternatively spliced regulatory proteins, the isoforms largely differ within their $\text{N-termini}$.</w:t>
      </w:r>
      <w:r w:rsidDel="00000000" w:rsidR="00000000" w:rsidRPr="00000000">
        <w:rPr>
          <w:color w:val="444746"/>
          <w:sz w:val="40"/>
          <w:szCs w:val="40"/>
          <w:highlight w:val="white"/>
          <w:vertAlign w:val="superscript"/>
          <w:rtl w:val="0"/>
        </w:rPr>
        <w:t xml:space="preserve">27</w:t>
      </w:r>
    </w:p>
    <w:p w:rsidR="00000000" w:rsidDel="00000000" w:rsidP="00000000" w:rsidRDefault="00000000" w:rsidRPr="00000000" w14:paraId="000000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wctrjyyvlowl" w:id="15"/>
      <w:bookmarkEnd w:id="15"/>
      <w:r w:rsidDel="00000000" w:rsidR="00000000" w:rsidRPr="00000000">
        <w:rPr>
          <w:b w:val="1"/>
          <w:color w:val="1b1c1d"/>
          <w:sz w:val="22"/>
          <w:szCs w:val="22"/>
          <w:rtl w:val="0"/>
        </w:rPr>
        <w:t xml:space="preserve">1. Mechanism of Generation</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Alternative splicing generates multiple $\text{mRNA}$ transcripts and protein products from a single gene.</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The $\text{NR2F3}$ isoforms are produced either through alternative splicing or potentially via alternative promoter usage or translation initiation.</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This mechanism is known to generate variants in other factors (like $\text{RNF220}$) where shorter, $\text{N-terminus}$-lacking isoforms are often the predominant and ubiquitously expressed variants, sometimes exhibiting completely different subcellular localization and interaction networks.</w:t>
      </w:r>
      <w:r w:rsidDel="00000000" w:rsidR="00000000" w:rsidRPr="00000000">
        <w:rPr>
          <w:color w:val="444746"/>
          <w:sz w:val="40"/>
          <w:szCs w:val="40"/>
          <w:highlight w:val="white"/>
          <w:vertAlign w:val="superscript"/>
          <w:rtl w:val="0"/>
        </w:rPr>
        <w:t xml:space="preserve">25</w:t>
      </w:r>
    </w:p>
    <w:p w:rsidR="00000000" w:rsidDel="00000000" w:rsidP="00000000" w:rsidRDefault="00000000" w:rsidRPr="00000000" w14:paraId="0000002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vkq9yn8zptut" w:id="16"/>
      <w:bookmarkEnd w:id="16"/>
      <w:r w:rsidDel="00000000" w:rsidR="00000000" w:rsidRPr="00000000">
        <w:rPr>
          <w:b w:val="1"/>
          <w:color w:val="1b1c1d"/>
          <w:sz w:val="22"/>
          <w:szCs w:val="22"/>
          <w:rtl w:val="0"/>
        </w:rPr>
        <w:t xml:space="preserve">2. Impact of N-Terminal Variation</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$\text{NR}$s, the $\text{N-terminus}$ contains the $\text{AF-1}$ activation domain, which plays a major role in co-factor binding and regulatory specificity, often independently of ligand status.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Structural analysis of orthologous $\text{NR}$s, such as the </w:t>
      </w:r>
      <w:r w:rsidDel="00000000" w:rsidR="00000000" w:rsidRPr="00000000">
        <w:rPr>
          <w:i w:val="1"/>
          <w:color w:val="1b1c1d"/>
          <w:rtl w:val="0"/>
        </w:rPr>
        <w:t xml:space="preserve">C. elegans</w:t>
      </w:r>
      <w:r w:rsidDel="00000000" w:rsidR="00000000" w:rsidRPr="00000000">
        <w:rPr>
          <w:color w:val="1b1c1d"/>
          <w:rtl w:val="0"/>
        </w:rPr>
        <w:t xml:space="preserve"> $\text{NHR-49}$ (which possesses five $\text{N-termini}$ differing predominantly within their $\text{N-termini}$), confirms that N-terminal variation profoundly affects the protein's behavior.</w:t>
      </w:r>
      <w:r w:rsidDel="00000000" w:rsidR="00000000" w:rsidRPr="00000000">
        <w:rPr>
          <w:color w:val="444746"/>
          <w:sz w:val="40"/>
          <w:szCs w:val="40"/>
          <w:highlight w:val="white"/>
          <w:vertAlign w:val="superscript"/>
          <w:rtl w:val="0"/>
        </w:rPr>
        <w:t xml:space="preserve">27</w:t>
      </w:r>
      <w:r w:rsidDel="00000000" w:rsidR="00000000" w:rsidRPr="00000000">
        <w:rPr>
          <w:color w:val="1b1c1d"/>
          <w:rtl w:val="0"/>
        </w:rPr>
        <w:t xml:space="preserve"> These differences dictate distinct functional properties, ensuring non-redundant roles for the individual $\text{NR2F3}$ variants.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nj5epq9cxgc" w:id="17"/>
      <w:bookmarkEnd w:id="17"/>
      <w:r w:rsidDel="00000000" w:rsidR="00000000" w:rsidRPr="00000000">
        <w:rPr>
          <w:b w:val="1"/>
          <w:color w:val="1b1c1d"/>
          <w:sz w:val="26"/>
          <w:szCs w:val="26"/>
          <w:rtl w:val="0"/>
        </w:rPr>
        <w:t xml:space="preserve">B. Functional Consequences of Isoform-Specific Structure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structural heterogeneity of $\text{NR2F3}$ isoforms translates directly into functional specialization, particularly concerning subcellular trafficking and interaction specificity.</w:t>
      </w:r>
    </w:p>
    <w:p w:rsidR="00000000" w:rsidDel="00000000" w:rsidP="00000000" w:rsidRDefault="00000000" w:rsidRPr="00000000" w14:paraId="000000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h7f6mbylxude" w:id="18"/>
      <w:bookmarkEnd w:id="18"/>
      <w:r w:rsidDel="00000000" w:rsidR="00000000" w:rsidRPr="00000000">
        <w:rPr>
          <w:b w:val="1"/>
          <w:color w:val="1b1c1d"/>
          <w:sz w:val="22"/>
          <w:szCs w:val="22"/>
          <w:rtl w:val="0"/>
        </w:rPr>
        <w:t xml:space="preserve">1. Differential Subcellular Localization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Subcellular localization is a critical determinant of $\text{NR}$ function; canonical transcriptional regulation requires nuclear localization.</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Studies on orthologs show that the longest isoform can display a more dynamic subcellular localization, partitioning actively between the nucleus and cytoplasm.</w:t>
      </w:r>
      <w:r w:rsidDel="00000000" w:rsidR="00000000" w:rsidRPr="00000000">
        <w:rPr>
          <w:color w:val="444746"/>
          <w:sz w:val="40"/>
          <w:szCs w:val="40"/>
          <w:highlight w:val="white"/>
          <w:vertAlign w:val="superscript"/>
          <w:rtl w:val="0"/>
        </w:rPr>
        <w:t xml:space="preserve">27</w:t>
      </w:r>
      <w:r w:rsidDel="00000000" w:rsidR="00000000" w:rsidRPr="00000000">
        <w:rPr>
          <w:color w:val="1b1c1d"/>
          <w:rtl w:val="0"/>
        </w:rPr>
        <w:t xml:space="preserve"> Conversely, truncation or modification of the $\text{C-terminus}$ in other receptors can lead to mislocalization from the plasma membrane to intracellular membranes (e.g., Golgi) or even to aggresome-like structures, due to protein instability or altered targeting signals.</w:t>
      </w:r>
      <w:r w:rsidDel="00000000" w:rsidR="00000000" w:rsidRPr="00000000">
        <w:rPr>
          <w:color w:val="444746"/>
          <w:sz w:val="40"/>
          <w:szCs w:val="40"/>
          <w:highlight w:val="white"/>
          <w:vertAlign w:val="superscript"/>
          <w:rtl w:val="0"/>
        </w:rPr>
        <w:t xml:space="preserve">29</w:t>
      </w:r>
      <w:r w:rsidDel="00000000" w:rsidR="00000000" w:rsidRPr="00000000">
        <w:rPr>
          <w:color w:val="1b1c1d"/>
          <w:rtl w:val="0"/>
        </w:rPr>
        <w:t xml:space="preserve"> The variations in the $\text{NR2F3}$ N-termini likely modulate nuclear import/export signals or stability, resulting in unique distributions for isoforms A, B, and C.</w:t>
      </w:r>
      <w:r w:rsidDel="00000000" w:rsidR="00000000" w:rsidRPr="00000000">
        <w:rPr>
          <w:color w:val="444746"/>
          <w:sz w:val="40"/>
          <w:szCs w:val="40"/>
          <w:highlight w:val="white"/>
          <w:vertAlign w:val="superscript"/>
          <w:rtl w:val="0"/>
        </w:rPr>
        <w:t xml:space="preserve">25</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existence of distinct localization patterns among $\text{NR2F3}$ isoforms provides a sophisticated regulatory layer. While a canonical nuclear isoform (e.g., Isoform A) maintains the transcriptional gatekeeping role, isoforms sequestered or transiently localized in the cytoplasm (e.g., B or C) are positioned to participate in non-genomic or membrane-initiated signaling pathways, integrating environmental or metabolic cues that do not require $\text{DNA}$ binding.</w:t>
      </w:r>
    </w:p>
    <w:p w:rsidR="00000000" w:rsidDel="00000000" w:rsidP="00000000" w:rsidRDefault="00000000" w:rsidRPr="00000000" w14:paraId="0000002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fntcdnh3q8xx" w:id="19"/>
      <w:bookmarkEnd w:id="19"/>
      <w:r w:rsidDel="00000000" w:rsidR="00000000" w:rsidRPr="00000000">
        <w:rPr>
          <w:b w:val="1"/>
          <w:color w:val="1b1c1d"/>
          <w:sz w:val="22"/>
          <w:szCs w:val="22"/>
          <w:rtl w:val="0"/>
        </w:rPr>
        <w:t xml:space="preserve">2. Altered Interaction Networks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Proximity labeling experiments in model organisms reveal dramatic differences in interaction partners based solely on N-terminal variation.</w:t>
      </w:r>
      <w:r w:rsidDel="00000000" w:rsidR="00000000" w:rsidRPr="00000000">
        <w:rPr>
          <w:color w:val="444746"/>
          <w:sz w:val="40"/>
          <w:szCs w:val="40"/>
          <w:highlight w:val="white"/>
          <w:vertAlign w:val="superscript"/>
          <w:rtl w:val="0"/>
        </w:rPr>
        <w:t xml:space="preserve">27</w:t>
      </w:r>
      <w:r w:rsidDel="00000000" w:rsidR="00000000" w:rsidRPr="00000000">
        <w:rPr>
          <w:color w:val="1b1c1d"/>
          <w:rtl w:val="0"/>
        </w:rPr>
        <w:t xml:space="preserve"> For example, the long $\text{N-terminal}$ isoform of an $\text{NR}$ ortholog was enriched for cytoplasmic proteins, specifically components of the endocytic machinery like $\text{RAB-10}$ and $\text{RAB-11.1}$, while $\text{C-terminal}$ tags associated primarily with inner nuclear pore components and transcriptional regulators.</w:t>
      </w:r>
      <w:r w:rsidDel="00000000" w:rsidR="00000000" w:rsidRPr="00000000">
        <w:rPr>
          <w:color w:val="444746"/>
          <w:sz w:val="40"/>
          <w:szCs w:val="40"/>
          <w:highlight w:val="white"/>
          <w:vertAlign w:val="superscript"/>
          <w:rtl w:val="0"/>
        </w:rPr>
        <w:t xml:space="preserve">27</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data implies that $\text{NR2F3}$ isoforms B and C, likely representing structural variants, do not simply perform redundant functions in the nucleus. Instead, they exhibit distinct non-redundant roles by interfacing with different cellular processes. Cytoplasmic isoforms are likely responsible for coupling $\text{NR2F3}$ sensing (of lipids, sterols, or environmental signals) with membrane trafficking or signal relay pathways, extending the regulatory scope of the receptor family beyond canonical nuclear transcription.</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specialized functional distribution of $\text{NR2F3}$ isoforms is summarized below:</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Functional Heterogeneity of NR2F3 Isoforms</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490"/>
        <w:gridCol w:w="2490"/>
        <w:gridCol w:w="2535"/>
        <w:tblGridChange w:id="0">
          <w:tblGrid>
            <w:gridCol w:w="1485"/>
            <w:gridCol w:w="2490"/>
            <w:gridCol w:w="2490"/>
            <w:gridCol w:w="2535"/>
          </w:tblGrid>
        </w:tblGridChange>
      </w:tblGrid>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b w:val="1"/>
                <w:color w:val="1b1c1d"/>
                <w:rtl w:val="0"/>
              </w:rPr>
              <w:t xml:space="preserve">Isoform Class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b w:val="1"/>
                <w:color w:val="1b1c1d"/>
                <w:rtl w:val="0"/>
              </w:rPr>
              <w:t xml:space="preserve">Structural Characteristics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b w:val="1"/>
                <w:color w:val="1b1c1d"/>
                <w:rtl w:val="0"/>
              </w:rPr>
              <w:t xml:space="preserve">Predicted Functional Impact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b w:val="1"/>
                <w:color w:val="1b1c1d"/>
                <w:rtl w:val="0"/>
              </w:rPr>
              <w:t xml:space="preserve">Associated Mechanistic Theme</w:t>
            </w:r>
            <w:r w:rsidDel="00000000" w:rsidR="00000000" w:rsidRPr="00000000">
              <w:rPr>
                <w:rtl w:val="0"/>
              </w:rPr>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Canonical (A)</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Reference sequence (Longer N-terminus) </w:t>
            </w:r>
            <w:r w:rsidDel="00000000" w:rsidR="00000000" w:rsidRPr="00000000">
              <w:rPr>
                <w:color w:val="444746"/>
                <w:sz w:val="40"/>
                <w:szCs w:val="40"/>
                <w:highlight w:val="white"/>
                <w:vertAlign w:val="superscript"/>
                <w:rtl w:val="0"/>
              </w:rPr>
              <w:t xml:space="preserve">30</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Predominantly nuclear function, canonical transcriptional repression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Gene regulation, differentiation, temporal switching </w:t>
            </w:r>
            <w:r w:rsidDel="00000000" w:rsidR="00000000" w:rsidRPr="00000000">
              <w:rPr>
                <w:color w:val="444746"/>
                <w:sz w:val="40"/>
                <w:szCs w:val="40"/>
                <w:highlight w:val="white"/>
                <w:vertAlign w:val="superscript"/>
                <w:rtl w:val="0"/>
              </w:rPr>
              <w:t xml:space="preserve">11</w:t>
            </w:r>
          </w:p>
        </w:tc>
      </w:tr>
      <w:tr>
        <w:trPr>
          <w:cantSplit w:val="0"/>
          <w:trHeight w:val="20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Variants (B/C)</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N-terminal variation (Alternative splicing/initiation) </w:t>
            </w:r>
            <w:r w:rsidDel="00000000" w:rsidR="00000000" w:rsidRPr="00000000">
              <w:rPr>
                <w:color w:val="444746"/>
                <w:sz w:val="40"/>
                <w:szCs w:val="40"/>
                <w:highlight w:val="white"/>
                <w:vertAlign w:val="superscript"/>
                <w:rtl w:val="0"/>
              </w:rPr>
              <w:t xml:space="preserve">25</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Altered stability, dynamic subcellular localization, enriched cytoplasmic interactome </w:t>
            </w:r>
            <w:r w:rsidDel="00000000" w:rsidR="00000000" w:rsidRPr="00000000">
              <w:rPr>
                <w:color w:val="444746"/>
                <w:sz w:val="40"/>
                <w:szCs w:val="40"/>
                <w:highlight w:val="white"/>
                <w:vertAlign w:val="superscript"/>
                <w:rtl w:val="0"/>
              </w:rPr>
              <w:t xml:space="preserve">27</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Non-redundant functions, integration with membrane trafficking and non-genomic signaling </w:t>
            </w:r>
            <w:r w:rsidDel="00000000" w:rsidR="00000000" w:rsidRPr="00000000">
              <w:rPr>
                <w:color w:val="444746"/>
                <w:sz w:val="40"/>
                <w:szCs w:val="40"/>
                <w:highlight w:val="white"/>
                <w:vertAlign w:val="superscript"/>
                <w:rtl w:val="0"/>
              </w:rPr>
              <w:t xml:space="preserve">27</w:t>
            </w:r>
          </w:p>
        </w:tc>
      </w:tr>
    </w:tbl>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csdmtd371nd" w:id="20"/>
      <w:bookmarkEnd w:id="20"/>
      <w:r w:rsidDel="00000000" w:rsidR="00000000" w:rsidRPr="00000000">
        <w:rPr>
          <w:b w:val="1"/>
          <w:color w:val="1b1c1d"/>
          <w:sz w:val="34"/>
          <w:szCs w:val="34"/>
          <w:rtl w:val="0"/>
        </w:rPr>
        <w:t xml:space="preserve">III. NR2F3 Steroid and Lipophilic Molecule Interactions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NR2F3 is characterized by its membership in the orphan nuclear receptor cohort, meaning its relationship with lipophilic molecules is often indirect, complex, or involves non-endocrine metabolic intermediates rather than classical steroid hormones.</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41izjvesrs0" w:id="21"/>
      <w:bookmarkEnd w:id="21"/>
      <w:r w:rsidDel="00000000" w:rsidR="00000000" w:rsidRPr="00000000">
        <w:rPr>
          <w:b w:val="1"/>
          <w:color w:val="1b1c1d"/>
          <w:sz w:val="26"/>
          <w:szCs w:val="26"/>
          <w:rtl w:val="0"/>
        </w:rPr>
        <w:t xml:space="preserve">A. Status as an Orphan Receptor and Non-Classical Ligands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While many $\text{NRs}$ are regulated by cholesterol-derived hormones (e.g., $\text{cortisol}$, $\text{estrogen}$) </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NR2F3 remains an orphan receptor.</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status suggests that its natural ligands, if they exist, are likely lipid or sterol metabolites that are sensors of the cell's metabolic state, rather than classical endocrine hormones.</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4tt5u9kz2e0u" w:id="22"/>
      <w:bookmarkEnd w:id="22"/>
      <w:r w:rsidDel="00000000" w:rsidR="00000000" w:rsidRPr="00000000">
        <w:rPr>
          <w:b w:val="1"/>
          <w:color w:val="1b1c1d"/>
          <w:sz w:val="22"/>
          <w:szCs w:val="22"/>
          <w:rtl w:val="0"/>
        </w:rPr>
        <w:t xml:space="preserve">1. LBD Structure and Metabolic Context</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$\text{NR2F}$ subfamily, which is evolutionarily ancient, is highly involved in metabolic regulation.</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 $\text{NR}$ family ligands include an astonishing variety of chemical structures, such as bile acids, phospholipids, retinoids, and vitamin D.</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NR2 group (which includes $\text{RXR}$ and $\text{HNF4}$) has members that are known to bind fatty acids.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Given the essentiality of $\text{NR2F3}$ in controlling cell fate and its strong phylogenetic linkage to metabolic regulators ($\text{COUP-TFII}$ is critical in adipogenesis, lipid metabolism, and hepatic gluconeogenesis </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the protein is highly likely to respond to internal lipophilic signals reflecting cellular energy or differentiation status. These may include intermediaries of the sterol synthesis pathway (mevalonate pathway) or specialized lipids, as these molecules serve as precursors for bioactive compounds like steroid hormones and regulate membrane trafficking.</w:t>
      </w:r>
      <w:r w:rsidDel="00000000" w:rsidR="00000000" w:rsidRPr="00000000">
        <w:rPr>
          <w:color w:val="444746"/>
          <w:sz w:val="40"/>
          <w:szCs w:val="40"/>
          <w:highlight w:val="white"/>
          <w:vertAlign w:val="superscript"/>
          <w:rtl w:val="0"/>
        </w:rPr>
        <w:t xml:space="preserve">34</w:t>
      </w:r>
    </w:p>
    <w:p w:rsidR="00000000" w:rsidDel="00000000" w:rsidP="00000000" w:rsidRDefault="00000000" w:rsidRPr="00000000" w14:paraId="0000004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hpbd90e3zbfv" w:id="23"/>
      <w:bookmarkEnd w:id="23"/>
      <w:r w:rsidDel="00000000" w:rsidR="00000000" w:rsidRPr="00000000">
        <w:rPr>
          <w:b w:val="1"/>
          <w:color w:val="1b1c1d"/>
          <w:sz w:val="22"/>
          <w:szCs w:val="22"/>
          <w:rtl w:val="0"/>
        </w:rPr>
        <w:t xml:space="preserve">2. Modulation by Retinoic Acid Pathways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well-established mechanism of NR2F action is the negative regulation of $\text{Retinoic Acid}$ ($\text{RA}$) signaling.</w:t>
      </w:r>
      <w:r w:rsidDel="00000000" w:rsidR="00000000" w:rsidRPr="00000000">
        <w:rPr>
          <w:color w:val="444746"/>
          <w:sz w:val="40"/>
          <w:szCs w:val="40"/>
          <w:highlight w:val="white"/>
          <w:vertAlign w:val="superscript"/>
          <w:rtl w:val="0"/>
        </w:rPr>
        <w:t xml:space="preserve">36</w:t>
      </w:r>
      <w:r w:rsidDel="00000000" w:rsidR="00000000" w:rsidRPr="00000000">
        <w:rPr>
          <w:color w:val="1b1c1d"/>
          <w:rtl w:val="0"/>
        </w:rPr>
        <w:t xml:space="preserve"> $\text{RA}$ is a potent lipophilic ligand for the $\text{RAR/RXR}$ nuclear receptor heterodimer.</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$\text{NR2F}$ proteins (including $\text{NR2F3}$'s family) inhibit $\text{RA}$-based signaling pathways </w:t>
      </w:r>
      <w:r w:rsidDel="00000000" w:rsidR="00000000" w:rsidRPr="00000000">
        <w:rPr>
          <w:i w:val="1"/>
          <w:color w:val="1b1c1d"/>
          <w:rtl w:val="0"/>
        </w:rPr>
        <w:t xml:space="preserve">in vitro</w:t>
      </w:r>
      <w:r w:rsidDel="00000000" w:rsidR="00000000" w:rsidRPr="00000000">
        <w:rPr>
          <w:color w:val="1b1c1d"/>
          <w:rtl w:val="0"/>
        </w:rPr>
        <w:t xml:space="preserve"> and </w:t>
      </w:r>
      <w:r w:rsidDel="00000000" w:rsidR="00000000" w:rsidRPr="00000000">
        <w:rPr>
          <w:i w:val="1"/>
          <w:color w:val="1b1c1d"/>
          <w:rtl w:val="0"/>
        </w:rPr>
        <w:t xml:space="preserve">in vivo</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interaction is critical during development, where $\text{RA}$ signaling promotes neuronal differentiation </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and $\text{NR2F3}$ acts as a temporal switch.</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relationship suggests that $\text{NR2F3}$'s role in steroid-associated signaling is one of </w:t>
      </w:r>
      <w:r w:rsidDel="00000000" w:rsidR="00000000" w:rsidRPr="00000000">
        <w:rPr>
          <w:b w:val="1"/>
          <w:color w:val="1b1c1d"/>
          <w:rtl w:val="0"/>
        </w:rPr>
        <w:t xml:space="preserve">pathway antagonism</w:t>
      </w:r>
      <w:r w:rsidDel="00000000" w:rsidR="00000000" w:rsidRPr="00000000">
        <w:rPr>
          <w:color w:val="1b1c1d"/>
          <w:rtl w:val="0"/>
        </w:rPr>
        <w:t xml:space="preserve">. $\text{NR2F3}$ may bind $\text{DNA}$ response elements, competing with liganded $\text{RAR/RXR}$ or other activators, thus acting as a brake on the transcriptional effects of retinoids. Furthermore, the expression of $\text{NR2F1a}$ has been observed to be positively regulated by $\text{RA}$ signaling, consistent with a negative feedback loop where $\text{RA}$ induces its own repressor.</w:t>
      </w:r>
      <w:r w:rsidDel="00000000" w:rsidR="00000000" w:rsidRPr="00000000">
        <w:rPr>
          <w:color w:val="444746"/>
          <w:sz w:val="40"/>
          <w:szCs w:val="40"/>
          <w:highlight w:val="white"/>
          <w:vertAlign w:val="superscript"/>
          <w:rtl w:val="0"/>
        </w:rPr>
        <w:t xml:space="preserve">36</w:t>
      </w:r>
      <w:r w:rsidDel="00000000" w:rsidR="00000000" w:rsidRPr="00000000">
        <w:rPr>
          <w:color w:val="1b1c1d"/>
          <w:rtl w:val="0"/>
        </w:rPr>
        <w:t xml:space="preserve"> This capacity to modulate the genomic effects of a key lipophilic signal strongly defines its inclusion in the steroid-associated cluster.</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re3vqbr2w4x" w:id="24"/>
      <w:bookmarkEnd w:id="24"/>
      <w:r w:rsidDel="00000000" w:rsidR="00000000" w:rsidRPr="00000000">
        <w:rPr>
          <w:b w:val="1"/>
          <w:color w:val="1b1c1d"/>
          <w:sz w:val="26"/>
          <w:szCs w:val="26"/>
          <w:rtl w:val="0"/>
        </w:rPr>
        <w:t xml:space="preserve">B. Physiological and Pathological Roles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biological function of $\text{NR2F3}$ is centered on maintaining cellular identity and restricting proliferation, establishing it as a crucial component of homeostatic control.</w:t>
      </w:r>
    </w:p>
    <w:p w:rsidR="00000000" w:rsidDel="00000000" w:rsidP="00000000" w:rsidRDefault="00000000" w:rsidRPr="00000000" w14:paraId="0000004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jc4lwjtjueqx" w:id="25"/>
      <w:bookmarkEnd w:id="25"/>
      <w:r w:rsidDel="00000000" w:rsidR="00000000" w:rsidRPr="00000000">
        <w:rPr>
          <w:b w:val="1"/>
          <w:color w:val="1b1c1d"/>
          <w:sz w:val="22"/>
          <w:szCs w:val="22"/>
          <w:rtl w:val="0"/>
        </w:rPr>
        <w:t xml:space="preserve">1. Developmental Timing and Neurogenesis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the central nervous system, $\text{NR2F3}$ (as $\text{Svp}$) functions in embryonic and larval neuroblasts as a switching factor or post-mitotic fate determinant.</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Its function is to restrict the developmental window of specific neuronal production.</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loss of $\text{Svp}$ leads to the abnormal extension of the production period for early-born neurons, illustrating its necessity in executing terminal differentiation and developmental progression.</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4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os5gqadlv6sm" w:id="26"/>
      <w:bookmarkEnd w:id="26"/>
      <w:r w:rsidDel="00000000" w:rsidR="00000000" w:rsidRPr="00000000">
        <w:rPr>
          <w:b w:val="1"/>
          <w:color w:val="1b1c1d"/>
          <w:sz w:val="22"/>
          <w:szCs w:val="22"/>
          <w:rtl w:val="0"/>
        </w:rPr>
        <w:t xml:space="preserve">2. Role in Carcinogenesis and Stemness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$\text{NR2F}$ family of receptors is implicated in carcinogenesis, with enhanced expression often established as a prognostic biomarker.</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These proteins function as gatekeepers that balance proliferation and terminal differentiation.</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Research linking $\text{NR2F}$ signaling to breast cancer demonstrates its convergence with classic steroid receptor pathways. For instance, $\text{NR2E3}$, a related family member, has been shown to be inversely associated with cancer stem cell ($\text{CSC}$) stemness in $\text{ER}+$ breast cancer.</w:t>
      </w:r>
      <w:r w:rsidDel="00000000" w:rsidR="00000000" w:rsidRPr="00000000">
        <w:rPr>
          <w:color w:val="444746"/>
          <w:sz w:val="40"/>
          <w:szCs w:val="40"/>
          <w:highlight w:val="white"/>
          <w:vertAlign w:val="superscript"/>
          <w:rtl w:val="0"/>
        </w:rPr>
        <w:t xml:space="preserve">37</w:t>
      </w:r>
      <w:r w:rsidDel="00000000" w:rsidR="00000000" w:rsidRPr="00000000">
        <w:rPr>
          <w:color w:val="1b1c1d"/>
          <w:rtl w:val="0"/>
        </w:rPr>
        <w:t xml:space="preserve"> $\text{NR2E3}$ knockdown promotes migration, invasion, and stem-like properties, suggesting that the $\text{NR2F}$ family collaboratively enforces a differentiated, anti-metastatic phenotype.</w:t>
      </w:r>
      <w:r w:rsidDel="00000000" w:rsidR="00000000" w:rsidRPr="00000000">
        <w:rPr>
          <w:color w:val="444746"/>
          <w:sz w:val="40"/>
          <w:szCs w:val="40"/>
          <w:highlight w:val="white"/>
          <w:vertAlign w:val="superscript"/>
          <w:rtl w:val="0"/>
        </w:rPr>
        <w:t xml:space="preserve">37</w:t>
      </w:r>
      <w:r w:rsidDel="00000000" w:rsidR="00000000" w:rsidRPr="00000000">
        <w:rPr>
          <w:color w:val="1b1c1d"/>
          <w:rtl w:val="0"/>
        </w:rPr>
        <w:t xml:space="preserve"> This reinforces the understanding that $\text{NR2F3}$ acts as an indirect regulator of the cell's differentiation state, which, in turn, dictates responsiveness to steroid signaling.</w:t>
      </w:r>
    </w:p>
    <w:p w:rsidR="00000000" w:rsidDel="00000000" w:rsidP="00000000" w:rsidRDefault="00000000" w:rsidRPr="00000000" w14:paraId="0000004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q7e24llcptz" w:id="27"/>
      <w:bookmarkEnd w:id="27"/>
      <w:r w:rsidDel="00000000" w:rsidR="00000000" w:rsidRPr="00000000">
        <w:rPr>
          <w:b w:val="1"/>
          <w:color w:val="1b1c1d"/>
          <w:sz w:val="34"/>
          <w:szCs w:val="34"/>
          <w:rtl w:val="0"/>
        </w:rPr>
        <w:t xml:space="preserve">IV. SRARP Steroid Receptor Interaction and Regulatory Mechanism</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SRARP's entire biological context revolves around its function as a regulatory hub for classical steroid hormone receptors (SHRs), specifically $\text{ER}\alpha$, $\text{PR}$, and $\text{AR}$.</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8jh1uvbq8r8" w:id="28"/>
      <w:bookmarkEnd w:id="28"/>
      <w:r w:rsidDel="00000000" w:rsidR="00000000" w:rsidRPr="00000000">
        <w:rPr>
          <w:b w:val="1"/>
          <w:color w:val="1b1c1d"/>
          <w:sz w:val="26"/>
          <w:szCs w:val="26"/>
          <w:rtl w:val="0"/>
        </w:rPr>
        <w:t xml:space="preserve">A. Specific Receptor Binding and Activation</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SRARP is categorized as a positive regulator of intracellular estrogen receptor signaling.</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It is critical in regulating the genomic response to sex hormones.</w:t>
      </w:r>
    </w:p>
    <w:p w:rsidR="00000000" w:rsidDel="00000000" w:rsidP="00000000" w:rsidRDefault="00000000" w:rsidRPr="00000000" w14:paraId="0000004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ajpamejoqloc" w:id="29"/>
      <w:bookmarkEnd w:id="29"/>
      <w:r w:rsidDel="00000000" w:rsidR="00000000" w:rsidRPr="00000000">
        <w:rPr>
          <w:b w:val="1"/>
          <w:color w:val="1b1c1d"/>
          <w:sz w:val="22"/>
          <w:szCs w:val="22"/>
          <w:rtl w:val="0"/>
        </w:rPr>
        <w:t xml:space="preserve">1. Estrogen Receptor $\text{ER}\alpha$ Interaction</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SRARP (or $\text{ERRF}$) has been proven to be an essential interacting partner of $\text{ER}\alpha$.</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It enables nuclear $\text{ER}$ binding activity, confirming its necessity for the full function of the estrogen signaling cascade.</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Specifically, data indicates that $\text{ERRF}$ is essential for the activity of the $E_2-\text{ER}\alpha$ pathway.</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This molecular partnership plays a role in estrogen-$\text{ER}$-mediated growth control in breast cancer cells.</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5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swrh3uxfzib" w:id="30"/>
      <w:bookmarkEnd w:id="30"/>
      <w:r w:rsidDel="00000000" w:rsidR="00000000" w:rsidRPr="00000000">
        <w:rPr>
          <w:b w:val="1"/>
          <w:color w:val="1b1c1d"/>
          <w:sz w:val="22"/>
          <w:szCs w:val="22"/>
          <w:rtl w:val="0"/>
        </w:rPr>
        <w:t xml:space="preserve">2. Progesterone Receptor (PR) Binding and Modulation</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Beyond estrogen signaling, $\text{SRARP}$ is a critical regulator of the $\text{Progesterone Receptor}$ ($\text{PR}$) pathway, particularly in endometrial cancer ($\text{EC}$).</w:t>
      </w:r>
      <w:r w:rsidDel="00000000" w:rsidR="00000000" w:rsidRPr="00000000">
        <w:rPr>
          <w:color w:val="444746"/>
          <w:sz w:val="40"/>
          <w:szCs w:val="40"/>
          <w:highlight w:val="white"/>
          <w:vertAlign w:val="superscript"/>
          <w:rtl w:val="0"/>
        </w:rPr>
        <w:t xml:space="preserve">38</w:t>
      </w:r>
      <w:r w:rsidDel="00000000" w:rsidR="00000000" w:rsidRPr="00000000">
        <w:rPr>
          <w:color w:val="1b1c1d"/>
          <w:rtl w:val="0"/>
        </w:rPr>
        <w:t xml:space="preserve"> $\text{SRARP}$ expression is positively correlated with $\text{PR}$ expression in $\text{EC}$ tissues. Furthermore, $\text{SRARP}$ physically binds to the $\text{PR}$ isoform B ($\text{PRB}$).</w:t>
      </w:r>
      <w:r w:rsidDel="00000000" w:rsidR="00000000" w:rsidRPr="00000000">
        <w:rPr>
          <w:color w:val="444746"/>
          <w:sz w:val="40"/>
          <w:szCs w:val="40"/>
          <w:highlight w:val="white"/>
          <w:vertAlign w:val="superscript"/>
          <w:rtl w:val="0"/>
        </w:rPr>
        <w:t xml:space="preserve">38</w:t>
      </w:r>
      <w:r w:rsidDel="00000000" w:rsidR="00000000" w:rsidRPr="00000000">
        <w:rPr>
          <w:color w:val="1b1c1d"/>
          <w:rtl w:val="0"/>
        </w:rPr>
        <w:t xml:space="preserve"> The co-presence of $\text{SRARP}$ significantly increases $\text{PRE}$-based luciferase activity and enhances the expression levels of $\text{PR}$ target genes in response to progestins such as medroxyprogesterone acetate.</w:t>
      </w:r>
      <w:r w:rsidDel="00000000" w:rsidR="00000000" w:rsidRPr="00000000">
        <w:rPr>
          <w:color w:val="444746"/>
          <w:sz w:val="40"/>
          <w:szCs w:val="40"/>
          <w:highlight w:val="white"/>
          <w:vertAlign w:val="superscript"/>
          <w:rtl w:val="0"/>
        </w:rPr>
        <w:t xml:space="preserve">38</w:t>
      </w:r>
      <w:r w:rsidDel="00000000" w:rsidR="00000000" w:rsidRPr="00000000">
        <w:rPr>
          <w:color w:val="1b1c1d"/>
          <w:rtl w:val="0"/>
        </w:rPr>
        <w:t xml:space="preserve"> This demonstrates that $\text{SRARP}$ acts to positively modulate the $\text{PR}$ signaling axis.</w:t>
      </w:r>
    </w:p>
    <w:p w:rsidR="00000000" w:rsidDel="00000000" w:rsidP="00000000" w:rsidRDefault="00000000" w:rsidRPr="00000000" w14:paraId="0000005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58atrh60w7uv" w:id="31"/>
      <w:bookmarkEnd w:id="31"/>
      <w:r w:rsidDel="00000000" w:rsidR="00000000" w:rsidRPr="00000000">
        <w:rPr>
          <w:b w:val="1"/>
          <w:color w:val="1b1c1d"/>
          <w:sz w:val="22"/>
          <w:szCs w:val="22"/>
          <w:rtl w:val="0"/>
        </w:rPr>
        <w:t xml:space="preserve">3. Androgen Receptor (AR) Regulation</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SRARP is also reported to regulate the transcriptional function of the $\text{Androgen Receptor}$ ($\text{AR}$).</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These comprehensive interactions confirm $\text{SRARP}$'s role as a broad-spectrum co-regulator of the $\text{NR3}$ family of steroid receptors (including $\text{ER}$, $\text{PR}$, and $\text{AR}$).</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kh6xs6y9d32" w:id="32"/>
      <w:bookmarkEnd w:id="32"/>
      <w:r w:rsidDel="00000000" w:rsidR="00000000" w:rsidRPr="00000000">
        <w:rPr>
          <w:b w:val="1"/>
          <w:color w:val="1b1c1d"/>
          <w:sz w:val="26"/>
          <w:szCs w:val="26"/>
          <w:rtl w:val="0"/>
        </w:rPr>
        <w:t xml:space="preserve">B. Structural and Mechanistic Parallels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Although $\text{SRARP}$ is a positive regulator, its context within the steroid signaling regulatory complex suggests functional overlap with co-repressor machinery. The functional nomenclature and the structural prediction of domains in related factors provide essential mechanistic context.</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$\text{SRARP}$ protein belongs to a regulatory framework that includes the $\text{SPEN}$ family, such as $\text{SHARP}$ ($\text{SMRT/HDAC1 Associated Repressor Protein}$).</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$\text{SHARP}$ contains $\text{RNA}$ recognition motifs ($\text{RRMs}$) and a $\text{SPOC}$ domain, and is a potent transcriptional repressor that modulates $\text{NR}$ activity by recruiting the corepressors $\text{SMRT/N-CoR}$.</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Although $\text{SRARP}$ is a positive regulator of $\text{ER}$ signaling </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it operates within the same complex circuitry governing the switch between activation and repression. Its function may involve stabilizing the active, liganded $\text{NR}$ conformation, or displacing repressive complexes like $\text{SMRT/N-CoR}$ from the $\text{NR}$ when $\text{SRARP}$ is recruited, thereby promoting activation.</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fcbjdjg1v2f" w:id="33"/>
      <w:bookmarkEnd w:id="33"/>
      <w:r w:rsidDel="00000000" w:rsidR="00000000" w:rsidRPr="00000000">
        <w:rPr>
          <w:b w:val="1"/>
          <w:color w:val="1b1c1d"/>
          <w:sz w:val="26"/>
          <w:szCs w:val="26"/>
          <w:rtl w:val="0"/>
        </w:rPr>
        <w:t xml:space="preserve">C. Pathophysiological Roles in Hormone-Sensitive Cancers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SRARP consistently functions as a tumor suppressor and a favorable prognostic biomarker in hormone-sensitive malignancies.</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This observation suggests that $\text{SRARP}$'s positive modulation of steroid receptor activity is not simply proliferative, but stabilizing and differentiation-promoting.</w:t>
      </w:r>
    </w:p>
    <w:p w:rsidR="00000000" w:rsidDel="00000000" w:rsidP="00000000" w:rsidRDefault="00000000" w:rsidRPr="00000000" w14:paraId="0000005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wh8v9pqzqsh5" w:id="34"/>
      <w:bookmarkEnd w:id="34"/>
      <w:r w:rsidDel="00000000" w:rsidR="00000000" w:rsidRPr="00000000">
        <w:rPr>
          <w:b w:val="1"/>
          <w:color w:val="1b1c1d"/>
          <w:sz w:val="22"/>
          <w:szCs w:val="22"/>
          <w:rtl w:val="0"/>
        </w:rPr>
        <w:t xml:space="preserve">1. Prognostic Significance</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Higher $\text{SRARP}$ expression is strongly associated with a favorable prognosis, including better overall survival, disease-free survival, lower tumor stage, and less aggressive cancer types in both breast cancer and endometrial cancer.</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This indicates that $\text{SRARP}$'s activity is vital for limiting tumor progression.</w:t>
      </w:r>
    </w:p>
    <w:p w:rsidR="00000000" w:rsidDel="00000000" w:rsidP="00000000" w:rsidRDefault="00000000" w:rsidRPr="00000000" w14:paraId="0000005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ebpxzlq9vjf8" w:id="35"/>
      <w:bookmarkEnd w:id="35"/>
      <w:r w:rsidDel="00000000" w:rsidR="00000000" w:rsidRPr="00000000">
        <w:rPr>
          <w:b w:val="1"/>
          <w:color w:val="1b1c1d"/>
          <w:sz w:val="22"/>
          <w:szCs w:val="22"/>
          <w:rtl w:val="0"/>
        </w:rPr>
        <w:t xml:space="preserve">2. Inhibition of Epithelial-Mesenchymal Transition (EMT)</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tumor-suppressive effect of $\text{SRARP}$ is mechanistically linked to the control of cellular plasticity and invasion. $\text{SRARP}$ overexpression suppresses cell growth, migration, and invasion in $\text{EC}$ cells.</w:t>
      </w:r>
      <w:r w:rsidDel="00000000" w:rsidR="00000000" w:rsidRPr="00000000">
        <w:rPr>
          <w:color w:val="444746"/>
          <w:sz w:val="40"/>
          <w:szCs w:val="40"/>
          <w:highlight w:val="white"/>
          <w:vertAlign w:val="superscript"/>
          <w:rtl w:val="0"/>
        </w:rPr>
        <w:t xml:space="preserve">38</w:t>
      </w:r>
      <w:r w:rsidDel="00000000" w:rsidR="00000000" w:rsidRPr="00000000">
        <w:rPr>
          <w:color w:val="1b1c1d"/>
          <w:rtl w:val="0"/>
        </w:rPr>
        <w:t xml:space="preserve"> Critically, it achieves this by inhibiting the $\text{Epithelial-Mesenchymal Transition}$ ($\text{EMT}$).</w:t>
      </w:r>
      <w:r w:rsidDel="00000000" w:rsidR="00000000" w:rsidRPr="00000000">
        <w:rPr>
          <w:color w:val="444746"/>
          <w:sz w:val="40"/>
          <w:szCs w:val="40"/>
          <w:highlight w:val="white"/>
          <w:vertAlign w:val="superscript"/>
          <w:rtl w:val="0"/>
        </w:rPr>
        <w:t xml:space="preserve">38</w:t>
      </w:r>
      <w:r w:rsidDel="00000000" w:rsidR="00000000" w:rsidRPr="00000000">
        <w:rPr>
          <w:color w:val="1b1c1d"/>
          <w:rtl w:val="0"/>
        </w:rPr>
        <w:t xml:space="preserve"> This involves increasing the expression of the epithelial marker $\text{E-cadherin}$ and decreasing mesenchymal markers like $\text{N-cadherin}$, alongside suppression of $\text{Wnt}$ signaling ($\text{WNT7A}$).</w:t>
      </w:r>
      <w:r w:rsidDel="00000000" w:rsidR="00000000" w:rsidRPr="00000000">
        <w:rPr>
          <w:color w:val="444746"/>
          <w:sz w:val="40"/>
          <w:szCs w:val="40"/>
          <w:highlight w:val="white"/>
          <w:vertAlign w:val="superscript"/>
          <w:rtl w:val="0"/>
        </w:rPr>
        <w:t xml:space="preserve">38</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link between $\text{SRARP}$-mediated steroid signaling and the direct control of $\text{EMT}$ markers establishes $\text{SRARP}$ as a crucial molecular node. It defines a mechanism by which functional steroid receptor signaling, when correctly facilitated by $\text{SRARP}$, actively maintains epithelial cell integrity and differentiation, countering the dedifferentiation and invasiveness that characterize malignant transformation. The ability of $\text{SRARP}$ to stabilize anti-proliferative $\text{PRB}$ activity and suppress the $\text{Wnt/EMT}$ pathway suggests its primary role is to enforce a highly differentiated, non-metastatic cell state.</w:t>
      </w:r>
      <w:r w:rsidDel="00000000" w:rsidR="00000000" w:rsidRPr="00000000">
        <w:rPr>
          <w:color w:val="444746"/>
          <w:sz w:val="40"/>
          <w:szCs w:val="40"/>
          <w:highlight w:val="white"/>
          <w:vertAlign w:val="superscript"/>
          <w:rtl w:val="0"/>
        </w:rPr>
        <w:t xml:space="preserve">38</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SRARP Regulatory Mechanism and Signaling Outputs in Pathophysiology</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2.717872968981"/>
        <w:gridCol w:w="1949.423929098966"/>
        <w:gridCol w:w="3152.2599704579025"/>
        <w:gridCol w:w="1935.5982274741507"/>
        <w:tblGridChange w:id="0">
          <w:tblGrid>
            <w:gridCol w:w="2322.717872968981"/>
            <w:gridCol w:w="1949.423929098966"/>
            <w:gridCol w:w="3152.2599704579025"/>
            <w:gridCol w:w="1935.5982274741507"/>
          </w:tblGrid>
        </w:tblGridChange>
      </w:tblGrid>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b w:val="1"/>
                <w:color w:val="1b1c1d"/>
                <w:rtl w:val="0"/>
              </w:rPr>
              <w:t xml:space="preserve">Target Nuclear Receptor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b w:val="1"/>
                <w:color w:val="1b1c1d"/>
                <w:rtl w:val="0"/>
              </w:rPr>
              <w:t xml:space="preserve">SRARP Role/Binding Mechanism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b w:val="1"/>
                <w:color w:val="1b1c1d"/>
                <w:rtl w:val="0"/>
              </w:rPr>
              <w:t xml:space="preserve">Physiological/Pathological Outcome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b w:val="1"/>
                <w:color w:val="1b1c1d"/>
                <w:rtl w:val="0"/>
              </w:rPr>
              <w:t xml:space="preserve">Associated Pathway Crosstalk</w:t>
            </w:r>
            <w:r w:rsidDel="00000000" w:rsidR="00000000" w:rsidRPr="00000000">
              <w:rPr>
                <w:rtl w:val="0"/>
              </w:rPr>
            </w:r>
          </w:p>
        </w:tc>
      </w:tr>
      <w:tr>
        <w:trPr>
          <w:cantSplit w:val="0"/>
          <w:trHeight w:val="310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color w:val="1b1c1d"/>
                <w:rtl w:val="0"/>
              </w:rPr>
              <w:t xml:space="preserve">Estrogen Receptor Alpha ($\text{ER}\alpha$)</w:t>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17</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Interacting partner; Enables nuclear $\text{ER}$ binding; Positive regulator of $E_2-\text{ER}\alpha$ activity </w:t>
            </w:r>
            <w:r w:rsidDel="00000000" w:rsidR="00000000" w:rsidRPr="00000000">
              <w:rPr>
                <w:color w:val="444746"/>
                <w:sz w:val="40"/>
                <w:szCs w:val="40"/>
                <w:highlight w:val="white"/>
                <w:vertAlign w:val="superscript"/>
                <w:rtl w:val="0"/>
              </w:rPr>
              <w:t xml:space="preserve">17</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Essential for $\text{ER}$-mediated growth control in breast cancer; Favorable prognostic biomarker </w:t>
            </w:r>
            <w:r w:rsidDel="00000000" w:rsidR="00000000" w:rsidRPr="00000000">
              <w:rPr>
                <w:color w:val="444746"/>
                <w:sz w:val="40"/>
                <w:szCs w:val="40"/>
                <w:highlight w:val="white"/>
                <w:vertAlign w:val="superscript"/>
                <w:rtl w:val="0"/>
              </w:rPr>
              <w:t xml:space="preserve">17</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Upregulation of $\text{ER}$ target genes; Stabilization of active $\text{ER}$ conformation </w:t>
            </w:r>
            <w:r w:rsidDel="00000000" w:rsidR="00000000" w:rsidRPr="00000000">
              <w:rPr>
                <w:color w:val="444746"/>
                <w:sz w:val="40"/>
                <w:szCs w:val="40"/>
                <w:highlight w:val="white"/>
                <w:vertAlign w:val="superscript"/>
                <w:rtl w:val="0"/>
              </w:rPr>
              <w:t xml:space="preserve">23</w:t>
            </w:r>
          </w:p>
        </w:tc>
      </w:tr>
      <w:tr>
        <w:trPr>
          <w:cantSplit w:val="0"/>
          <w:trHeight w:val="25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color w:val="1b1c1d"/>
                <w:rtl w:val="0"/>
              </w:rPr>
              <w:t xml:space="preserve">Progesterone Receptor Beta (PRB)</w:t>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38</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Binds $\text{PRB}$; Positively modulates $\text{PR}$ expression and target genes </w:t>
            </w:r>
            <w:r w:rsidDel="00000000" w:rsidR="00000000" w:rsidRPr="00000000">
              <w:rPr>
                <w:color w:val="444746"/>
                <w:sz w:val="40"/>
                <w:szCs w:val="40"/>
                <w:highlight w:val="white"/>
                <w:vertAlign w:val="superscript"/>
                <w:rtl w:val="0"/>
              </w:rPr>
              <w:t xml:space="preserve">38</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Enhances sensitivity to progestin therapy; Suppresses $\text{EC}$ migration and invasion </w:t>
            </w:r>
            <w:r w:rsidDel="00000000" w:rsidR="00000000" w:rsidRPr="00000000">
              <w:rPr>
                <w:color w:val="444746"/>
                <w:sz w:val="40"/>
                <w:szCs w:val="40"/>
                <w:highlight w:val="white"/>
                <w:vertAlign w:val="superscript"/>
                <w:rtl w:val="0"/>
              </w:rPr>
              <w:t xml:space="preserve">38</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Inhibits $\text{Epithelial-Mesenchymal Transition}$ ($\text{EMT}$) via $\text{Wnt}$ signaling suppression </w:t>
            </w:r>
            <w:r w:rsidDel="00000000" w:rsidR="00000000" w:rsidRPr="00000000">
              <w:rPr>
                <w:color w:val="444746"/>
                <w:sz w:val="40"/>
                <w:szCs w:val="40"/>
                <w:highlight w:val="white"/>
                <w:vertAlign w:val="superscript"/>
                <w:rtl w:val="0"/>
              </w:rPr>
              <w:t xml:space="preserve">38</w:t>
            </w:r>
          </w:p>
        </w:tc>
      </w:tr>
      <w:tr>
        <w:trPr>
          <w:cantSplit w:val="0"/>
          <w:trHeight w:val="17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color w:val="1b1c1d"/>
                <w:rtl w:val="0"/>
              </w:rPr>
              <w:t xml:space="preserve">Androgen Receptor (AR)</w:t>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19</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Regulates transcriptional function (Co-regulator)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Implied contribution to favorable clinical outcomes in malignancies </w:t>
            </w:r>
            <w:r w:rsidDel="00000000" w:rsidR="00000000" w:rsidRPr="00000000">
              <w:rPr>
                <w:color w:val="444746"/>
                <w:sz w:val="40"/>
                <w:szCs w:val="40"/>
                <w:highlight w:val="white"/>
                <w:vertAlign w:val="superscript"/>
                <w:rtl w:val="0"/>
              </w:rPr>
              <w:t xml:space="preserve">17</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General involvement in hormone-sensitive transcription </w:t>
            </w:r>
            <w:r w:rsidDel="00000000" w:rsidR="00000000" w:rsidRPr="00000000">
              <w:rPr>
                <w:color w:val="444746"/>
                <w:sz w:val="40"/>
                <w:szCs w:val="40"/>
                <w:highlight w:val="white"/>
                <w:vertAlign w:val="superscript"/>
                <w:rtl w:val="0"/>
              </w:rPr>
              <w:t xml:space="preserve">19</w:t>
            </w:r>
          </w:p>
        </w:tc>
      </w:tr>
    </w:tbl>
    <w:p w:rsidR="00000000" w:rsidDel="00000000" w:rsidP="00000000" w:rsidRDefault="00000000" w:rsidRPr="00000000" w14:paraId="0000007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i09dtxvrq52g" w:id="36"/>
      <w:bookmarkEnd w:id="36"/>
      <w:r w:rsidDel="00000000" w:rsidR="00000000" w:rsidRPr="00000000">
        <w:rPr>
          <w:b w:val="1"/>
          <w:color w:val="1b1c1d"/>
          <w:sz w:val="34"/>
          <w:szCs w:val="34"/>
          <w:rtl w:val="0"/>
        </w:rPr>
        <w:t xml:space="preserve">V. Cross-Cutting Analysis and Convergence on Steroid Signaling</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fact that $\text{NR2F3}$ (an orphan receptor) and $\text{SRARP}$ (a co-regulator) cluster together in protein language model space, despite their different structural architectures (classical $\text{NR}$ versus $\text{SPEN}$-like co-factor), suggests that the clustering is based on a profound convergence of function within the lipophilic signaling network.</w:t>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56pioc8c3gr" w:id="37"/>
      <w:bookmarkEnd w:id="37"/>
      <w:r w:rsidDel="00000000" w:rsidR="00000000" w:rsidRPr="00000000">
        <w:rPr>
          <w:b w:val="1"/>
          <w:color w:val="1b1c1d"/>
          <w:sz w:val="26"/>
          <w:szCs w:val="26"/>
          <w:rtl w:val="0"/>
        </w:rPr>
        <w:t xml:space="preserve">A. Molecular Basis for Clustering: Shared Functional Landscape</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Both proteins operate within the regulatory landscape defined by lipophilic ligands, collectively shaping the cellular response to metabolic and hormonal cues.</w:t>
      </w:r>
    </w:p>
    <w:p w:rsidR="00000000" w:rsidDel="00000000" w:rsidP="00000000" w:rsidRDefault="00000000" w:rsidRPr="00000000" w14:paraId="0000007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es5traqqqtjk" w:id="38"/>
      <w:bookmarkEnd w:id="38"/>
      <w:r w:rsidDel="00000000" w:rsidR="00000000" w:rsidRPr="00000000">
        <w:rPr>
          <w:b w:val="1"/>
          <w:color w:val="1b1c1d"/>
          <w:sz w:val="22"/>
          <w:szCs w:val="22"/>
          <w:rtl w:val="0"/>
        </w:rPr>
        <w:t xml:space="preserve">1. Convergence on Coregulatory Machinery</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most compelling molecular connection between these two factors is their shared regulatory environment, particularly the ubiquitous machinery of transcriptional corepressors. $\text{NR2F3}$ family members, as orphan repressors, commonly utilize the corepressor complexes, such as $\text{SMRT}$ (Silencing mediator for retinoid and thyroid hormone receptors) and $\text{N-CoR}$ ($\text{Nuclear Receptor Corepressor 1}$).</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These complexes contain histone deacetylases ($\text{HDAC1}$ and $\text{HDAC2}$) and mediate active repression of unliganded NRs.</w:t>
      </w:r>
      <w:r w:rsidDel="00000000" w:rsidR="00000000" w:rsidRPr="00000000">
        <w:rPr>
          <w:color w:val="444746"/>
          <w:sz w:val="40"/>
          <w:szCs w:val="40"/>
          <w:highlight w:val="white"/>
          <w:vertAlign w:val="superscript"/>
          <w:rtl w:val="0"/>
        </w:rPr>
        <w:t xml:space="preserve">22</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SRARP, by functional analogy and potential structural homology to $\text{SHARP}$ (a $\text{SPEN}$ family member), is intimately linked to this same repression complex.</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$\text{SHARP}$ directly interacts with $\text{SMRT/N-CoR}$ and suppresses steroid receptor activity, forming a component of the repression complexes utilized by both orphan and liganded $\text{NRs}$.</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Therefore, even though $\text{NR2F3}$ and $\text{SRARP}$ serve seemingly opposite purposes ($\text{NR2F3}$ is often a repressor, $\text{SRARP}$ an activator/stabilizer of $\text{SHR}$), they are linked by their mutual dependency on and modulation of the $\text{SMRT/N-CoR}$ repression scaffold. This shared regulatory mechanism forms a functional hub that justifies their co-clustering.</w:t>
      </w:r>
    </w:p>
    <w:p w:rsidR="00000000" w:rsidDel="00000000" w:rsidP="00000000" w:rsidRDefault="00000000" w:rsidRPr="00000000" w14:paraId="0000007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2klcx2fkhvto" w:id="39"/>
      <w:bookmarkEnd w:id="39"/>
      <w:r w:rsidDel="00000000" w:rsidR="00000000" w:rsidRPr="00000000">
        <w:rPr>
          <w:b w:val="1"/>
          <w:color w:val="1b1c1d"/>
          <w:sz w:val="22"/>
          <w:szCs w:val="22"/>
          <w:rtl w:val="0"/>
        </w:rPr>
        <w:t xml:space="preserve">2. Gatekeeping the Lipophilic Signal Response</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clustering reflects a shared, high-level role in </w:t>
      </w:r>
      <w:r w:rsidDel="00000000" w:rsidR="00000000" w:rsidRPr="00000000">
        <w:rPr>
          <w:b w:val="1"/>
          <w:color w:val="1b1c1d"/>
          <w:rtl w:val="0"/>
        </w:rPr>
        <w:t xml:space="preserve">Gatekeeping the Cellular Response to Lipophilic Signals</w:t>
      </w:r>
      <w:r w:rsidDel="00000000" w:rsidR="00000000" w:rsidRPr="00000000">
        <w:rPr>
          <w:color w:val="1b1c1d"/>
          <w:rtl w:val="0"/>
        </w:rPr>
        <w:t xml:space="preserve">.</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NR2F3 ensures the correct execution of developmental and metabolic programs by regulating the potency and duration of retinoid and lipid signaling.</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By restricting differentiation pathways (e.g., neurogenesis timing), $\text{NR2F3}$ controls cell fate.</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SRARP gatekeeps the qualitative output of classical endocrine signaling, specifically ensuring that $\text{ER}$ and $\text{PR}$ activity translates into appropriate, anti-metastatic, and differentiated cell programs (e.g., suppressing $\text{EMT}$).</w:t>
      </w:r>
      <w:r w:rsidDel="00000000" w:rsidR="00000000" w:rsidRPr="00000000">
        <w:rPr>
          <w:color w:val="444746"/>
          <w:sz w:val="40"/>
          <w:szCs w:val="40"/>
          <w:highlight w:val="white"/>
          <w:vertAlign w:val="superscript"/>
          <w:rtl w:val="0"/>
        </w:rPr>
        <w:t xml:space="preserve">38</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presence of both factors is required to maintain cellular homeostasis in response to endogenous sterol/lipid concentrations and hormone levels.</w:t>
      </w:r>
    </w:p>
    <w:p w:rsidR="00000000" w:rsidDel="00000000" w:rsidP="00000000" w:rsidRDefault="00000000" w:rsidRPr="00000000" w14:paraId="000000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h9rcq1whzpf" w:id="40"/>
      <w:bookmarkEnd w:id="40"/>
      <w:r w:rsidDel="00000000" w:rsidR="00000000" w:rsidRPr="00000000">
        <w:rPr>
          <w:b w:val="1"/>
          <w:color w:val="1b1c1d"/>
          <w:sz w:val="26"/>
          <w:szCs w:val="26"/>
          <w:rtl w:val="0"/>
        </w:rPr>
        <w:t xml:space="preserve">B. Convergent Roles in Differentiation and Carcinogenesis</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Both proteins are critical tumor suppressive factors, emphasizing their convergent roles in maintaining a differentiated phenotype that is resistant to oncogenic transformation.</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NR2F family members enforce differentiation and restrict stem cell properties.</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$\text{SRARP}$ reinforces this commitment by linking functional $\text{PRB}$ activity to the suppression of the aggressive $\text{EMT}$ program.</w:t>
      </w:r>
      <w:r w:rsidDel="00000000" w:rsidR="00000000" w:rsidRPr="00000000">
        <w:rPr>
          <w:color w:val="444746"/>
          <w:sz w:val="40"/>
          <w:szCs w:val="40"/>
          <w:highlight w:val="white"/>
          <w:vertAlign w:val="superscript"/>
          <w:rtl w:val="0"/>
        </w:rPr>
        <w:t xml:space="preserve">38</w:t>
      </w:r>
      <w:r w:rsidDel="00000000" w:rsidR="00000000" w:rsidRPr="00000000">
        <w:rPr>
          <w:color w:val="1b1c1d"/>
          <w:rtl w:val="0"/>
        </w:rPr>
        <w:t xml:space="preserve"> The commonality is that the loss of function in either $\text{NR2F3}$ or $\text{SRARP}$ promotes characteristics associated with malignancy, specifically dedifferentiation, increased migration, and resistance to standard endocrine therapies.</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fact that these structurally and mechanistically distinct proteins both yield a favorable prognosis when highly expressed in cancer suggests that they form a cooperative, perhaps functionally redundant, network that resists loss of cellular identity. In cancer, the loss of this differentiation "Gatekeeping Network" allows for metabolic reprogramming and stemness, critical processes driven by oncogenic factors.</w:t>
      </w:r>
    </w:p>
    <w:p w:rsidR="00000000" w:rsidDel="00000000" w:rsidP="00000000" w:rsidRDefault="00000000" w:rsidRPr="00000000" w14:paraId="000000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qkdrdkarxfj" w:id="41"/>
      <w:bookmarkEnd w:id="41"/>
      <w:r w:rsidDel="00000000" w:rsidR="00000000" w:rsidRPr="00000000">
        <w:rPr>
          <w:b w:val="1"/>
          <w:color w:val="1b1c1d"/>
          <w:sz w:val="26"/>
          <w:szCs w:val="26"/>
          <w:rtl w:val="0"/>
        </w:rPr>
        <w:t xml:space="preserve">C. Therapeutic Implications and Crosstalk</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interconnected function of these factors provides refined avenues for therapeutic intervention in hormone-sensitive cancers.</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SRARP acts as a key mechanism for potentiating the effectiveness of classical $\text{ER}$ and $\text{PR}$ signaling.</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In cases of acquired endocrine resistance, which often involves loss or mutation of coregulator function </w:t>
      </w:r>
      <w:r w:rsidDel="00000000" w:rsidR="00000000" w:rsidRPr="00000000">
        <w:rPr>
          <w:color w:val="444746"/>
          <w:sz w:val="40"/>
          <w:szCs w:val="40"/>
          <w:highlight w:val="white"/>
          <w:vertAlign w:val="superscript"/>
          <w:rtl w:val="0"/>
        </w:rPr>
        <w:t xml:space="preserve">40</w:t>
      </w:r>
      <w:r w:rsidDel="00000000" w:rsidR="00000000" w:rsidRPr="00000000">
        <w:rPr>
          <w:color w:val="1b1c1d"/>
          <w:rtl w:val="0"/>
        </w:rPr>
        <w:t xml:space="preserve">, therapies aimed at restoring $\text{SRARP}$ expression or enhancing its interaction with $\text{ER}\alpha/\text{PRB}$ could re-sensitize tumor cells to progestin or anti-estrogen treatments.</w:t>
      </w:r>
      <w:r w:rsidDel="00000000" w:rsidR="00000000" w:rsidRPr="00000000">
        <w:rPr>
          <w:color w:val="444746"/>
          <w:sz w:val="40"/>
          <w:szCs w:val="40"/>
          <w:highlight w:val="white"/>
          <w:vertAlign w:val="superscript"/>
          <w:rtl w:val="0"/>
        </w:rPr>
        <w:t xml:space="preserve">38</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Conversely, the involvement of $\text{NR2F}$ family members in metabolic pathways (e.g., fat accumulation, lipid homeostasis) suggests that $\text{NR2F3}$ itself could be targeted to influence the altered metabolism of cancer cells.</w:t>
      </w:r>
      <w:r w:rsidDel="00000000" w:rsidR="00000000" w:rsidRPr="00000000">
        <w:rPr>
          <w:color w:val="444746"/>
          <w:sz w:val="40"/>
          <w:szCs w:val="40"/>
          <w:highlight w:val="white"/>
          <w:vertAlign w:val="superscript"/>
          <w:rtl w:val="0"/>
        </w:rPr>
        <w:t xml:space="preserve">33</w:t>
      </w:r>
      <w:r w:rsidDel="00000000" w:rsidR="00000000" w:rsidRPr="00000000">
        <w:rPr>
          <w:color w:val="1b1c1d"/>
          <w:rtl w:val="0"/>
        </w:rPr>
        <w:t xml:space="preserve"> Exploiting the $\text{NR2F3}$ metabolic regulatory role, potentially through synthetic ligands that bind its $\text{LBD}$, could represent a novel strategy for disrupting the energy supply or redox balance required for tumor proliferation.</w:t>
      </w:r>
      <w:r w:rsidDel="00000000" w:rsidR="00000000" w:rsidRPr="00000000">
        <w:rPr>
          <w:color w:val="444746"/>
          <w:sz w:val="40"/>
          <w:szCs w:val="40"/>
          <w:highlight w:val="white"/>
          <w:vertAlign w:val="superscript"/>
          <w:rtl w:val="0"/>
        </w:rPr>
        <w:t xml:space="preserve">41</w:t>
      </w:r>
    </w:p>
    <w:p w:rsidR="00000000" w:rsidDel="00000000" w:rsidP="00000000" w:rsidRDefault="00000000" w:rsidRPr="00000000" w14:paraId="0000008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94iukcc653j" w:id="42"/>
      <w:bookmarkEnd w:id="42"/>
      <w:r w:rsidDel="00000000" w:rsidR="00000000" w:rsidRPr="00000000">
        <w:rPr>
          <w:b w:val="1"/>
          <w:color w:val="1b1c1d"/>
          <w:sz w:val="34"/>
          <w:szCs w:val="34"/>
          <w:rtl w:val="0"/>
        </w:rPr>
        <w:t xml:space="preserve">VI. Conclusion and Future Research Directions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of $\text{NR2F3}$ (Seven-up) isoforms and $\text{SRARP}$ (ER-related factor) confirms their status as a critical functional cluster in lipophilic signaling. This cluster represents a multilayered regulatory network that interprets metabolic and hormonal context to dictate fundamental cellular decisions regarding differentiation and growth control. $\text{NR2F3}$ acts as a temporal regulator and potential lipid sensor whose functional specificity is dramatically controlled by $\text{N-terminal}$ isoform variation and resulting subcellular localization. SRARP functions as a dedicated co-regulator that actively stabilizes and enforces the tumor-suppressive genomic outcomes of classical steroid receptors, linking endocrine signaling directly to the suppression of $\text{EMT}$. The molecular convergence of these systems on shared corepressor mechanisms (SMRT/N-CoR) validates their grouping as essential components of a differentiation "Gatekeeping Network."</w:t>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1ulvpq1jwy" w:id="43"/>
      <w:bookmarkEnd w:id="43"/>
      <w:r w:rsidDel="00000000" w:rsidR="00000000" w:rsidRPr="00000000">
        <w:rPr>
          <w:b w:val="1"/>
          <w:color w:val="1b1c1d"/>
          <w:sz w:val="26"/>
          <w:szCs w:val="26"/>
          <w:rtl w:val="0"/>
        </w:rPr>
        <w:t xml:space="preserve">A. Summary of Molecular Diversity and Functional Convergence</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NR2F3, an orphan nuclear receptor, performs its function through conserved $\text{DBD}$ and $\text{LBD}$ structures, but its isoforms (A, B, C) demonstrate divergent $\text{N-termini}$ that determine function, ranging from nuclear transcriptional repression to complex cytoplasmic interactions with endocytic machinery.</w:t>
      </w:r>
      <w:r w:rsidDel="00000000" w:rsidR="00000000" w:rsidRPr="00000000">
        <w:rPr>
          <w:color w:val="444746"/>
          <w:sz w:val="40"/>
          <w:szCs w:val="40"/>
          <w:highlight w:val="white"/>
          <w:vertAlign w:val="superscript"/>
          <w:rtl w:val="0"/>
        </w:rPr>
        <w:t xml:space="preserve">27</w:t>
      </w:r>
      <w:r w:rsidDel="00000000" w:rsidR="00000000" w:rsidRPr="00000000">
        <w:rPr>
          <w:color w:val="1b1c1d"/>
          <w:rtl w:val="0"/>
        </w:rPr>
        <w:t xml:space="preserve"> This structural plasticity allows $\text{NR2F3}$ to interface metabolic sensing with developmental timing. SRARP, a non-NR co-regulator, operates by physical interaction with liganded classical steroid receptors ($\text{ER}\alpha$, $\text{PRB}$), positively regulating their genomic activity and actively inhibiting pro-metastatic pathways like $\text{Wnt}/\text{EMT}$.</w:t>
      </w:r>
      <w:r w:rsidDel="00000000" w:rsidR="00000000" w:rsidRPr="00000000">
        <w:rPr>
          <w:color w:val="444746"/>
          <w:sz w:val="40"/>
          <w:szCs w:val="40"/>
          <w:highlight w:val="white"/>
          <w:vertAlign w:val="superscript"/>
          <w:rtl w:val="0"/>
        </w:rPr>
        <w:t xml:space="preserve">38</w:t>
      </w:r>
    </w:p>
    <w:p w:rsidR="00000000" w:rsidDel="00000000" w:rsidP="00000000" w:rsidRDefault="00000000" w:rsidRPr="00000000" w14:paraId="000000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rzstn2bq0qz" w:id="44"/>
      <w:bookmarkEnd w:id="44"/>
      <w:r w:rsidDel="00000000" w:rsidR="00000000" w:rsidRPr="00000000">
        <w:rPr>
          <w:b w:val="1"/>
          <w:color w:val="1b1c1d"/>
          <w:sz w:val="26"/>
          <w:szCs w:val="26"/>
          <w:rtl w:val="0"/>
        </w:rPr>
        <w:t xml:space="preserve">B. Open Questions in Steroid Receptor Biology</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detailed understanding of this cluster generates several critical research imperatives, particularly concerning the ligand and structural mechanism of these essential regulatory proteins.</w:t>
      </w:r>
    </w:p>
    <w:p w:rsidR="00000000" w:rsidDel="00000000" w:rsidP="00000000" w:rsidRDefault="00000000" w:rsidRPr="00000000" w14:paraId="0000008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6l35t9ajaniz" w:id="45"/>
      <w:bookmarkEnd w:id="45"/>
      <w:r w:rsidDel="00000000" w:rsidR="00000000" w:rsidRPr="00000000">
        <w:rPr>
          <w:b w:val="1"/>
          <w:color w:val="1b1c1d"/>
          <w:sz w:val="22"/>
          <w:szCs w:val="22"/>
          <w:rtl w:val="0"/>
        </w:rPr>
        <w:t xml:space="preserve">1. Defining the $\text{NR2F3}$ Endogenous Ligand(s)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primary challenge for $\text{NR2F3}$ remains the definitive identification of its endogenous ligand(s).</w:t>
      </w:r>
      <w:r w:rsidDel="00000000" w:rsidR="00000000" w:rsidRPr="00000000">
        <w:rPr>
          <w:color w:val="444746"/>
          <w:sz w:val="40"/>
          <w:szCs w:val="40"/>
          <w:highlight w:val="white"/>
          <w:vertAlign w:val="superscript"/>
          <w:rtl w:val="0"/>
        </w:rPr>
        <w:t xml:space="preserve">31</w:t>
      </w:r>
      <w:r w:rsidDel="00000000" w:rsidR="00000000" w:rsidRPr="00000000">
        <w:rPr>
          <w:color w:val="1b1c1d"/>
          <w:rtl w:val="0"/>
        </w:rPr>
        <w:t xml:space="preserve"> Given the structural flexibility of the $\text{LBP}$ and the NR2F family's strong association with metabolism, techniques such as $\text{Affinity Isolation/Mass-Spectrometry}$ ($\text{AIMS}$) should be utilized to identify the true endogenous sterol or lipid metabolites that occupy the $\text{LBD}$ pocket </w:t>
      </w:r>
      <w:r w:rsidDel="00000000" w:rsidR="00000000" w:rsidRPr="00000000">
        <w:rPr>
          <w:i w:val="1"/>
          <w:color w:val="1b1c1d"/>
          <w:rtl w:val="0"/>
        </w:rPr>
        <w:t xml:space="preserve">in vivo</w:t>
      </w:r>
      <w:r w:rsidDel="00000000" w:rsidR="00000000" w:rsidRPr="00000000">
        <w:rPr>
          <w:color w:val="1b1c1d"/>
          <w:rtl w:val="0"/>
        </w:rPr>
        <w:t xml:space="preserve"> and regulate $\text{NR2F3}$'s transcriptional output or cytoplasmic fate.</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Understanding this ligand is critical to fully leveraging $\text{NR2F3}$ as a therapeutic target in metabolic disease and cancer.</w:t>
      </w:r>
    </w:p>
    <w:p w:rsidR="00000000" w:rsidDel="00000000" w:rsidP="00000000" w:rsidRDefault="00000000" w:rsidRPr="00000000" w14:paraId="0000008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2asm7ec90els" w:id="46"/>
      <w:bookmarkEnd w:id="46"/>
      <w:r w:rsidDel="00000000" w:rsidR="00000000" w:rsidRPr="00000000">
        <w:rPr>
          <w:b w:val="1"/>
          <w:color w:val="1b1c1d"/>
          <w:sz w:val="22"/>
          <w:szCs w:val="22"/>
          <w:rtl w:val="0"/>
        </w:rPr>
        <w:t xml:space="preserve">2. Structural Basis of $\text{SRARP}$ Interaction</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$\text{SRARP}$'s function as a positive regulator of $\text{ER}\alpha/\text{PRB}$ is established </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the precise structural mechanism of this activation is unknown. High-resolution structural studies ($\text{X-ray crystallography}$ or $\text{cryo-EM}$) of $\text{SRARP}$ complexed with the $\text{LBD}$ of $\text{ER}\alpha$ or $\text{PRB}$, alongside components of the co-repressor machinery ($\text{SMRT}/\text{N-CoR}$) or co-activator complexes ($\text{PGC-1}\alpha$) are necessary.</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Such studies would delineate the structural motifs (putative $\text{RRM}/\text{SPOC}$ domain interactions) responsible for its stabilizing and activating function.</w:t>
      </w:r>
    </w:p>
    <w:p w:rsidR="00000000" w:rsidDel="00000000" w:rsidP="00000000" w:rsidRDefault="00000000" w:rsidRPr="00000000" w14:paraId="0000008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cswvm212llgq" w:id="47"/>
      <w:bookmarkEnd w:id="47"/>
      <w:r w:rsidDel="00000000" w:rsidR="00000000" w:rsidRPr="00000000">
        <w:rPr>
          <w:b w:val="1"/>
          <w:color w:val="1b1c1d"/>
          <w:sz w:val="22"/>
          <w:szCs w:val="22"/>
          <w:rtl w:val="0"/>
        </w:rPr>
        <w:t xml:space="preserve">3. Isoform-Specific Targeting of $\text{NR2F3}$</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observation that $\text{NR2F3}$ isoforms B and C likely possess unique interactomes and subcellular localizations mandates a shift away from pan-NR2F3 targeting.</w:t>
      </w:r>
      <w:r w:rsidDel="00000000" w:rsidR="00000000" w:rsidRPr="00000000">
        <w:rPr>
          <w:color w:val="444746"/>
          <w:sz w:val="40"/>
          <w:szCs w:val="40"/>
          <w:highlight w:val="white"/>
          <w:vertAlign w:val="superscript"/>
          <w:rtl w:val="0"/>
        </w:rPr>
        <w:t xml:space="preserve">27</w:t>
      </w:r>
      <w:r w:rsidDel="00000000" w:rsidR="00000000" w:rsidRPr="00000000">
        <w:rPr>
          <w:color w:val="1b1c1d"/>
          <w:rtl w:val="0"/>
        </w:rPr>
        <w:t xml:space="preserve"> Future pharmacological efforts must delineate the non-redundant target genes and pathways governed exclusively by the cytoplasmic or short $\text{NR2F3}$ variants to selectively modulate non-genomic or metabolic functions without disrupting canonical nuclear processes.</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This isoform-specific approach is essential for reducing off-target effects in therapeutic strategies related to neurogenesis or lipid homeostasis.</w:t>
      </w:r>
    </w:p>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qrh7qdo0hm7" w:id="48"/>
      <w:bookmarkEnd w:id="48"/>
      <w:r w:rsidDel="00000000" w:rsidR="00000000" w:rsidRPr="00000000">
        <w:rPr>
          <w:b w:val="1"/>
          <w:color w:val="1b1c1d"/>
          <w:sz w:val="26"/>
          <w:szCs w:val="26"/>
          <w:rtl w:val="0"/>
        </w:rPr>
        <w:t xml:space="preserve">C. Conclusions for Applied Research</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collective data confirms that both $\text{NR2F3}$ and $\text{SRARP}$ function as major hubs that integrate the cell’s internal lipid/hormonal state with its developmental and differentiation program. Their common loss-of-function phenotype—the promotion of stemness and invasiveness in cancer—indicates that maintaining the integrity of this regulatory network is paramount for tumor suppression in endocrine-sensitive tissues. Therapeutic success in hormone-refractory cancers may depend on strategies that simultaneously re-establish the differentiation-promoting effects of $\text{SRARP}$ and address the metabolic reprogramming mediated by factors like $\text{NR2F3}$.</w:t>
      </w:r>
    </w:p>
    <w:p w:rsidR="00000000" w:rsidDel="00000000" w:rsidP="00000000" w:rsidRDefault="00000000" w:rsidRPr="00000000" w14:paraId="000000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