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oyv6rkrwen9j" w:id="0"/>
      <w:bookmarkEnd w:id="0"/>
      <w:r w:rsidDel="00000000" w:rsidR="00000000" w:rsidRPr="00000000">
        <w:rPr>
          <w:b w:val="1"/>
          <w:color w:val="1b1c1d"/>
          <w:sz w:val="46"/>
          <w:szCs w:val="46"/>
          <w:rtl w:val="0"/>
        </w:rPr>
        <w:t xml:space="preserve">Comprehensive Reference Report on Steroidogenic Cytochrome P450 Enzymes: CYP11A1, CYP17A1, and CYP19A1</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1zkdaschyypb" w:id="1"/>
      <w:bookmarkEnd w:id="1"/>
      <w:r w:rsidDel="00000000" w:rsidR="00000000" w:rsidRPr="00000000">
        <w:rPr>
          <w:b w:val="1"/>
          <w:color w:val="1b1c1d"/>
          <w:sz w:val="34"/>
          <w:szCs w:val="34"/>
          <w:rtl w:val="0"/>
        </w:rPr>
        <w:t xml:space="preserve">I. Executive Summary and Structural Introduction to Steroidogenic P450s</w:t>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axz41movgf12" w:id="2"/>
      <w:bookmarkEnd w:id="2"/>
      <w:r w:rsidDel="00000000" w:rsidR="00000000" w:rsidRPr="00000000">
        <w:rPr>
          <w:b w:val="1"/>
          <w:color w:val="1b1c1d"/>
          <w:sz w:val="26"/>
          <w:szCs w:val="26"/>
          <w:rtl w:val="0"/>
        </w:rPr>
        <w:t xml:space="preserve">1.1. Context and Functional Classification</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proteins identified in this cluster, including Ovarian Aromatase (CYP19A1, EC 1.14.14.14), belong to the Cytochrome P450 (CYP) superfamily, a class of monooxygenases essential for the biosynthesis and catabolism of steroids, cholesterol, and other lipids.</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The human steroidogenic machinery relies on six core CYP enzymes, three of which—CYP11A1, CYP17A1, and CYP19A1—execute the initial, pivotal, and terminal steps, respectively, in the pathways leading to mineralocorticoids, glucocorticoids, and sex steroids.</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These three enzymes are distinguished by their capacity to perform highly complex, multi-step catalytic transformations, including sequential hydroxylation coupled with oxidative carbon-carbon (C-C) bond cleavage.</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functional and structural similarity identified through protein language model embeddings is rooted in the shared evolutionary history of these enzymes.</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They act as critical control points in endocrine regulation, driving sexual differentiation, reproductive function, and metabolic homeostasis.</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The critical involvement of these enzymes in severe pathologies, such as hormone-dependent cancers and congenital adrenal hyperplasia (CAH), underscores their profound pharmacological relevance.</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j9zh3rg79ihw" w:id="3"/>
      <w:bookmarkEnd w:id="3"/>
      <w:r w:rsidDel="00000000" w:rsidR="00000000" w:rsidRPr="00000000">
        <w:rPr>
          <w:b w:val="1"/>
          <w:color w:val="1b1c1d"/>
          <w:sz w:val="26"/>
          <w:szCs w:val="26"/>
          <w:rtl w:val="0"/>
        </w:rPr>
        <w:t xml:space="preserve">1.2. General P450 Structure and Mechanism</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All Cytochrome P450 enzymes share a common protein fold, despite diverse substrate specificities. This conserved structure is dominated by a large $\alpha$-helical domain (labeled A through L) and a smaller $\beta$-sheet domain (sheets 1 through 4).</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This structural foundation ensures that, regardless of their specific substrate or cellular location, all P450s function as heme-containing proteins.</w:t>
      </w:r>
      <w:r w:rsidDel="00000000" w:rsidR="00000000" w:rsidRPr="00000000">
        <w:rPr>
          <w:color w:val="444746"/>
          <w:sz w:val="40"/>
          <w:szCs w:val="40"/>
          <w:highlight w:val="white"/>
          <w:vertAlign w:val="superscript"/>
          <w:rtl w:val="0"/>
        </w:rPr>
        <w:t xml:space="preserve">11</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core catalytic mechanism centers on the heme prosthetic group, where a conserved Cysteine residue provides the proximal axial ligand to the heme iron.</w:t>
      </w:r>
      <w:r w:rsidDel="00000000" w:rsidR="00000000" w:rsidRPr="00000000">
        <w:rPr>
          <w:color w:val="444746"/>
          <w:sz w:val="40"/>
          <w:szCs w:val="40"/>
          <w:highlight w:val="white"/>
          <w:vertAlign w:val="superscript"/>
          <w:rtl w:val="0"/>
        </w:rPr>
        <w:t xml:space="preserve">12</w:t>
      </w:r>
      <w:r w:rsidDel="00000000" w:rsidR="00000000" w:rsidRPr="00000000">
        <w:rPr>
          <w:color w:val="1b1c1d"/>
          <w:rtl w:val="0"/>
        </w:rPr>
        <w:t xml:space="preserve"> The prototypical monooxygenase reaction requires two electrons, provided by a redox partner, to activate molecular oxygen ($\text{O}_2$). One oxygen atom is inserted into the substrate (C-H bond oxidation), while the second is reduced to water.</w:t>
      </w:r>
      <w:r w:rsidDel="00000000" w:rsidR="00000000" w:rsidRPr="00000000">
        <w:rPr>
          <w:color w:val="444746"/>
          <w:sz w:val="40"/>
          <w:szCs w:val="40"/>
          <w:highlight w:val="white"/>
          <w:vertAlign w:val="superscript"/>
          <w:rtl w:val="0"/>
        </w:rPr>
        <w:t xml:space="preserve">12</w:t>
      </w:r>
      <w:r w:rsidDel="00000000" w:rsidR="00000000" w:rsidRPr="00000000">
        <w:rPr>
          <w:color w:val="1b1c1d"/>
          <w:rtl w:val="0"/>
        </w:rPr>
        <w:t xml:space="preserve"> The key intermediate in this process is "Compound I," a highly reactive ferryl-oxo $\pi$-cation porphyrin radical ($Fe^{4+}=O$), which is responsible for the C-H bond activation necessary for hydroxylation and subsequent cleavage reactions.</w:t>
      </w:r>
      <w:r w:rsidDel="00000000" w:rsidR="00000000" w:rsidRPr="00000000">
        <w:rPr>
          <w:color w:val="444746"/>
          <w:sz w:val="40"/>
          <w:szCs w:val="40"/>
          <w:highlight w:val="white"/>
          <w:vertAlign w:val="superscript"/>
          <w:rtl w:val="0"/>
        </w:rPr>
        <w:t xml:space="preserve">11</w:t>
      </w:r>
    </w:p>
    <w:p w:rsidR="00000000" w:rsidDel="00000000" w:rsidP="00000000" w:rsidRDefault="00000000" w:rsidRPr="00000000" w14:paraId="0000000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jld6qbudqmx5" w:id="4"/>
      <w:bookmarkEnd w:id="4"/>
      <w:r w:rsidDel="00000000" w:rsidR="00000000" w:rsidRPr="00000000">
        <w:rPr>
          <w:b w:val="1"/>
          <w:color w:val="1b1c1d"/>
          <w:sz w:val="26"/>
          <w:szCs w:val="26"/>
          <w:rtl w:val="0"/>
        </w:rPr>
        <w:t xml:space="preserve">1.3. Classification by Localization and Electron Transport System</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Steroidogenic P450s are functionally categorized based on their subcellular localization, which dictates their required electron transport chain (redox partners).</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1: Comparative Summary of Core Steroidogenic Cytochrome P450 Enzymes</w:t>
      </w:r>
    </w:p>
    <w:tbl>
      <w:tblPr>
        <w:tblStyle w:val="Table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8.3224967490246"/>
        <w:gridCol w:w="1168.478543563069"/>
        <w:gridCol w:w="1460.598179453836"/>
        <w:gridCol w:w="3055.084525357607"/>
        <w:gridCol w:w="1667.5162548764629"/>
        <w:tblGridChange w:id="0">
          <w:tblGrid>
            <w:gridCol w:w="2008.3224967490246"/>
            <w:gridCol w:w="1168.478543563069"/>
            <w:gridCol w:w="1460.598179453836"/>
            <w:gridCol w:w="3055.084525357607"/>
            <w:gridCol w:w="1667.5162548764629"/>
          </w:tblGrid>
        </w:tblGridChange>
      </w:tblGrid>
      <w:tr>
        <w:trPr>
          <w:cantSplit w:val="0"/>
          <w:trHeight w:val="108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spacing w:after="480" w:lineRule="auto"/>
              <w:rPr>
                <w:color w:val="1b1c1d"/>
              </w:rPr>
            </w:pPr>
            <w:r w:rsidDel="00000000" w:rsidR="00000000" w:rsidRPr="00000000">
              <w:rPr>
                <w:b w:val="1"/>
                <w:color w:val="1b1c1d"/>
                <w:rtl w:val="0"/>
              </w:rPr>
              <w:t xml:space="preserve">Enzyme (Alias)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spacing w:after="480" w:lineRule="auto"/>
              <w:rPr>
                <w:color w:val="1b1c1d"/>
              </w:rPr>
            </w:pPr>
            <w:r w:rsidDel="00000000" w:rsidR="00000000" w:rsidRPr="00000000">
              <w:rPr>
                <w:b w:val="1"/>
                <w:color w:val="1b1c1d"/>
                <w:rtl w:val="0"/>
              </w:rPr>
              <w:t xml:space="preserve">Gene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spacing w:after="480" w:lineRule="auto"/>
              <w:rPr>
                <w:color w:val="1b1c1d"/>
              </w:rPr>
            </w:pPr>
            <w:r w:rsidDel="00000000" w:rsidR="00000000" w:rsidRPr="00000000">
              <w:rPr>
                <w:b w:val="1"/>
                <w:color w:val="1b1c1d"/>
                <w:rtl w:val="0"/>
              </w:rPr>
              <w:t xml:space="preserve">Localization (Type)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spacing w:after="480" w:lineRule="auto"/>
              <w:rPr>
                <w:color w:val="1b1c1d"/>
              </w:rPr>
            </w:pPr>
            <w:r w:rsidDel="00000000" w:rsidR="00000000" w:rsidRPr="00000000">
              <w:rPr>
                <w:b w:val="1"/>
                <w:color w:val="1b1c1d"/>
                <w:rtl w:val="0"/>
              </w:rPr>
              <w:t xml:space="preserve">Primary Reaction Function</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spacing w:after="480" w:lineRule="auto"/>
              <w:rPr>
                <w:color w:val="1b1c1d"/>
              </w:rPr>
            </w:pPr>
            <w:r w:rsidDel="00000000" w:rsidR="00000000" w:rsidRPr="00000000">
              <w:rPr>
                <w:b w:val="1"/>
                <w:color w:val="1b1c1d"/>
                <w:rtl w:val="0"/>
              </w:rPr>
              <w:t xml:space="preserve">Required Redox Partner(s)</w:t>
            </w:r>
            <w:r w:rsidDel="00000000" w:rsidR="00000000" w:rsidRPr="00000000">
              <w:rPr>
                <w:rtl w:val="0"/>
              </w:rPr>
            </w:r>
          </w:p>
        </w:tc>
      </w:tr>
      <w:tr>
        <w:trPr>
          <w:cantSplit w:val="0"/>
          <w:trHeight w:val="172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spacing w:after="480" w:lineRule="auto"/>
              <w:rPr>
                <w:color w:val="1b1c1d"/>
              </w:rPr>
            </w:pPr>
            <w:r w:rsidDel="00000000" w:rsidR="00000000" w:rsidRPr="00000000">
              <w:rPr>
                <w:color w:val="1b1c1d"/>
                <w:rtl w:val="0"/>
              </w:rPr>
              <w:t xml:space="preserve">CYP11A1 (P450scc)</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spacing w:after="480" w:lineRule="auto"/>
              <w:rPr>
                <w:color w:val="1b1c1d"/>
              </w:rPr>
            </w:pPr>
            <w:r w:rsidDel="00000000" w:rsidR="00000000" w:rsidRPr="00000000">
              <w:rPr>
                <w:color w:val="1b1c1d"/>
                <w:rtl w:val="0"/>
              </w:rPr>
              <w:t xml:space="preserve">CYP11A1</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Inner Mitochondrial Membrane (Type I) </w:t>
            </w:r>
            <w:r w:rsidDel="00000000" w:rsidR="00000000" w:rsidRPr="00000000">
              <w:rPr>
                <w:color w:val="444746"/>
                <w:sz w:val="40"/>
                <w:szCs w:val="40"/>
                <w:highlight w:val="white"/>
                <w:vertAlign w:val="superscript"/>
                <w:rtl w:val="0"/>
              </w:rPr>
              <w:t xml:space="preserve">3</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Cholesterol Side-Chain Cleavage ($\text{C}_{20}$-$\text{C}_{22}$ scission) </w:t>
            </w:r>
            <w:r w:rsidDel="00000000" w:rsidR="00000000" w:rsidRPr="00000000">
              <w:rPr>
                <w:color w:val="444746"/>
                <w:sz w:val="40"/>
                <w:szCs w:val="40"/>
                <w:highlight w:val="white"/>
                <w:vertAlign w:val="superscript"/>
                <w:rtl w:val="0"/>
              </w:rPr>
              <w:t xml:space="preserve">15</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Adrenodoxin Reductase (AdR), Adrenodoxin (Adx) </w:t>
            </w:r>
            <w:r w:rsidDel="00000000" w:rsidR="00000000" w:rsidRPr="00000000">
              <w:rPr>
                <w:color w:val="444746"/>
                <w:sz w:val="40"/>
                <w:szCs w:val="40"/>
                <w:highlight w:val="white"/>
                <w:vertAlign w:val="superscript"/>
                <w:rtl w:val="0"/>
              </w:rPr>
              <w:t xml:space="preserve">16</w:t>
            </w:r>
          </w:p>
        </w:tc>
      </w:tr>
      <w:tr>
        <w:trPr>
          <w:cantSplit w:val="0"/>
          <w:trHeight w:val="20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spacing w:after="480" w:lineRule="auto"/>
              <w:rPr>
                <w:color w:val="1b1c1d"/>
              </w:rPr>
            </w:pPr>
            <w:r w:rsidDel="00000000" w:rsidR="00000000" w:rsidRPr="00000000">
              <w:rPr>
                <w:color w:val="1b1c1d"/>
                <w:rtl w:val="0"/>
              </w:rPr>
              <w:t xml:space="preserve">CYP17A1 (17 $\alpha$-Hydroxylase/Lyase)</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spacing w:after="480" w:lineRule="auto"/>
              <w:rPr>
                <w:color w:val="1b1c1d"/>
              </w:rPr>
            </w:pPr>
            <w:r w:rsidDel="00000000" w:rsidR="00000000" w:rsidRPr="00000000">
              <w:rPr>
                <w:color w:val="1b1c1d"/>
                <w:rtl w:val="0"/>
              </w:rPr>
              <w:t xml:space="preserve">CYP17A1</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Endoplasmic Reticulum (Type II) </w:t>
            </w:r>
            <w:r w:rsidDel="00000000" w:rsidR="00000000" w:rsidRPr="00000000">
              <w:rPr>
                <w:color w:val="444746"/>
                <w:sz w:val="40"/>
                <w:szCs w:val="40"/>
                <w:highlight w:val="white"/>
                <w:vertAlign w:val="superscript"/>
                <w:rtl w:val="0"/>
              </w:rPr>
              <w:t xml:space="preserve">18</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17-Hydroxylation; 17,20-Lyase ($\text{C}_{17}$-$\text{C}_{20}$ cleavage) </w:t>
            </w:r>
            <w:r w:rsidDel="00000000" w:rsidR="00000000" w:rsidRPr="00000000">
              <w:rPr>
                <w:color w:val="444746"/>
                <w:sz w:val="40"/>
                <w:szCs w:val="40"/>
                <w:highlight w:val="white"/>
                <w:vertAlign w:val="superscript"/>
                <w:rtl w:val="0"/>
              </w:rPr>
              <w:t xml:space="preserve">18</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NADPH-P450 Oxidoreductase (POR); Cytochrome $b_5$ (Modulator) </w:t>
            </w:r>
            <w:r w:rsidDel="00000000" w:rsidR="00000000" w:rsidRPr="00000000">
              <w:rPr>
                <w:color w:val="444746"/>
                <w:sz w:val="40"/>
                <w:szCs w:val="40"/>
                <w:highlight w:val="white"/>
                <w:vertAlign w:val="superscript"/>
                <w:rtl w:val="0"/>
              </w:rPr>
              <w:t xml:space="preserve">16</w:t>
            </w:r>
          </w:p>
        </w:tc>
      </w:tr>
      <w:tr>
        <w:trPr>
          <w:cantSplit w:val="0"/>
          <w:trHeight w:val="145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spacing w:after="480" w:lineRule="auto"/>
              <w:rPr>
                <w:color w:val="1b1c1d"/>
              </w:rPr>
            </w:pPr>
            <w:r w:rsidDel="00000000" w:rsidR="00000000" w:rsidRPr="00000000">
              <w:rPr>
                <w:color w:val="1b1c1d"/>
                <w:rtl w:val="0"/>
              </w:rPr>
              <w:t xml:space="preserve">CYP19A1 (Aromatase, AR)</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spacing w:after="480" w:lineRule="auto"/>
              <w:rPr>
                <w:color w:val="1b1c1d"/>
              </w:rPr>
            </w:pPr>
            <w:r w:rsidDel="00000000" w:rsidR="00000000" w:rsidRPr="00000000">
              <w:rPr>
                <w:color w:val="1b1c1d"/>
                <w:rtl w:val="0"/>
              </w:rPr>
              <w:t xml:space="preserve">CYP19A1</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Endoplasmic Reticulum (Type II) </w:t>
            </w:r>
            <w:r w:rsidDel="00000000" w:rsidR="00000000" w:rsidRPr="00000000">
              <w:rPr>
                <w:color w:val="444746"/>
                <w:sz w:val="40"/>
                <w:szCs w:val="40"/>
                <w:highlight w:val="white"/>
                <w:vertAlign w:val="superscript"/>
                <w:rtl w:val="0"/>
              </w:rPr>
              <w:t xml:space="preserve">1</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Aromatization/Estrogen Synthesis ($\text{C}_{10}$-$\text{C}_{19}$ cleavage) </w:t>
            </w:r>
            <w:r w:rsidDel="00000000" w:rsidR="00000000" w:rsidRPr="00000000">
              <w:rPr>
                <w:color w:val="444746"/>
                <w:sz w:val="40"/>
                <w:szCs w:val="40"/>
                <w:highlight w:val="white"/>
                <w:vertAlign w:val="superscript"/>
                <w:rtl w:val="0"/>
              </w:rPr>
              <w:t xml:space="preserve">13</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NADPH-P450 Oxidoreductase (POR) </w:t>
            </w:r>
            <w:r w:rsidDel="00000000" w:rsidR="00000000" w:rsidRPr="00000000">
              <w:rPr>
                <w:color w:val="444746"/>
                <w:sz w:val="40"/>
                <w:szCs w:val="40"/>
                <w:highlight w:val="white"/>
                <w:vertAlign w:val="superscript"/>
                <w:rtl w:val="0"/>
              </w:rPr>
              <w:t xml:space="preserve">13</w:t>
            </w:r>
          </w:p>
        </w:tc>
      </w:tr>
    </w:tbl>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b w:val="1"/>
          <w:color w:val="1b1c1d"/>
          <w:rtl w:val="0"/>
        </w:rPr>
        <w:t xml:space="preserve">Type I (Mitochondrial):</w:t>
      </w:r>
      <w:r w:rsidDel="00000000" w:rsidR="00000000" w:rsidRPr="00000000">
        <w:rPr>
          <w:color w:val="1b1c1d"/>
          <w:rtl w:val="0"/>
        </w:rPr>
        <w:t xml:space="preserve"> CYP11A1 resides in the inner mitochondrial membrane and uses a complex three-component system for electron transfer from NADPH.</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Electrons travel from NADPH $\rightarrow$ Adrenodoxin Reductase (AdR, a flavoprotein) $\rightarrow$ Adrenodoxin (Adx, an iron/sulfur protein) $\rightarrow$ CYP11A1.</w:t>
      </w:r>
      <w:r w:rsidDel="00000000" w:rsidR="00000000" w:rsidRPr="00000000">
        <w:rPr>
          <w:color w:val="444746"/>
          <w:sz w:val="40"/>
          <w:szCs w:val="40"/>
          <w:highlight w:val="white"/>
          <w:vertAlign w:val="superscript"/>
          <w:rtl w:val="0"/>
        </w:rPr>
        <w:t xml:space="preserve">16</w:t>
      </w:r>
      <w:r w:rsidDel="00000000" w:rsidR="00000000" w:rsidRPr="00000000">
        <w:rPr>
          <w:color w:val="1b1c1d"/>
          <w:rtl w:val="0"/>
        </w:rPr>
        <w:t xml:space="preserve"> Adx functions as an indiscriminate electron-shuttling protein.</w:t>
      </w:r>
      <w:r w:rsidDel="00000000" w:rsidR="00000000" w:rsidRPr="00000000">
        <w:rPr>
          <w:color w:val="444746"/>
          <w:sz w:val="40"/>
          <w:szCs w:val="40"/>
          <w:highlight w:val="white"/>
          <w:vertAlign w:val="superscript"/>
          <w:rtl w:val="0"/>
        </w:rPr>
        <w:t xml:space="preserve">20</w:t>
      </w:r>
      <w:r w:rsidDel="00000000" w:rsidR="00000000" w:rsidRPr="00000000">
        <w:rPr>
          <w:color w:val="1b1c1d"/>
          <w:rtl w:val="0"/>
        </w:rPr>
        <w:t xml:space="preserve"> The interaction is mediated at the proximal surface of CYP11A1, involving Adx’s F-helix contacting CYP11A1’s K-helix.</w:t>
      </w:r>
      <w:r w:rsidDel="00000000" w:rsidR="00000000" w:rsidRPr="00000000">
        <w:rPr>
          <w:color w:val="444746"/>
          <w:sz w:val="40"/>
          <w:szCs w:val="40"/>
          <w:highlight w:val="white"/>
          <w:vertAlign w:val="superscript"/>
          <w:rtl w:val="0"/>
        </w:rPr>
        <w:t xml:space="preserve">21</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b w:val="1"/>
          <w:color w:val="1b1c1d"/>
          <w:rtl w:val="0"/>
        </w:rPr>
        <w:t xml:space="preserve">Type II (Microsomal):</w:t>
      </w:r>
      <w:r w:rsidDel="00000000" w:rsidR="00000000" w:rsidRPr="00000000">
        <w:rPr>
          <w:color w:val="1b1c1d"/>
          <w:rtl w:val="0"/>
        </w:rPr>
        <w:t xml:space="preserve"> CYP17A1 and CYP19A1 are membrane-anchored proteins in the Endoplasmic Reticulum (ER).</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They utilize a simpler system, receiving electrons directly from NADPH via a single, bi-flavin containing protein, NADPH-Cytochrome P450 Oxidoreductase (POR).</w:t>
      </w:r>
      <w:r w:rsidDel="00000000" w:rsidR="00000000" w:rsidRPr="00000000">
        <w:rPr>
          <w:color w:val="444746"/>
          <w:sz w:val="40"/>
          <w:szCs w:val="40"/>
          <w:highlight w:val="white"/>
          <w:vertAlign w:val="superscript"/>
          <w:rtl w:val="0"/>
        </w:rPr>
        <w:t xml:space="preserve">13</w:t>
      </w:r>
      <w:r w:rsidDel="00000000" w:rsidR="00000000" w:rsidRPr="00000000">
        <w:rPr>
          <w:color w:val="1b1c1d"/>
          <w:rtl w:val="0"/>
        </w:rPr>
        <w:t xml:space="preserve"> POR is required for the activity of all 50 human Type II P450 enzymes, emphasizing its non-redundant role in steroidogenesis.</w:t>
      </w:r>
      <w:r w:rsidDel="00000000" w:rsidR="00000000" w:rsidRPr="00000000">
        <w:rPr>
          <w:color w:val="444746"/>
          <w:sz w:val="40"/>
          <w:szCs w:val="40"/>
          <w:highlight w:val="white"/>
          <w:vertAlign w:val="superscript"/>
          <w:rtl w:val="0"/>
        </w:rPr>
        <w:t xml:space="preserve">16</w:t>
      </w:r>
    </w:p>
    <w:p w:rsidR="00000000" w:rsidDel="00000000" w:rsidP="00000000" w:rsidRDefault="00000000" w:rsidRPr="00000000" w14:paraId="0000002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9li8fmh2lgmy" w:id="5"/>
      <w:bookmarkEnd w:id="5"/>
      <w:r w:rsidDel="00000000" w:rsidR="00000000" w:rsidRPr="00000000">
        <w:rPr>
          <w:b w:val="1"/>
          <w:color w:val="1b1c1d"/>
          <w:sz w:val="34"/>
          <w:szCs w:val="34"/>
          <w:rtl w:val="0"/>
        </w:rPr>
        <w:t xml:space="preserve">II. Mechanistic Analysis of Steroid-Enzyme Interactions</w:t>
      </w:r>
    </w:p>
    <w:p w:rsidR="00000000" w:rsidDel="00000000" w:rsidP="00000000" w:rsidRDefault="00000000" w:rsidRPr="00000000" w14:paraId="0000002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vtrbi3gntj7f" w:id="6"/>
      <w:bookmarkEnd w:id="6"/>
      <w:r w:rsidDel="00000000" w:rsidR="00000000" w:rsidRPr="00000000">
        <w:rPr>
          <w:b w:val="1"/>
          <w:color w:val="1b1c1d"/>
          <w:sz w:val="26"/>
          <w:szCs w:val="26"/>
          <w:rtl w:val="0"/>
        </w:rPr>
        <w:t xml:space="preserve">2.1. CYP11A1: Cholesterol Side-Chain Cleavage</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CYP11A1 (P450scc) catalyzes the irreversible conversion of cholesterol into pregnenolone ($P_5$), the foundational precursor for all subsequent steroid hormones.</w:t>
      </w:r>
      <w:r w:rsidDel="00000000" w:rsidR="00000000" w:rsidRPr="00000000">
        <w:rPr>
          <w:color w:val="444746"/>
          <w:sz w:val="40"/>
          <w:szCs w:val="40"/>
          <w:highlight w:val="white"/>
          <w:vertAlign w:val="superscript"/>
          <w:rtl w:val="0"/>
        </w:rPr>
        <w:t xml:space="preserve">22</w:t>
      </w:r>
      <w:r w:rsidDel="00000000" w:rsidR="00000000" w:rsidRPr="00000000">
        <w:rPr>
          <w:color w:val="1b1c1d"/>
          <w:rtl w:val="0"/>
        </w:rPr>
        <w:t xml:space="preserve"> This enzyme initiates the steroidogenesis cascade and is therefore considered the rate-limiting step.</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The enzyme’s gene is typically highly expressed in the adrenal glands, ovaries, placenta, and testes.</w:t>
      </w:r>
      <w:r w:rsidDel="00000000" w:rsidR="00000000" w:rsidRPr="00000000">
        <w:rPr>
          <w:color w:val="444746"/>
          <w:sz w:val="40"/>
          <w:szCs w:val="40"/>
          <w:highlight w:val="white"/>
          <w:vertAlign w:val="superscript"/>
          <w:rtl w:val="0"/>
        </w:rPr>
        <w:t xml:space="preserve">15</w:t>
      </w:r>
    </w:p>
    <w:p w:rsidR="00000000" w:rsidDel="00000000" w:rsidP="00000000" w:rsidRDefault="00000000" w:rsidRPr="00000000" w14:paraId="0000002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ri324bp20yvm" w:id="7"/>
      <w:bookmarkEnd w:id="7"/>
      <w:r w:rsidDel="00000000" w:rsidR="00000000" w:rsidRPr="00000000">
        <w:rPr>
          <w:b w:val="1"/>
          <w:color w:val="1b1c1d"/>
          <w:sz w:val="22"/>
          <w:szCs w:val="22"/>
          <w:rtl w:val="0"/>
        </w:rPr>
        <w:t xml:space="preserve">Steroid Interactions and Multi-Step Catalysis</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CYP11A1 exhibits high substrate specificity, primarily targeting </w:t>
      </w:r>
      <w:r w:rsidDel="00000000" w:rsidR="00000000" w:rsidRPr="00000000">
        <w:rPr>
          <w:b w:val="1"/>
          <w:color w:val="1b1c1d"/>
          <w:rtl w:val="0"/>
        </w:rPr>
        <w:t xml:space="preserve">cholesterol</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22</w:t>
      </w:r>
      <w:r w:rsidDel="00000000" w:rsidR="00000000" w:rsidRPr="00000000">
        <w:rPr>
          <w:color w:val="1b1c1d"/>
          <w:rtl w:val="0"/>
        </w:rPr>
        <w:t xml:space="preserve"> However, it can also process 7-dehydrocholesterol (producing 7-dehydropregnenolone) and certain plant sterols like campesterol, although the physiological relevance of non-cholesterol sterol metabolism remains under investigation.</w:t>
      </w:r>
      <w:r w:rsidDel="00000000" w:rsidR="00000000" w:rsidRPr="00000000">
        <w:rPr>
          <w:color w:val="444746"/>
          <w:sz w:val="40"/>
          <w:szCs w:val="40"/>
          <w:highlight w:val="white"/>
          <w:vertAlign w:val="superscript"/>
          <w:rtl w:val="0"/>
        </w:rPr>
        <w:t xml:space="preserve">24</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conversion requires three successive monooxygenation reactions, demanding six electrons per cycle, culminating in the oxidative scission of the $\text{C}_{20}$-$\text{C}_{22}$ bond.</w:t>
      </w:r>
      <w:r w:rsidDel="00000000" w:rsidR="00000000" w:rsidRPr="00000000">
        <w:rPr>
          <w:color w:val="444746"/>
          <w:sz w:val="40"/>
          <w:szCs w:val="40"/>
          <w:highlight w:val="white"/>
          <w:vertAlign w:val="superscript"/>
          <w:rtl w:val="0"/>
        </w:rPr>
        <w:t xml:space="preserve">22</w:t>
      </w:r>
      <w:r w:rsidDel="00000000" w:rsidR="00000000" w:rsidRPr="00000000">
        <w:rPr>
          <w:color w:val="1b1c1d"/>
          <w:rtl w:val="0"/>
        </w:rPr>
        <w:t xml:space="preserve"> The sequence is strictly ordered: (1) Hydroxylation at C22 yields 22R-hydroxycholesterol (22HC); (2) Hydroxylation at C20 yields 20R,22R-dihydroxycholesterol (20,22-DHC); (3) Cleavage of the C20-C22 bond yields </w:t>
      </w:r>
      <w:r w:rsidDel="00000000" w:rsidR="00000000" w:rsidRPr="00000000">
        <w:rPr>
          <w:b w:val="1"/>
          <w:color w:val="1b1c1d"/>
          <w:rtl w:val="0"/>
        </w:rPr>
        <w:t xml:space="preserve">pregnenolone</w:t>
      </w:r>
      <w:r w:rsidDel="00000000" w:rsidR="00000000" w:rsidRPr="00000000">
        <w:rPr>
          <w:color w:val="1b1c1d"/>
          <w:rtl w:val="0"/>
        </w:rPr>
        <w:t xml:space="preserve"> ($\text{C}_{21}$-steroid) and the $\text{C}_6$ product, 4-methylpentanal (isocaproic aldehyde).</w:t>
      </w:r>
      <w:r w:rsidDel="00000000" w:rsidR="00000000" w:rsidRPr="00000000">
        <w:rPr>
          <w:color w:val="444746"/>
          <w:sz w:val="40"/>
          <w:szCs w:val="40"/>
          <w:highlight w:val="white"/>
          <w:vertAlign w:val="superscript"/>
          <w:rtl w:val="0"/>
        </w:rPr>
        <w:t xml:space="preserve">22</w:t>
      </w:r>
    </w:p>
    <w:p w:rsidR="00000000" w:rsidDel="00000000" w:rsidP="00000000" w:rsidRDefault="00000000" w:rsidRPr="00000000" w14:paraId="0000002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bp9aod0tkdw" w:id="8"/>
      <w:bookmarkEnd w:id="8"/>
      <w:r w:rsidDel="00000000" w:rsidR="00000000" w:rsidRPr="00000000">
        <w:rPr>
          <w:b w:val="1"/>
          <w:color w:val="1b1c1d"/>
          <w:sz w:val="22"/>
          <w:szCs w:val="22"/>
          <w:rtl w:val="0"/>
        </w:rPr>
        <w:t xml:space="preserve">Mechanism and Active Site Dynamics</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Structural analysis of CYP11A1 in complex with intermediates, such as 22HC, reveals that the active site is an elongated, curved hydrophobic tube.</w:t>
      </w:r>
      <w:r w:rsidDel="00000000" w:rsidR="00000000" w:rsidRPr="00000000">
        <w:rPr>
          <w:color w:val="444746"/>
          <w:sz w:val="40"/>
          <w:szCs w:val="40"/>
          <w:highlight w:val="white"/>
          <w:vertAlign w:val="superscript"/>
          <w:rtl w:val="0"/>
        </w:rPr>
        <w:t xml:space="preserve">23</w:t>
      </w:r>
      <w:r w:rsidDel="00000000" w:rsidR="00000000" w:rsidRPr="00000000">
        <w:rPr>
          <w:color w:val="1b1c1d"/>
          <w:rtl w:val="0"/>
        </w:rPr>
        <w:t xml:space="preserve"> The $22R$-hydroxyl group is positioned in close proximity ($2.56 \text{ Å}$) to the heme iron, facilitating the subsequent oxidative step. Crucially, the enzyme’s architecture must accommodate not only the large cholesterol substrate but also the movement and repositioning of the sterol intermediates during the three catalytic steps—a requirement supported by the observed torsional motion of the aliphatic tail and translational freedom of 22HC within the active site.</w:t>
      </w:r>
      <w:r w:rsidDel="00000000" w:rsidR="00000000" w:rsidRPr="00000000">
        <w:rPr>
          <w:color w:val="444746"/>
          <w:sz w:val="40"/>
          <w:szCs w:val="40"/>
          <w:highlight w:val="white"/>
          <w:vertAlign w:val="superscript"/>
          <w:rtl w:val="0"/>
        </w:rPr>
        <w:t xml:space="preserve">23</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processing of the reaction products, pregnenolone and isocaproic aldehyde, highlights an important mechanism of architectural evolution for steroidogenic P450s. The structure suggests distinct release routes tailored to the product's metabolic fate. Pregnenolone, destined for further conversions outside the mitochondria, is thought to be released into the membrane through the original cholesterol access channel. Conversely, the smaller and more hydrophilic by-product, isocaproic aldehyde, exits through a dedicated water channel oriented toward the mitochondrial matrix.</w:t>
      </w:r>
      <w:r w:rsidDel="00000000" w:rsidR="00000000" w:rsidRPr="00000000">
        <w:rPr>
          <w:color w:val="444746"/>
          <w:sz w:val="40"/>
          <w:szCs w:val="40"/>
          <w:highlight w:val="white"/>
          <w:vertAlign w:val="superscript"/>
          <w:rtl w:val="0"/>
        </w:rPr>
        <w:t xml:space="preserve">21</w:t>
      </w:r>
      <w:r w:rsidDel="00000000" w:rsidR="00000000" w:rsidRPr="00000000">
        <w:rPr>
          <w:color w:val="1b1c1d"/>
          <w:rtl w:val="0"/>
        </w:rPr>
        <w:t xml:space="preserve"> This non-traditional product channeling ensures high catalytic efficiency and prevents unproductive intermediate accumulation, demonstrating how the dynamic substrate access channel of P450s provides sophisticated recognition and guidance mechanisms.</w:t>
      </w:r>
      <w:r w:rsidDel="00000000" w:rsidR="00000000" w:rsidRPr="00000000">
        <w:rPr>
          <w:color w:val="444746"/>
          <w:sz w:val="40"/>
          <w:szCs w:val="40"/>
          <w:highlight w:val="white"/>
          <w:vertAlign w:val="superscript"/>
          <w:rtl w:val="0"/>
        </w:rPr>
        <w:t xml:space="preserve">21</w:t>
      </w:r>
    </w:p>
    <w:p w:rsidR="00000000" w:rsidDel="00000000" w:rsidP="00000000" w:rsidRDefault="00000000" w:rsidRPr="00000000" w14:paraId="0000002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yjivt38h4zdc" w:id="9"/>
      <w:bookmarkEnd w:id="9"/>
      <w:r w:rsidDel="00000000" w:rsidR="00000000" w:rsidRPr="00000000">
        <w:rPr>
          <w:b w:val="1"/>
          <w:color w:val="1b1c1d"/>
          <w:sz w:val="26"/>
          <w:szCs w:val="26"/>
          <w:rtl w:val="0"/>
        </w:rPr>
        <w:t xml:space="preserve">2.2. CYP17A1: Steroid 17 $\alpha$-Hydroxylase/17,20 Lyase</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CYP17A1 is a critical microsomal enzyme that functions as a metabolic switch, channeling steroid precursors toward either glucocorticoid or androgen synthesis.</w:t>
      </w:r>
      <w:r w:rsidDel="00000000" w:rsidR="00000000" w:rsidRPr="00000000">
        <w:rPr>
          <w:color w:val="444746"/>
          <w:sz w:val="40"/>
          <w:szCs w:val="40"/>
          <w:highlight w:val="white"/>
          <w:vertAlign w:val="superscript"/>
          <w:rtl w:val="0"/>
        </w:rPr>
        <w:t xml:space="preserve">18</w:t>
      </w:r>
    </w:p>
    <w:p w:rsidR="00000000" w:rsidDel="00000000" w:rsidP="00000000" w:rsidRDefault="00000000" w:rsidRPr="00000000" w14:paraId="0000002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vg5lonyv6i0i" w:id="10"/>
      <w:bookmarkEnd w:id="10"/>
      <w:r w:rsidDel="00000000" w:rsidR="00000000" w:rsidRPr="00000000">
        <w:rPr>
          <w:b w:val="1"/>
          <w:color w:val="1b1c1d"/>
          <w:sz w:val="22"/>
          <w:szCs w:val="22"/>
          <w:rtl w:val="0"/>
        </w:rPr>
        <w:t xml:space="preserve">Dual Enzymatic Activity and Steroid Substrates</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CYP17A1 possesses two distinct, sequential monooxygenase activities on $\text{C}_{21}$ steroids:</w:t>
      </w:r>
    </w:p>
    <w:p w:rsidR="00000000" w:rsidDel="00000000" w:rsidP="00000000" w:rsidRDefault="00000000" w:rsidRPr="00000000" w14:paraId="0000002F">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$17\alpha$-Hydroxylase Activity:</w:t>
      </w:r>
      <w:r w:rsidDel="00000000" w:rsidR="00000000" w:rsidRPr="00000000">
        <w:rPr>
          <w:color w:val="1b1c1d"/>
          <w:rtl w:val="0"/>
        </w:rPr>
        <w:t xml:space="preserve"> Hydroxylation occurs at the $\text{C}_{17}$ position.</w:t>
      </w:r>
      <w:r w:rsidDel="00000000" w:rsidR="00000000" w:rsidRPr="00000000">
        <w:rPr>
          <w:color w:val="444746"/>
          <w:sz w:val="40"/>
          <w:szCs w:val="40"/>
          <w:highlight w:val="white"/>
          <w:vertAlign w:val="superscript"/>
          <w:rtl w:val="0"/>
        </w:rPr>
        <w:t xml:space="preserve">18</w:t>
      </w:r>
      <w:r w:rsidDel="00000000" w:rsidR="00000000" w:rsidRPr="00000000">
        <w:rPr>
          <w:color w:val="1b1c1d"/>
          <w:rtl w:val="0"/>
        </w:rPr>
        <w:t xml:space="preserve"> It converts Pregnenolone and Progesterone into their respective $17\alpha$-hydroxy derivatives ($17\alpha$-hydroxypregnenolone and $17\alpha$-hydroxyprogesterone).</w:t>
      </w:r>
      <w:r w:rsidDel="00000000" w:rsidR="00000000" w:rsidRPr="00000000">
        <w:rPr>
          <w:color w:val="444746"/>
          <w:sz w:val="40"/>
          <w:szCs w:val="40"/>
          <w:highlight w:val="white"/>
          <w:vertAlign w:val="superscript"/>
          <w:rtl w:val="0"/>
        </w:rPr>
        <w:t xml:space="preserve">25</w:t>
      </w:r>
    </w:p>
    <w:p w:rsidR="00000000" w:rsidDel="00000000" w:rsidP="00000000" w:rsidRDefault="00000000" w:rsidRPr="00000000" w14:paraId="00000030">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17,20-Lyase Activity:</w:t>
      </w:r>
      <w:r w:rsidDel="00000000" w:rsidR="00000000" w:rsidRPr="00000000">
        <w:rPr>
          <w:color w:val="1b1c1d"/>
          <w:rtl w:val="0"/>
        </w:rPr>
        <w:t xml:space="preserve"> This is a C-C bond cleavage reaction, splitting the side-chain off the steroid D ring between $\text{C}_{17}$ and $\text{C}_{20}$.</w:t>
      </w:r>
      <w:r w:rsidDel="00000000" w:rsidR="00000000" w:rsidRPr="00000000">
        <w:rPr>
          <w:color w:val="444746"/>
          <w:sz w:val="40"/>
          <w:szCs w:val="40"/>
          <w:highlight w:val="white"/>
          <w:vertAlign w:val="superscript"/>
          <w:rtl w:val="0"/>
        </w:rPr>
        <w:t xml:space="preserve">18</w:t>
      </w:r>
      <w:r w:rsidDel="00000000" w:rsidR="00000000" w:rsidRPr="00000000">
        <w:rPr>
          <w:color w:val="1b1c1d"/>
          <w:rtl w:val="0"/>
        </w:rPr>
        <w:t xml:space="preserve"> This activity requires the $17\alpha$-hydroxy precursors as substrates and yields the $\text{C}_{19}$ androgens, </w:t>
      </w:r>
      <w:r w:rsidDel="00000000" w:rsidR="00000000" w:rsidRPr="00000000">
        <w:rPr>
          <w:b w:val="1"/>
          <w:color w:val="1b1c1d"/>
          <w:rtl w:val="0"/>
        </w:rPr>
        <w:t xml:space="preserve">Dehydroepiandrosterone (DHEA)</w:t>
      </w:r>
      <w:r w:rsidDel="00000000" w:rsidR="00000000" w:rsidRPr="00000000">
        <w:rPr>
          <w:color w:val="1b1c1d"/>
          <w:rtl w:val="0"/>
        </w:rPr>
        <w:t xml:space="preserve"> and </w:t>
      </w:r>
      <w:r w:rsidDel="00000000" w:rsidR="00000000" w:rsidRPr="00000000">
        <w:rPr>
          <w:b w:val="1"/>
          <w:color w:val="1b1c1d"/>
          <w:rtl w:val="0"/>
        </w:rPr>
        <w:t xml:space="preserve">Androstenedione</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25</w:t>
      </w:r>
    </w:p>
    <w:p w:rsidR="00000000" w:rsidDel="00000000" w:rsidP="00000000" w:rsidRDefault="00000000" w:rsidRPr="00000000" w14:paraId="0000003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3xxi8r95a40p" w:id="11"/>
      <w:bookmarkEnd w:id="11"/>
      <w:r w:rsidDel="00000000" w:rsidR="00000000" w:rsidRPr="00000000">
        <w:rPr>
          <w:b w:val="1"/>
          <w:color w:val="1b1c1d"/>
          <w:sz w:val="22"/>
          <w:szCs w:val="22"/>
          <w:rtl w:val="0"/>
        </w:rPr>
        <w:t xml:space="preserve">Mechanisms of Functional Modulation</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relative ratio of $17\alpha$-hydroxylase activity to 17,20-lyase activity is regulated post-translationally, providing an immediate control mechanism for hormonal flux.</w:t>
      </w:r>
      <w:r w:rsidDel="00000000" w:rsidR="00000000" w:rsidRPr="00000000">
        <w:rPr>
          <w:color w:val="444746"/>
          <w:sz w:val="40"/>
          <w:szCs w:val="40"/>
          <w:highlight w:val="white"/>
          <w:vertAlign w:val="superscript"/>
          <w:rtl w:val="0"/>
        </w:rPr>
        <w:t xml:space="preserve">16</w:t>
      </w:r>
      <w:r w:rsidDel="00000000" w:rsidR="00000000" w:rsidRPr="00000000">
        <w:rPr>
          <w:color w:val="1b1c1d"/>
          <w:rtl w:val="0"/>
        </w:rPr>
        <w:t xml:space="preserve"> A key determinant of this ratio is the presence of the accessory protein, </w:t>
      </w:r>
      <w:r w:rsidDel="00000000" w:rsidR="00000000" w:rsidRPr="00000000">
        <w:rPr>
          <w:b w:val="1"/>
          <w:color w:val="1b1c1d"/>
          <w:rtl w:val="0"/>
        </w:rPr>
        <w:t xml:space="preserve">Cytochrome $\text{b}_{5}$ ($\text{cyt } \text{b}_{5}$)</w:t>
      </w:r>
      <w:r w:rsidDel="00000000" w:rsidR="00000000" w:rsidRPr="00000000">
        <w:rPr>
          <w:color w:val="1b1c1d"/>
          <w:rtl w:val="0"/>
        </w:rPr>
        <w:t xml:space="preserve">, a small hemoprotein associated with the ER membrane.</w:t>
      </w:r>
      <w:r w:rsidDel="00000000" w:rsidR="00000000" w:rsidRPr="00000000">
        <w:rPr>
          <w:color w:val="444746"/>
          <w:sz w:val="40"/>
          <w:szCs w:val="40"/>
          <w:highlight w:val="white"/>
          <w:vertAlign w:val="superscript"/>
          <w:rtl w:val="0"/>
        </w:rPr>
        <w:t xml:space="preserve">28</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$\text{Cyt } \text{b}_{5}$ significantly stimulates the chemically demanding 17,20-lyase reaction, increasing its $V_{max}$ (up to 10-fold), predominantly in gonadal and adrenal tissues.</w:t>
      </w:r>
      <w:r w:rsidDel="00000000" w:rsidR="00000000" w:rsidRPr="00000000">
        <w:rPr>
          <w:color w:val="444746"/>
          <w:sz w:val="40"/>
          <w:szCs w:val="40"/>
          <w:highlight w:val="white"/>
          <w:vertAlign w:val="superscript"/>
          <w:rtl w:val="0"/>
        </w:rPr>
        <w:t xml:space="preserve">19</w:t>
      </w:r>
      <w:r w:rsidDel="00000000" w:rsidR="00000000" w:rsidRPr="00000000">
        <w:rPr>
          <w:color w:val="1b1c1d"/>
          <w:rtl w:val="0"/>
        </w:rPr>
        <w:t xml:space="preserve"> This effect is achieved through an allosteric mechanism, where $\text{cyt } \text{b}_{5}$ enhances the physical coupling and interaction between CYP17A1 and its obligatory electron donor, POR, rather than acting as a direct electron donor itself.</w:t>
      </w:r>
      <w:r w:rsidDel="00000000" w:rsidR="00000000" w:rsidRPr="00000000">
        <w:rPr>
          <w:color w:val="444746"/>
          <w:sz w:val="40"/>
          <w:szCs w:val="40"/>
          <w:highlight w:val="white"/>
          <w:vertAlign w:val="superscript"/>
          <w:rtl w:val="0"/>
        </w:rPr>
        <w:t xml:space="preserve">19</w:t>
      </w:r>
      <w:r w:rsidDel="00000000" w:rsidR="00000000" w:rsidRPr="00000000">
        <w:rPr>
          <w:color w:val="1b1c1d"/>
          <w:rtl w:val="0"/>
        </w:rPr>
        <w:t xml:space="preserve"> By increasing the electron flow from POR to CYP17A1, $\text{cyt } \text{b}_{5}$ effectively promotes the second, complex oxidative step required for C-C cleavage, ensuring efficient androgen production.</w:t>
      </w:r>
      <w:r w:rsidDel="00000000" w:rsidR="00000000" w:rsidRPr="00000000">
        <w:rPr>
          <w:color w:val="444746"/>
          <w:sz w:val="40"/>
          <w:szCs w:val="40"/>
          <w:highlight w:val="white"/>
          <w:vertAlign w:val="superscript"/>
          <w:rtl w:val="0"/>
        </w:rPr>
        <w:t xml:space="preserve">16</w:t>
      </w:r>
      <w:r w:rsidDel="00000000" w:rsidR="00000000" w:rsidRPr="00000000">
        <w:rPr>
          <w:color w:val="1b1c1d"/>
          <w:rtl w:val="0"/>
        </w:rPr>
        <w:t xml:space="preserve"> This regulatory system provides a crucial physiological mechanism for determining whether the pathway favors cortisol (in the absence of strong $\text{cyt } \text{b}_{5}$ enhancement) or sex steroids (in the presence of $\text{cyt } \text{b}_{5}$).</w:t>
      </w:r>
      <w:r w:rsidDel="00000000" w:rsidR="00000000" w:rsidRPr="00000000">
        <w:rPr>
          <w:color w:val="444746"/>
          <w:sz w:val="40"/>
          <w:szCs w:val="40"/>
          <w:highlight w:val="white"/>
          <w:vertAlign w:val="superscript"/>
          <w:rtl w:val="0"/>
        </w:rPr>
        <w:t xml:space="preserve">31</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switch between hydroxylation and lyase activity also requires conformational changes within the active site. Molecular dynamics studies suggest a "one-way valve" mechanism where, after the first hydroxylation, the $17\alpha$-hydroxy intermediate must exit the active site and then re-enter for conversion to DHEA.</w:t>
      </w:r>
      <w:r w:rsidDel="00000000" w:rsidR="00000000" w:rsidRPr="00000000">
        <w:rPr>
          <w:color w:val="444746"/>
          <w:sz w:val="40"/>
          <w:szCs w:val="40"/>
          <w:highlight w:val="white"/>
          <w:vertAlign w:val="superscript"/>
          <w:rtl w:val="0"/>
        </w:rPr>
        <w:t xml:space="preserve">32</w:t>
      </w:r>
      <w:r w:rsidDel="00000000" w:rsidR="00000000" w:rsidRPr="00000000">
        <w:rPr>
          <w:color w:val="1b1c1d"/>
          <w:rtl w:val="0"/>
        </w:rPr>
        <w:t xml:space="preserve"> This requirement for substrate re-entry and conformational selection highlights the flexibility inherent in the P450 scaffold, necessary for its multi-functional role.</w:t>
      </w:r>
      <w:r w:rsidDel="00000000" w:rsidR="00000000" w:rsidRPr="00000000">
        <w:rPr>
          <w:color w:val="444746"/>
          <w:sz w:val="40"/>
          <w:szCs w:val="40"/>
          <w:highlight w:val="white"/>
          <w:vertAlign w:val="superscript"/>
          <w:rtl w:val="0"/>
        </w:rPr>
        <w:t xml:space="preserve">25</w:t>
      </w:r>
    </w:p>
    <w:p w:rsidR="00000000" w:rsidDel="00000000" w:rsidP="00000000" w:rsidRDefault="00000000" w:rsidRPr="00000000" w14:paraId="0000003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i9wqnyg0075q" w:id="12"/>
      <w:bookmarkEnd w:id="12"/>
      <w:r w:rsidDel="00000000" w:rsidR="00000000" w:rsidRPr="00000000">
        <w:rPr>
          <w:b w:val="1"/>
          <w:color w:val="1b1c1d"/>
          <w:sz w:val="26"/>
          <w:szCs w:val="26"/>
          <w:rtl w:val="0"/>
        </w:rPr>
        <w:t xml:space="preserve">2.3. CYP19A1: Aromatase (Estrogen Synthase)</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CYP19A1, or Aromatase, is the sole vertebrate enzyme capable of catalyzing the formation of the six-membered aromatic A-ring found in estrogens, representing the final stage of estrogen biosynthesis from androgen precursors.</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3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lih2rvapki0f" w:id="13"/>
      <w:bookmarkEnd w:id="13"/>
      <w:r w:rsidDel="00000000" w:rsidR="00000000" w:rsidRPr="00000000">
        <w:rPr>
          <w:b w:val="1"/>
          <w:color w:val="1b1c1d"/>
          <w:sz w:val="22"/>
          <w:szCs w:val="22"/>
          <w:rtl w:val="0"/>
        </w:rPr>
        <w:t xml:space="preserve">Steroid Substrates and Aromatization Mechanism</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Aromatase converts $\text{C}_{19}$ androgens, specifically </w:t>
      </w:r>
      <w:r w:rsidDel="00000000" w:rsidR="00000000" w:rsidRPr="00000000">
        <w:rPr>
          <w:b w:val="1"/>
          <w:color w:val="1b1c1d"/>
          <w:rtl w:val="0"/>
        </w:rPr>
        <w:t xml:space="preserve">Androstenedione</w:t>
      </w:r>
      <w:r w:rsidDel="00000000" w:rsidR="00000000" w:rsidRPr="00000000">
        <w:rPr>
          <w:color w:val="1b1c1d"/>
          <w:rtl w:val="0"/>
        </w:rPr>
        <w:t xml:space="preserve"> and </w:t>
      </w:r>
      <w:r w:rsidDel="00000000" w:rsidR="00000000" w:rsidRPr="00000000">
        <w:rPr>
          <w:b w:val="1"/>
          <w:color w:val="1b1c1d"/>
          <w:rtl w:val="0"/>
        </w:rPr>
        <w:t xml:space="preserve">Testosterone</w:t>
      </w:r>
      <w:r w:rsidDel="00000000" w:rsidR="00000000" w:rsidRPr="00000000">
        <w:rPr>
          <w:color w:val="1b1c1d"/>
          <w:rtl w:val="0"/>
        </w:rPr>
        <w:t xml:space="preserve">, into $\text{C}_{18}$ estrogens, </w:t>
      </w:r>
      <w:r w:rsidDel="00000000" w:rsidR="00000000" w:rsidRPr="00000000">
        <w:rPr>
          <w:b w:val="1"/>
          <w:color w:val="1b1c1d"/>
          <w:rtl w:val="0"/>
        </w:rPr>
        <w:t xml:space="preserve">Estrone</w:t>
      </w:r>
      <w:r w:rsidDel="00000000" w:rsidR="00000000" w:rsidRPr="00000000">
        <w:rPr>
          <w:color w:val="1b1c1d"/>
          <w:rtl w:val="0"/>
        </w:rPr>
        <w:t xml:space="preserve"> and </w:t>
      </w:r>
      <w:r w:rsidDel="00000000" w:rsidR="00000000" w:rsidRPr="00000000">
        <w:rPr>
          <w:b w:val="1"/>
          <w:color w:val="1b1c1d"/>
          <w:rtl w:val="0"/>
        </w:rPr>
        <w:t xml:space="preserve">Estradiol</w:t>
      </w:r>
      <w:r w:rsidDel="00000000" w:rsidR="00000000" w:rsidRPr="00000000">
        <w:rPr>
          <w:color w:val="1b1c1d"/>
          <w:rtl w:val="0"/>
        </w:rPr>
        <w:t xml:space="preserve">, respectively.</w:t>
      </w:r>
      <w:r w:rsidDel="00000000" w:rsidR="00000000" w:rsidRPr="00000000">
        <w:rPr>
          <w:color w:val="444746"/>
          <w:sz w:val="40"/>
          <w:szCs w:val="40"/>
          <w:highlight w:val="white"/>
          <w:vertAlign w:val="superscript"/>
          <w:rtl w:val="0"/>
        </w:rPr>
        <w:t xml:space="preserve">13</w:t>
      </w:r>
      <w:r w:rsidDel="00000000" w:rsidR="00000000" w:rsidRPr="00000000">
        <w:rPr>
          <w:color w:val="1b1c1d"/>
          <w:rtl w:val="0"/>
        </w:rPr>
        <w:t xml:space="preserve"> The conversion is an irreversible, three-step oxidative process that requires molecular oxygen and electrons donated by POR.</w:t>
      </w:r>
      <w:r w:rsidDel="00000000" w:rsidR="00000000" w:rsidRPr="00000000">
        <w:rPr>
          <w:color w:val="444746"/>
          <w:sz w:val="40"/>
          <w:szCs w:val="40"/>
          <w:highlight w:val="white"/>
          <w:vertAlign w:val="superscript"/>
          <w:rtl w:val="0"/>
        </w:rPr>
        <w:t xml:space="preserve">13</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three successive oxidation steps are highly coordinated: (1) The $\text{C}_{19}$ methyl group is hydroxylated, yielding a 19-hydroxy derivative. (2) A second oxidation leads to the formation of a 19-oxo/19-aldehyde derivative.</w:t>
      </w:r>
      <w:r w:rsidDel="00000000" w:rsidR="00000000" w:rsidRPr="00000000">
        <w:rPr>
          <w:color w:val="444746"/>
          <w:sz w:val="40"/>
          <w:szCs w:val="40"/>
          <w:highlight w:val="white"/>
          <w:vertAlign w:val="superscript"/>
          <w:rtl w:val="0"/>
        </w:rPr>
        <w:t xml:space="preserve">13</w:t>
      </w:r>
      <w:r w:rsidDel="00000000" w:rsidR="00000000" w:rsidRPr="00000000">
        <w:rPr>
          <w:color w:val="1b1c1d"/>
          <w:rtl w:val="0"/>
        </w:rPr>
        <w:t xml:space="preserve"> (3) The third step, the crucial oxidative aromatization, involves the abstraction of the $\text{C}_{1}$-$\beta$ hydrogen, coupled with the cleavage of the $\text{C}_{10}$-$\text{C}_{19}$ bond, resulting in the phenolic A ring structure and the release of the $\text{C}_{19}$ group as formic acid.</w:t>
      </w:r>
      <w:r w:rsidDel="00000000" w:rsidR="00000000" w:rsidRPr="00000000">
        <w:rPr>
          <w:color w:val="444746"/>
          <w:sz w:val="40"/>
          <w:szCs w:val="40"/>
          <w:highlight w:val="white"/>
          <w:vertAlign w:val="superscript"/>
          <w:rtl w:val="0"/>
        </w:rPr>
        <w:t xml:space="preserve">13</w:t>
      </w:r>
    </w:p>
    <w:p w:rsidR="00000000" w:rsidDel="00000000" w:rsidP="00000000" w:rsidRDefault="00000000" w:rsidRPr="00000000" w14:paraId="0000003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y5ke0w2cio84" w:id="14"/>
      <w:bookmarkEnd w:id="14"/>
      <w:r w:rsidDel="00000000" w:rsidR="00000000" w:rsidRPr="00000000">
        <w:rPr>
          <w:b w:val="1"/>
          <w:color w:val="1b1c1d"/>
          <w:sz w:val="22"/>
          <w:szCs w:val="22"/>
          <w:rtl w:val="0"/>
        </w:rPr>
        <w:t xml:space="preserve">Active Site and Aromatase Specificity</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Aromatase’s active site contains conserved residues defining its function within the P450 family. Residues K150 and A151 are conserved specifically in aromatase sequences, while M127 is important for shaping the active site cavity and contacting the substrate.</w:t>
      </w:r>
      <w:r w:rsidDel="00000000" w:rsidR="00000000" w:rsidRPr="00000000">
        <w:rPr>
          <w:color w:val="444746"/>
          <w:sz w:val="40"/>
          <w:szCs w:val="40"/>
          <w:highlight w:val="white"/>
          <w:vertAlign w:val="superscript"/>
          <w:rtl w:val="0"/>
        </w:rPr>
        <w:t xml:space="preserve">36</w:t>
      </w:r>
      <w:r w:rsidDel="00000000" w:rsidR="00000000" w:rsidRPr="00000000">
        <w:rPr>
          <w:color w:val="1b1c1d"/>
          <w:rtl w:val="0"/>
        </w:rPr>
        <w:t xml:space="preserve"> The positive charge imparted by lysine and arginine residues at the proximal binding site where POR interacts is thought to be necessary for binding the acidic FMN domain of POR.</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While primarily known for aromatization, CYP19A1 also displays other activities. For example, it converts Dihydrotestosterone (DHT) into $\Delta^{1,10}$-dehydro 19-nordihydrotestosterone. Notably, DHT is oxidized by Aromatase but is </w:t>
      </w:r>
      <w:r w:rsidDel="00000000" w:rsidR="00000000" w:rsidRPr="00000000">
        <w:rPr>
          <w:b w:val="1"/>
          <w:color w:val="1b1c1d"/>
          <w:rtl w:val="0"/>
        </w:rPr>
        <w:t xml:space="preserve">not</w:t>
      </w:r>
      <w:r w:rsidDel="00000000" w:rsidR="00000000" w:rsidRPr="00000000">
        <w:rPr>
          <w:color w:val="1b1c1d"/>
          <w:rtl w:val="0"/>
        </w:rPr>
        <w:t xml:space="preserve"> aromatized.</w:t>
      </w:r>
      <w:r w:rsidDel="00000000" w:rsidR="00000000" w:rsidRPr="00000000">
        <w:rPr>
          <w:color w:val="444746"/>
          <w:sz w:val="40"/>
          <w:szCs w:val="40"/>
          <w:highlight w:val="white"/>
          <w:vertAlign w:val="superscript"/>
          <w:rtl w:val="0"/>
        </w:rPr>
        <w:t xml:space="preserve">13</w:t>
      </w:r>
      <w:r w:rsidDel="00000000" w:rsidR="00000000" w:rsidRPr="00000000">
        <w:rPr>
          <w:color w:val="1b1c1d"/>
          <w:rtl w:val="0"/>
        </w:rPr>
        <w:t xml:space="preserve"> This secondary monooxygenase activity is believed to play a role in regulating the homeostasis of this potent androgen, demonstrating that the enzyme’s physiological role extends beyond the mere production of estrogens.</w:t>
      </w:r>
      <w:r w:rsidDel="00000000" w:rsidR="00000000" w:rsidRPr="00000000">
        <w:rPr>
          <w:color w:val="444746"/>
          <w:sz w:val="40"/>
          <w:szCs w:val="40"/>
          <w:highlight w:val="white"/>
          <w:vertAlign w:val="superscript"/>
          <w:rtl w:val="0"/>
        </w:rPr>
        <w:t xml:space="preserve">13</w:t>
      </w:r>
    </w:p>
    <w:p w:rsidR="00000000" w:rsidDel="00000000" w:rsidP="00000000" w:rsidRDefault="00000000" w:rsidRPr="00000000" w14:paraId="0000003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xe3meuf7lnv0" w:id="15"/>
      <w:bookmarkEnd w:id="15"/>
      <w:r w:rsidDel="00000000" w:rsidR="00000000" w:rsidRPr="00000000">
        <w:rPr>
          <w:b w:val="1"/>
          <w:color w:val="1b1c1d"/>
          <w:sz w:val="22"/>
          <w:szCs w:val="22"/>
          <w:rtl w:val="0"/>
        </w:rPr>
        <w:t xml:space="preserve">Tissue Specificity and Regulation</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Aromatase expression is regulated by tissue-specific promoters and alternative splicing, leading to functional variants with different localizations and activity levels.</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Expression is highest in the ovaries (granulosa cells) and placenta in females, where it is critical for sexual development and preventing androgen direction of fetal development.</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In males, it is most active in fat (adipose) tissue.</w:t>
      </w:r>
      <w:r w:rsidDel="00000000" w:rsidR="00000000" w:rsidRPr="00000000">
        <w:rPr>
          <w:color w:val="444746"/>
          <w:sz w:val="40"/>
          <w:szCs w:val="40"/>
          <w:highlight w:val="white"/>
          <w:vertAlign w:val="superscript"/>
          <w:rtl w:val="0"/>
        </w:rPr>
        <w:t xml:space="preserve">38</w:t>
      </w:r>
      <w:r w:rsidDel="00000000" w:rsidR="00000000" w:rsidRPr="00000000">
        <w:rPr>
          <w:color w:val="1b1c1d"/>
          <w:rtl w:val="0"/>
        </w:rPr>
        <w:t xml:space="preserve"> Dysregulation of this tissue-specific expression contributes to pathological conditions, including hormone-dependent cancers and polycystic ovary syndrome (PCOS).</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3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jxbc4yzdsrkq" w:id="16"/>
      <w:bookmarkEnd w:id="16"/>
      <w:r w:rsidDel="00000000" w:rsidR="00000000" w:rsidRPr="00000000">
        <w:rPr>
          <w:b w:val="1"/>
          <w:color w:val="1b1c1d"/>
          <w:sz w:val="34"/>
          <w:szCs w:val="34"/>
          <w:rtl w:val="0"/>
        </w:rPr>
        <w:t xml:space="preserve">III. Disease Relevance and Pharmacological Targeting</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central role of CYP11A1, CYP17A1, and CYP19A1 in hormone production means dysregulation or mutation in these genes has profound clinical consequences, many of which are leveraged pharmacologically.</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2: Key Substrates, Products, and Pathophysiological Relevance</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0.8280254777071"/>
        <w:gridCol w:w="2429.4267515923566"/>
        <w:gridCol w:w="2742.420382165605"/>
        <w:gridCol w:w="2757.3248407643314"/>
        <w:tblGridChange w:id="0">
          <w:tblGrid>
            <w:gridCol w:w="1430.8280254777071"/>
            <w:gridCol w:w="2429.4267515923566"/>
            <w:gridCol w:w="2742.420382165605"/>
            <w:gridCol w:w="2757.3248407643314"/>
          </w:tblGrid>
        </w:tblGridChange>
      </w:tblGrid>
      <w:tr>
        <w:trPr>
          <w:cantSplit w:val="0"/>
          <w:trHeight w:val="8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spacing w:after="480" w:lineRule="auto"/>
              <w:rPr>
                <w:color w:val="1b1c1d"/>
              </w:rPr>
            </w:pPr>
            <w:r w:rsidDel="00000000" w:rsidR="00000000" w:rsidRPr="00000000">
              <w:rPr>
                <w:b w:val="1"/>
                <w:color w:val="1b1c1d"/>
                <w:rtl w:val="0"/>
              </w:rPr>
              <w:t xml:space="preserve">Enzyme</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spacing w:after="480" w:lineRule="auto"/>
              <w:rPr>
                <w:color w:val="1b1c1d"/>
              </w:rPr>
            </w:pPr>
            <w:r w:rsidDel="00000000" w:rsidR="00000000" w:rsidRPr="00000000">
              <w:rPr>
                <w:b w:val="1"/>
                <w:color w:val="1b1c1d"/>
                <w:rtl w:val="0"/>
              </w:rPr>
              <w:t xml:space="preserve">Major Steroid Substrate(s)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spacing w:after="480" w:lineRule="auto"/>
              <w:rPr>
                <w:color w:val="1b1c1d"/>
              </w:rPr>
            </w:pPr>
            <w:r w:rsidDel="00000000" w:rsidR="00000000" w:rsidRPr="00000000">
              <w:rPr>
                <w:b w:val="1"/>
                <w:color w:val="1b1c1d"/>
                <w:rtl w:val="0"/>
              </w:rPr>
              <w:t xml:space="preserve">Major Steroid Product(s)</w:t>
            </w:r>
            <w:r w:rsidDel="00000000" w:rsidR="00000000" w:rsidRPr="00000000">
              <w:rPr>
                <w:rtl w:val="0"/>
              </w:rPr>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spacing w:after="480" w:lineRule="auto"/>
              <w:rPr>
                <w:color w:val="1b1c1d"/>
              </w:rPr>
            </w:pPr>
            <w:r w:rsidDel="00000000" w:rsidR="00000000" w:rsidRPr="00000000">
              <w:rPr>
                <w:b w:val="1"/>
                <w:color w:val="1b1c1d"/>
                <w:rtl w:val="0"/>
              </w:rPr>
              <w:t xml:space="preserve">Disease/Pathological Relevance</w:t>
            </w:r>
            <w:r w:rsidDel="00000000" w:rsidR="00000000" w:rsidRPr="00000000">
              <w:rPr>
                <w:rtl w:val="0"/>
              </w:rPr>
            </w:r>
          </w:p>
        </w:tc>
      </w:tr>
      <w:tr>
        <w:trPr>
          <w:cantSplit w:val="0"/>
          <w:trHeight w:val="1455"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spacing w:after="480" w:lineRule="auto"/>
              <w:rPr>
                <w:color w:val="1b1c1d"/>
              </w:rPr>
            </w:pPr>
            <w:r w:rsidDel="00000000" w:rsidR="00000000" w:rsidRPr="00000000">
              <w:rPr>
                <w:color w:val="1b1c1d"/>
                <w:rtl w:val="0"/>
              </w:rPr>
              <w:t xml:space="preserve">CYP11A1</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Cholesterol, 7-Dehydrocholesterol </w:t>
            </w:r>
            <w:r w:rsidDel="00000000" w:rsidR="00000000" w:rsidRPr="00000000">
              <w:rPr>
                <w:color w:val="444746"/>
                <w:sz w:val="40"/>
                <w:szCs w:val="40"/>
                <w:highlight w:val="white"/>
                <w:vertAlign w:val="superscript"/>
                <w:rtl w:val="0"/>
              </w:rPr>
              <w:t xml:space="preserve">22</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Pregnenolone, 7-Dehydropregnenolone </w:t>
            </w:r>
            <w:r w:rsidDel="00000000" w:rsidR="00000000" w:rsidRPr="00000000">
              <w:rPr>
                <w:color w:val="444746"/>
                <w:sz w:val="40"/>
                <w:szCs w:val="40"/>
                <w:highlight w:val="white"/>
                <w:vertAlign w:val="superscript"/>
                <w:rtl w:val="0"/>
              </w:rPr>
              <w:t xml:space="preserve">24</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Lipoid Congenital Adrenal Hyperplasia (via upstream StAR deficiency) </w:t>
            </w:r>
            <w:r w:rsidDel="00000000" w:rsidR="00000000" w:rsidRPr="00000000">
              <w:rPr>
                <w:color w:val="444746"/>
                <w:sz w:val="40"/>
                <w:szCs w:val="40"/>
                <w:highlight w:val="white"/>
                <w:vertAlign w:val="superscript"/>
                <w:rtl w:val="0"/>
              </w:rPr>
              <w:t xml:space="preserve">39</w:t>
            </w:r>
          </w:p>
        </w:tc>
      </w:tr>
      <w:tr>
        <w:trPr>
          <w:cantSplit w:val="0"/>
          <w:trHeight w:val="228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spacing w:after="480" w:lineRule="auto"/>
              <w:rPr>
                <w:color w:val="1b1c1d"/>
              </w:rPr>
            </w:pPr>
            <w:r w:rsidDel="00000000" w:rsidR="00000000" w:rsidRPr="00000000">
              <w:rPr>
                <w:color w:val="1b1c1d"/>
                <w:rtl w:val="0"/>
              </w:rPr>
              <w:t xml:space="preserve">CYP17A1</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Pregnenolone, Progesterone </w:t>
            </w:r>
            <w:r w:rsidDel="00000000" w:rsidR="00000000" w:rsidRPr="00000000">
              <w:rPr>
                <w:color w:val="444746"/>
                <w:sz w:val="40"/>
                <w:szCs w:val="40"/>
                <w:highlight w:val="white"/>
                <w:vertAlign w:val="superscript"/>
                <w:rtl w:val="0"/>
              </w:rPr>
              <w:t xml:space="preserve">18</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DHEA, Androstenedione, 17-OH Corticoids </w:t>
            </w:r>
            <w:r w:rsidDel="00000000" w:rsidR="00000000" w:rsidRPr="00000000">
              <w:rPr>
                <w:color w:val="444746"/>
                <w:sz w:val="40"/>
                <w:szCs w:val="40"/>
                <w:highlight w:val="white"/>
                <w:vertAlign w:val="superscript"/>
                <w:rtl w:val="0"/>
              </w:rPr>
              <w:t xml:space="preserve">25</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Congenital Adrenal Hyperplasia ($\text{17}\alpha$-hydroxylase deficiency); Hypertension; Prostate Cancer </w:t>
            </w:r>
            <w:r w:rsidDel="00000000" w:rsidR="00000000" w:rsidRPr="00000000">
              <w:rPr>
                <w:color w:val="444746"/>
                <w:sz w:val="40"/>
                <w:szCs w:val="40"/>
                <w:highlight w:val="white"/>
                <w:vertAlign w:val="superscript"/>
                <w:rtl w:val="0"/>
              </w:rPr>
              <w:t xml:space="preserve">31</w:t>
            </w:r>
          </w:p>
        </w:tc>
      </w:tr>
      <w:tr>
        <w:trPr>
          <w:cantSplit w:val="0"/>
          <w:trHeight w:val="2010" w:hRule="atLeast"/>
          <w:tblHeader w:val="0"/>
        </w:trPr>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spacing w:after="480" w:lineRule="auto"/>
              <w:rPr>
                <w:color w:val="1b1c1d"/>
              </w:rPr>
            </w:pPr>
            <w:r w:rsidDel="00000000" w:rsidR="00000000" w:rsidRPr="00000000">
              <w:rPr>
                <w:color w:val="1b1c1d"/>
                <w:rtl w:val="0"/>
              </w:rPr>
              <w:t xml:space="preserve">CYP19A1</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Androstenedione, Testosterone </w:t>
            </w:r>
            <w:r w:rsidDel="00000000" w:rsidR="00000000" w:rsidRPr="00000000">
              <w:rPr>
                <w:color w:val="444746"/>
                <w:sz w:val="40"/>
                <w:szCs w:val="40"/>
                <w:highlight w:val="white"/>
                <w:vertAlign w:val="superscript"/>
                <w:rtl w:val="0"/>
              </w:rPr>
              <w:t xml:space="preserve">13</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Estrone, Estradiol </w:t>
            </w:r>
            <w:r w:rsidDel="00000000" w:rsidR="00000000" w:rsidRPr="00000000">
              <w:rPr>
                <w:color w:val="444746"/>
                <w:sz w:val="40"/>
                <w:szCs w:val="40"/>
                <w:highlight w:val="white"/>
                <w:vertAlign w:val="superscript"/>
                <w:rtl w:val="0"/>
              </w:rPr>
              <w:t xml:space="preserve">13</w:t>
            </w:r>
          </w:p>
        </w:tc>
        <w:tc>
          <w:tcPr>
            <w:tcBorders>
              <w:top w:color="1b1c1d" w:space="0" w:sz="4" w:val="single"/>
              <w:left w:color="1b1c1d" w:space="0" w:sz="4" w:val="single"/>
              <w:bottom w:color="1b1c1d" w:space="0" w:sz="4" w:val="single"/>
              <w:right w:color="1b1c1d" w:space="0" w:sz="4"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Hormone-dependent Cancers (Breast, Endometrial); PCOS; Aromatase Deficiency Syndrome; Metabolic Syndrome </w:t>
            </w:r>
            <w:r w:rsidDel="00000000" w:rsidR="00000000" w:rsidRPr="00000000">
              <w:rPr>
                <w:color w:val="444746"/>
                <w:sz w:val="40"/>
                <w:szCs w:val="40"/>
                <w:highlight w:val="white"/>
                <w:vertAlign w:val="superscript"/>
                <w:rtl w:val="0"/>
              </w:rPr>
              <w:t xml:space="preserve">9</w:t>
            </w:r>
          </w:p>
        </w:tc>
      </w:tr>
    </w:tbl>
    <w:p w:rsidR="00000000" w:rsidDel="00000000" w:rsidP="00000000" w:rsidRDefault="00000000" w:rsidRPr="00000000" w14:paraId="0000005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4py7aqqmg00v" w:id="17"/>
      <w:bookmarkEnd w:id="17"/>
      <w:r w:rsidDel="00000000" w:rsidR="00000000" w:rsidRPr="00000000">
        <w:rPr>
          <w:b w:val="1"/>
          <w:color w:val="1b1c1d"/>
          <w:sz w:val="26"/>
          <w:szCs w:val="26"/>
          <w:rtl w:val="0"/>
        </w:rPr>
        <w:t xml:space="preserve">3.1. Role in Steroidogenesis Disorders</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Mutations in steroidogenic P450 enzymes frequently result in Congenital Adrenal Hyperplasia (CAH).</w:t>
      </w:r>
      <w:r w:rsidDel="00000000" w:rsidR="00000000" w:rsidRPr="00000000">
        <w:rPr>
          <w:color w:val="444746"/>
          <w:sz w:val="40"/>
          <w:szCs w:val="40"/>
          <w:highlight w:val="white"/>
          <w:vertAlign w:val="superscript"/>
          <w:rtl w:val="0"/>
        </w:rPr>
        <w:t xml:space="preserve">41</w:t>
      </w:r>
      <w:r w:rsidDel="00000000" w:rsidR="00000000" w:rsidRPr="00000000">
        <w:rPr>
          <w:color w:val="1b1c1d"/>
          <w:rtl w:val="0"/>
        </w:rPr>
        <w:t xml:space="preserve"> While CYP21A2 deficiency is the most common form, deficiencies in the enzymes discussed here lead to specific clinical profiles:</w:t>
      </w:r>
    </w:p>
    <w:p w:rsidR="00000000" w:rsidDel="00000000" w:rsidP="00000000" w:rsidRDefault="00000000" w:rsidRPr="00000000" w14:paraId="00000054">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CYP17A1 Deficiency:</w:t>
      </w:r>
      <w:r w:rsidDel="00000000" w:rsidR="00000000" w:rsidRPr="00000000">
        <w:rPr>
          <w:color w:val="1b1c1d"/>
          <w:rtl w:val="0"/>
        </w:rPr>
        <w:t xml:space="preserve"> Lack of $17\alpha$-hydroxylase activity blocks cortisol and sex steroid production, forcing intermediates down the mineralocorticoid pathway. This results in an excess of 11-deoxycorticosterone, causing severe hypertension, coupled with primary pubertal failure due to sex steroid deficiency.</w:t>
      </w:r>
      <w:r w:rsidDel="00000000" w:rsidR="00000000" w:rsidRPr="00000000">
        <w:rPr>
          <w:color w:val="444746"/>
          <w:sz w:val="40"/>
          <w:szCs w:val="40"/>
          <w:highlight w:val="white"/>
          <w:vertAlign w:val="superscript"/>
          <w:rtl w:val="0"/>
        </w:rPr>
        <w:t xml:space="preserve">31</w:t>
      </w:r>
    </w:p>
    <w:p w:rsidR="00000000" w:rsidDel="00000000" w:rsidP="00000000" w:rsidRDefault="00000000" w:rsidRPr="00000000" w14:paraId="00000055">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CYP11A1 Deficiency:</w:t>
      </w:r>
      <w:r w:rsidDel="00000000" w:rsidR="00000000" w:rsidRPr="00000000">
        <w:rPr>
          <w:color w:val="1b1c1d"/>
          <w:rtl w:val="0"/>
        </w:rPr>
        <w:t xml:space="preserve"> Although CYP11A1 deficiency itself is known, the initial step of steroidogenesis is frequently disrupted by defects in the cholesterol transport protein, StAR (Steroidogenic Acute Regulatory Protein). StAR transports cholesterol across the mitochondrial membrane to CYP11A1. A StAR defect impairs production of </w:t>
      </w:r>
      <w:r w:rsidDel="00000000" w:rsidR="00000000" w:rsidRPr="00000000">
        <w:rPr>
          <w:i w:val="1"/>
          <w:color w:val="1b1c1d"/>
          <w:rtl w:val="0"/>
        </w:rPr>
        <w:t xml:space="preserve">all</w:t>
      </w:r>
      <w:r w:rsidDel="00000000" w:rsidR="00000000" w:rsidRPr="00000000">
        <w:rPr>
          <w:color w:val="1b1c1d"/>
          <w:rtl w:val="0"/>
        </w:rPr>
        <w:t xml:space="preserve"> steroid hormones (Lipoid CAH).</w:t>
      </w:r>
      <w:r w:rsidDel="00000000" w:rsidR="00000000" w:rsidRPr="00000000">
        <w:rPr>
          <w:color w:val="444746"/>
          <w:sz w:val="40"/>
          <w:szCs w:val="40"/>
          <w:highlight w:val="white"/>
          <w:vertAlign w:val="superscript"/>
          <w:rtl w:val="0"/>
        </w:rPr>
        <w:t xml:space="preserve">39</w:t>
      </w:r>
    </w:p>
    <w:p w:rsidR="00000000" w:rsidDel="00000000" w:rsidP="00000000" w:rsidRDefault="00000000" w:rsidRPr="00000000" w14:paraId="00000056">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CYP19A1 Deficiency:</w:t>
      </w:r>
      <w:r w:rsidDel="00000000" w:rsidR="00000000" w:rsidRPr="00000000">
        <w:rPr>
          <w:color w:val="1b1c1d"/>
          <w:rtl w:val="0"/>
        </w:rPr>
        <w:t xml:space="preserve"> Mutations leading to reduced Aromatase activity result in Aromatase Deficiency Syndrome, affecting bone growth, glucose regulation, and reproductive development, often resulting in metabolic syndrome and insulin resistance.</w:t>
      </w:r>
      <w:r w:rsidDel="00000000" w:rsidR="00000000" w:rsidRPr="00000000">
        <w:rPr>
          <w:color w:val="444746"/>
          <w:sz w:val="40"/>
          <w:szCs w:val="40"/>
          <w:highlight w:val="white"/>
          <w:vertAlign w:val="superscript"/>
          <w:rtl w:val="0"/>
        </w:rPr>
        <w:t xml:space="preserve">37</w:t>
      </w:r>
    </w:p>
    <w:p w:rsidR="00000000" w:rsidDel="00000000" w:rsidP="00000000" w:rsidRDefault="00000000" w:rsidRPr="00000000" w14:paraId="0000005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qje3pkrtsc3s" w:id="18"/>
      <w:bookmarkEnd w:id="18"/>
      <w:r w:rsidDel="00000000" w:rsidR="00000000" w:rsidRPr="00000000">
        <w:rPr>
          <w:b w:val="1"/>
          <w:color w:val="1b1c1d"/>
          <w:sz w:val="26"/>
          <w:szCs w:val="26"/>
          <w:rtl w:val="0"/>
        </w:rPr>
        <w:t xml:space="preserve">3.2. Pharmacological Targeting in Hormone-Dependent Cancers</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dependence of certain cancers on localized steroid production makes these P450s prime drug targets.</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b w:val="1"/>
          <w:color w:val="1b1c1d"/>
          <w:rtl w:val="0"/>
        </w:rPr>
        <w:t xml:space="preserve">Targeting CYP19A1 (Aromatase Inhibition):</w:t>
      </w:r>
      <w:r w:rsidDel="00000000" w:rsidR="00000000" w:rsidRPr="00000000">
        <w:rPr>
          <w:color w:val="1b1c1d"/>
          <w:rtl w:val="0"/>
        </w:rPr>
        <w:t xml:space="preserve"> Aromatase inhibitors (AIs) are cornerstones of treatment for estrogen-dependent breast cancer.</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Non-steroidal inhibitors, such as </w:t>
      </w:r>
      <w:r w:rsidDel="00000000" w:rsidR="00000000" w:rsidRPr="00000000">
        <w:rPr>
          <w:b w:val="1"/>
          <w:color w:val="1b1c1d"/>
          <w:rtl w:val="0"/>
        </w:rPr>
        <w:t xml:space="preserve">Anastrozole</w:t>
      </w:r>
      <w:r w:rsidDel="00000000" w:rsidR="00000000" w:rsidRPr="00000000">
        <w:rPr>
          <w:color w:val="1b1c1d"/>
          <w:rtl w:val="0"/>
        </w:rPr>
        <w:t xml:space="preserve"> and </w:t>
      </w:r>
      <w:r w:rsidDel="00000000" w:rsidR="00000000" w:rsidRPr="00000000">
        <w:rPr>
          <w:b w:val="1"/>
          <w:color w:val="1b1c1d"/>
          <w:rtl w:val="0"/>
        </w:rPr>
        <w:t xml:space="preserve">Letrozole</w:t>
      </w:r>
      <w:r w:rsidDel="00000000" w:rsidR="00000000" w:rsidRPr="00000000">
        <w:rPr>
          <w:color w:val="1b1c1d"/>
          <w:rtl w:val="0"/>
        </w:rPr>
        <w:t xml:space="preserve">, bind tightly and competitively to the active site of CYP19A1, thereby blocking the conversion of androgens into estrogens.</w:t>
      </w:r>
      <w:r w:rsidDel="00000000" w:rsidR="00000000" w:rsidRPr="00000000">
        <w:rPr>
          <w:color w:val="444746"/>
          <w:sz w:val="40"/>
          <w:szCs w:val="40"/>
          <w:highlight w:val="white"/>
          <w:vertAlign w:val="superscript"/>
          <w:rtl w:val="0"/>
        </w:rPr>
        <w:t xml:space="preserve">37</w:t>
      </w:r>
      <w:r w:rsidDel="00000000" w:rsidR="00000000" w:rsidRPr="00000000">
        <w:rPr>
          <w:color w:val="1b1c1d"/>
          <w:rtl w:val="0"/>
        </w:rPr>
        <w:t xml:space="preserve"> The clinical efficacy of these drugs arises from their ability to interrupt local estrogen synthesis, slowing tumor growth.</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The availability of the X-ray structure of human Aromatase has been foundational in refining the design of novel, potent inhibitors.</w:t>
      </w:r>
      <w:r w:rsidDel="00000000" w:rsidR="00000000" w:rsidRPr="00000000">
        <w:rPr>
          <w:color w:val="444746"/>
          <w:sz w:val="40"/>
          <w:szCs w:val="40"/>
          <w:highlight w:val="white"/>
          <w:vertAlign w:val="superscript"/>
          <w:rtl w:val="0"/>
        </w:rPr>
        <w:t xml:space="preserve">37</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b w:val="1"/>
          <w:color w:val="1b1c1d"/>
          <w:rtl w:val="0"/>
        </w:rPr>
        <w:t xml:space="preserve">Targeting CYP17A1 (Androgen Deprivation):</w:t>
      </w:r>
      <w:r w:rsidDel="00000000" w:rsidR="00000000" w:rsidRPr="00000000">
        <w:rPr>
          <w:color w:val="1b1c1d"/>
          <w:rtl w:val="0"/>
        </w:rPr>
        <w:t xml:space="preserve"> CYP17A1 is essential for androgen synthesis, which drives prostate cancer growth. The drug </w:t>
      </w:r>
      <w:r w:rsidDel="00000000" w:rsidR="00000000" w:rsidRPr="00000000">
        <w:rPr>
          <w:b w:val="1"/>
          <w:color w:val="1b1c1d"/>
          <w:rtl w:val="0"/>
        </w:rPr>
        <w:t xml:space="preserve">Abiraterone</w:t>
      </w:r>
      <w:r w:rsidDel="00000000" w:rsidR="00000000" w:rsidRPr="00000000">
        <w:rPr>
          <w:color w:val="1b1c1d"/>
          <w:rtl w:val="0"/>
        </w:rPr>
        <w:t xml:space="preserve"> (as its acetate prodrug) functions as a potent mechanism-based inhibitor of CYP17A1, blocking both $17\alpha$-hydroxylase and 17,20-lyase activities.</w:t>
      </w:r>
      <w:r w:rsidDel="00000000" w:rsidR="00000000" w:rsidRPr="00000000">
        <w:rPr>
          <w:color w:val="444746"/>
          <w:sz w:val="40"/>
          <w:szCs w:val="40"/>
          <w:highlight w:val="white"/>
          <w:vertAlign w:val="superscript"/>
          <w:rtl w:val="0"/>
        </w:rPr>
        <w:t xml:space="preserve">40</w:t>
      </w:r>
      <w:r w:rsidDel="00000000" w:rsidR="00000000" w:rsidRPr="00000000">
        <w:rPr>
          <w:color w:val="1b1c1d"/>
          <w:rtl w:val="0"/>
        </w:rPr>
        <w:t xml:space="preserve"> Abiraterone binds tightly to the CYP17A1 enzyme, significantly reducing the serum levels of testosterone, DHEA, and androstenedione in treated patients.</w:t>
      </w:r>
      <w:r w:rsidDel="00000000" w:rsidR="00000000" w:rsidRPr="00000000">
        <w:rPr>
          <w:color w:val="444746"/>
          <w:sz w:val="40"/>
          <w:szCs w:val="40"/>
          <w:highlight w:val="white"/>
          <w:vertAlign w:val="superscript"/>
          <w:rtl w:val="0"/>
        </w:rPr>
        <w:t xml:space="preserve">40</w:t>
      </w:r>
      <w:r w:rsidDel="00000000" w:rsidR="00000000" w:rsidRPr="00000000">
        <w:rPr>
          <w:color w:val="1b1c1d"/>
          <w:rtl w:val="0"/>
        </w:rPr>
        <w:t xml:space="preserve"> The steroid-like scaffold of Abiraterone exploits the enzyme's binding pocket with higher affinity than natural substrates like progesterone.</w:t>
      </w:r>
      <w:r w:rsidDel="00000000" w:rsidR="00000000" w:rsidRPr="00000000">
        <w:rPr>
          <w:color w:val="444746"/>
          <w:sz w:val="40"/>
          <w:szCs w:val="40"/>
          <w:highlight w:val="white"/>
          <w:vertAlign w:val="superscript"/>
          <w:rtl w:val="0"/>
        </w:rPr>
        <w:t xml:space="preserve">40</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critical finding that the CYP17A1 V366M mutant (which impairs lyase activity) also prevents Abiraterone from inhibiting the hydroxylase activity indicates that successful pharmaceutical targeting of these multi-functional P450s requires compounds that engage the specific structural determinants governing catalysis.</w:t>
      </w:r>
      <w:r w:rsidDel="00000000" w:rsidR="00000000" w:rsidRPr="00000000">
        <w:rPr>
          <w:color w:val="444746"/>
          <w:sz w:val="40"/>
          <w:szCs w:val="40"/>
          <w:highlight w:val="white"/>
          <w:vertAlign w:val="superscript"/>
          <w:rtl w:val="0"/>
        </w:rPr>
        <w:t xml:space="preserve">32</w:t>
      </w:r>
      <w:r w:rsidDel="00000000" w:rsidR="00000000" w:rsidRPr="00000000">
        <w:rPr>
          <w:color w:val="1b1c1d"/>
          <w:rtl w:val="0"/>
        </w:rPr>
        <w:t xml:space="preserve"> The ability to discriminate between the $17\alpha$-hydroxylase and 17,20-lyase functions, for instance through allosteric means, represents a frontier in drug design for conditions like PCOS, which requires modulation of androgen output.</w:t>
      </w:r>
      <w:r w:rsidDel="00000000" w:rsidR="00000000" w:rsidRPr="00000000">
        <w:rPr>
          <w:color w:val="444746"/>
          <w:sz w:val="40"/>
          <w:szCs w:val="40"/>
          <w:highlight w:val="white"/>
          <w:vertAlign w:val="superscript"/>
          <w:rtl w:val="0"/>
        </w:rPr>
        <w:t xml:space="preserve">32</w:t>
      </w:r>
    </w:p>
    <w:p w:rsidR="00000000" w:rsidDel="00000000" w:rsidP="00000000" w:rsidRDefault="00000000" w:rsidRPr="00000000" w14:paraId="0000005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wd9v3y6fty0r" w:id="19"/>
      <w:bookmarkEnd w:id="19"/>
      <w:r w:rsidDel="00000000" w:rsidR="00000000" w:rsidRPr="00000000">
        <w:rPr>
          <w:b w:val="1"/>
          <w:color w:val="1b1c1d"/>
          <w:sz w:val="34"/>
          <w:szCs w:val="34"/>
          <w:rtl w:val="0"/>
        </w:rPr>
        <w:t xml:space="preserve">IV. Cross-Cutting Structural Homology and Regulatory Mechanisms</w:t>
      </w:r>
    </w:p>
    <w:p w:rsidR="00000000" w:rsidDel="00000000" w:rsidP="00000000" w:rsidRDefault="00000000" w:rsidRPr="00000000" w14:paraId="0000005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2gnxme1so8co" w:id="20"/>
      <w:bookmarkEnd w:id="20"/>
      <w:r w:rsidDel="00000000" w:rsidR="00000000" w:rsidRPr="00000000">
        <w:rPr>
          <w:b w:val="1"/>
          <w:color w:val="1b1c1d"/>
          <w:sz w:val="26"/>
          <w:szCs w:val="26"/>
          <w:rtl w:val="0"/>
        </w:rPr>
        <w:t xml:space="preserve">4.1. Conserved P450 Scaffold and Functional Divergence</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Structural studies confirm that CYP11A1, CYP17A1, and CYP19A1 share the highly conserved $\alpha$-helical fold typical of the P450 superfamily, suggesting a deep evolutionary root for these catalytic elements.</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Key residues involved in heme binding, such as R145 in CYP19A1, are conserved across most P450s.</w:t>
      </w:r>
      <w:r w:rsidDel="00000000" w:rsidR="00000000" w:rsidRPr="00000000">
        <w:rPr>
          <w:color w:val="444746"/>
          <w:sz w:val="40"/>
          <w:szCs w:val="40"/>
          <w:highlight w:val="white"/>
          <w:vertAlign w:val="superscript"/>
          <w:rtl w:val="0"/>
        </w:rPr>
        <w:t xml:space="preserve">36</w:t>
      </w:r>
      <w:r w:rsidDel="00000000" w:rsidR="00000000" w:rsidRPr="00000000">
        <w:rPr>
          <w:color w:val="1b1c1d"/>
          <w:rtl w:val="0"/>
        </w:rPr>
        <w:t xml:space="preserve"> The central hydrophobic core is formed by a four-helix bundle comprising helices D, E, I, and L.</w:t>
      </w:r>
      <w:r w:rsidDel="00000000" w:rsidR="00000000" w:rsidRPr="00000000">
        <w:rPr>
          <w:color w:val="444746"/>
          <w:sz w:val="40"/>
          <w:szCs w:val="40"/>
          <w:highlight w:val="white"/>
          <w:vertAlign w:val="superscript"/>
          <w:rtl w:val="0"/>
        </w:rPr>
        <w:t xml:space="preserve">36</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Despite this structural homology, these enzymes catalyze distinct and complex C-C cleavage reactions—CYP11A1 (C20-C22), CYP17A1 (C17-C20), and CYP19A1 (C10-C19 aromatization/cleavage).</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This specialization is achieved not through fundamental alterations to the heme chemistry, but through subtle variations in the topology, geometry, and size of the hydrophobic active site cavity.</w:t>
      </w:r>
      <w:r w:rsidDel="00000000" w:rsidR="00000000" w:rsidRPr="00000000">
        <w:rPr>
          <w:color w:val="444746"/>
          <w:sz w:val="40"/>
          <w:szCs w:val="40"/>
          <w:highlight w:val="white"/>
          <w:vertAlign w:val="superscript"/>
          <w:rtl w:val="0"/>
        </w:rPr>
        <w:t xml:space="preserve">42</w:t>
      </w:r>
      <w:r w:rsidDel="00000000" w:rsidR="00000000" w:rsidRPr="00000000">
        <w:rPr>
          <w:color w:val="1b1c1d"/>
          <w:rtl w:val="0"/>
        </w:rPr>
        <w:t xml:space="preserve"> These minor spatial differences are sufficient to precisely position the specific C-C bond of the respective steroid substrate near the activated heme oxygen, thereby dictating the final catalytic outcome. This demonstrates how a highly conserved catalytic scaffold can be tuned through minor structural alterations to achieve vast functional specialization across the steroidogenic pathway.</w:t>
      </w:r>
    </w:p>
    <w:p w:rsidR="00000000" w:rsidDel="00000000" w:rsidP="00000000" w:rsidRDefault="00000000" w:rsidRPr="00000000" w14:paraId="0000006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z8x48zuesn6k" w:id="21"/>
      <w:bookmarkEnd w:id="21"/>
      <w:r w:rsidDel="00000000" w:rsidR="00000000" w:rsidRPr="00000000">
        <w:rPr>
          <w:b w:val="1"/>
          <w:color w:val="1b1c1d"/>
          <w:sz w:val="26"/>
          <w:szCs w:val="26"/>
          <w:rtl w:val="0"/>
        </w:rPr>
        <w:t xml:space="preserve">4.2. Structural Dynamics and Substrate Recognition</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flexibility of the P450 structure is a non-negotiable determinant of function, particularly in steroidogenic enzymes that manage large, rigid substrates and catalyze sequential reactions.</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The substrate access channel is formed by flexible regions, including the B-C loop and F-G loop.</w:t>
      </w:r>
      <w:r w:rsidDel="00000000" w:rsidR="00000000" w:rsidRPr="00000000">
        <w:rPr>
          <w:color w:val="444746"/>
          <w:sz w:val="40"/>
          <w:szCs w:val="40"/>
          <w:highlight w:val="white"/>
          <w:vertAlign w:val="superscript"/>
          <w:rtl w:val="0"/>
        </w:rPr>
        <w:t xml:space="preserve">43</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In CYP11A1, this flexibility enables the necessary re-orientation of the cholesterol side-chain intermediates (22HC and 20,22-DHC) to present the correct carbon atom for subsequent oxidation.</w:t>
      </w:r>
      <w:r w:rsidDel="00000000" w:rsidR="00000000" w:rsidRPr="00000000">
        <w:rPr>
          <w:color w:val="444746"/>
          <w:sz w:val="40"/>
          <w:szCs w:val="40"/>
          <w:highlight w:val="white"/>
          <w:vertAlign w:val="superscript"/>
          <w:rtl w:val="0"/>
        </w:rPr>
        <w:t xml:space="preserve">23</w:t>
      </w:r>
      <w:r w:rsidDel="00000000" w:rsidR="00000000" w:rsidRPr="00000000">
        <w:rPr>
          <w:color w:val="1b1c1d"/>
          <w:rtl w:val="0"/>
        </w:rPr>
        <w:t xml:space="preserve"> In CYP17A1, conformational dynamics are hypothesized to allow the $17\alpha$-hydroxy intermediate to momentarily exit and re-enter the active site before the lyase reaction can proceed, a mechanism required for coordination of the dual activity.</w:t>
      </w:r>
      <w:r w:rsidDel="00000000" w:rsidR="00000000" w:rsidRPr="00000000">
        <w:rPr>
          <w:color w:val="444746"/>
          <w:sz w:val="40"/>
          <w:szCs w:val="40"/>
          <w:highlight w:val="white"/>
          <w:vertAlign w:val="superscript"/>
          <w:rtl w:val="0"/>
        </w:rPr>
        <w:t xml:space="preserve">32</w:t>
      </w:r>
      <w:r w:rsidDel="00000000" w:rsidR="00000000" w:rsidRPr="00000000">
        <w:rPr>
          <w:color w:val="1b1c1d"/>
          <w:rtl w:val="0"/>
        </w:rPr>
        <w:t xml:space="preserve"> This plasticity is critical; it governs substrate binding, ligand channeling, and the essential coupling of NADPH consumption to product formation.</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6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3122vk96knp9" w:id="22"/>
      <w:bookmarkEnd w:id="22"/>
      <w:r w:rsidDel="00000000" w:rsidR="00000000" w:rsidRPr="00000000">
        <w:rPr>
          <w:b w:val="1"/>
          <w:color w:val="1b1c1d"/>
          <w:sz w:val="26"/>
          <w:szCs w:val="26"/>
          <w:rtl w:val="0"/>
        </w:rPr>
        <w:t xml:space="preserve">4.3. Common Regulatory Pathways</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expression of steroidogenic P450 enzymes is tightly coordinated by the hypothalamic-pituitary-adrenal/gonadal axis. The common regulatory thread for these genes is the activation of the </w:t>
      </w:r>
      <w:r w:rsidDel="00000000" w:rsidR="00000000" w:rsidRPr="00000000">
        <w:rPr>
          <w:b w:val="1"/>
          <w:color w:val="1b1c1d"/>
          <w:rtl w:val="0"/>
        </w:rPr>
        <w:t xml:space="preserve">cAMP/Protein Kinase A (PKA) signaling pathway</w:t>
      </w:r>
      <w:r w:rsidDel="00000000" w:rsidR="00000000" w:rsidRPr="00000000">
        <w:rPr>
          <w:color w:val="1b1c1d"/>
          <w:rtl w:val="0"/>
        </w:rPr>
        <w:t xml:space="preserve"> by trophic hormones like ACTH.</w:t>
      </w:r>
      <w:r w:rsidDel="00000000" w:rsidR="00000000" w:rsidRPr="00000000">
        <w:rPr>
          <w:color w:val="444746"/>
          <w:sz w:val="40"/>
          <w:szCs w:val="40"/>
          <w:highlight w:val="white"/>
          <w:vertAlign w:val="superscript"/>
          <w:rtl w:val="0"/>
        </w:rPr>
        <w:t xml:space="preserve">8</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Transcriptional regulation is complex, involving the binding of various transcription factors to unique cAMP-responsive sequences (CRS) found in the promoters of each gene.</w:t>
      </w:r>
      <w:r w:rsidDel="00000000" w:rsidR="00000000" w:rsidRPr="00000000">
        <w:rPr>
          <w:color w:val="444746"/>
          <w:sz w:val="40"/>
          <w:szCs w:val="40"/>
          <w:highlight w:val="white"/>
          <w:vertAlign w:val="superscript"/>
          <w:rtl w:val="0"/>
        </w:rPr>
        <w:t xml:space="preserve">45</w:t>
      </w:r>
      <w:r w:rsidDel="00000000" w:rsidR="00000000" w:rsidRPr="00000000">
        <w:rPr>
          <w:color w:val="1b1c1d"/>
          <w:rtl w:val="0"/>
        </w:rPr>
        <w:t xml:space="preserve"> A pivotal player in regulating the expression of CYP11A1, CYP17A1, and CYP19A1 is </w:t>
      </w:r>
      <w:r w:rsidDel="00000000" w:rsidR="00000000" w:rsidRPr="00000000">
        <w:rPr>
          <w:b w:val="1"/>
          <w:color w:val="1b1c1d"/>
          <w:rtl w:val="0"/>
        </w:rPr>
        <w:t xml:space="preserve">SF-1 (Steroidogenic Factor 1 / NR5A1)</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SF-1, often in cooperation with cofactors like CREB (cAMP response element-binding protein) and GATA factors, ensures the adrenal- and gonadal-specific transcription of these key enzymes.</w:t>
      </w:r>
      <w:r w:rsidDel="00000000" w:rsidR="00000000" w:rsidRPr="00000000">
        <w:rPr>
          <w:color w:val="444746"/>
          <w:sz w:val="40"/>
          <w:szCs w:val="40"/>
          <w:highlight w:val="white"/>
          <w:vertAlign w:val="superscript"/>
          <w:rtl w:val="0"/>
        </w:rPr>
        <w:t xml:space="preserve">8</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Furthermore, activity is also regulated post-translationally by electron transfer efficiency. Type II enzymes (CYP17A1 and CYP19A1) rely entirely on POR.</w:t>
      </w:r>
      <w:r w:rsidDel="00000000" w:rsidR="00000000" w:rsidRPr="00000000">
        <w:rPr>
          <w:color w:val="444746"/>
          <w:sz w:val="40"/>
          <w:szCs w:val="40"/>
          <w:highlight w:val="white"/>
          <w:vertAlign w:val="superscript"/>
          <w:rtl w:val="0"/>
        </w:rPr>
        <w:t xml:space="preserve">16</w:t>
      </w:r>
      <w:r w:rsidDel="00000000" w:rsidR="00000000" w:rsidRPr="00000000">
        <w:rPr>
          <w:color w:val="1b1c1d"/>
          <w:rtl w:val="0"/>
        </w:rPr>
        <w:t xml:space="preserve"> The kinetic efficiency ($V_{max}/K_m$) of the chemically complex C-C cleavage reactions is intrinsically dependent on optimal electron flow.</w:t>
      </w:r>
      <w:r w:rsidDel="00000000" w:rsidR="00000000" w:rsidRPr="00000000">
        <w:rPr>
          <w:color w:val="444746"/>
          <w:sz w:val="40"/>
          <w:szCs w:val="40"/>
          <w:highlight w:val="white"/>
          <w:vertAlign w:val="superscript"/>
          <w:rtl w:val="0"/>
        </w:rPr>
        <w:t xml:space="preserve">47</w:t>
      </w:r>
      <w:r w:rsidDel="00000000" w:rsidR="00000000" w:rsidRPr="00000000">
        <w:rPr>
          <w:color w:val="1b1c1d"/>
          <w:rtl w:val="0"/>
        </w:rPr>
        <w:t xml:space="preserve"> The regulatory role of $\text{cyt } \text{b}_{5}$ in CYP17A1 is paramount in this context; by maximizing the coupling efficiency of POR, $\text{cyt } \text{b}_{5}$ does not simply increase the overall turnover rate, but selectively ensures that the multi-electron steps required for C-C scission are completed efficiently.</w:t>
      </w:r>
      <w:r w:rsidDel="00000000" w:rsidR="00000000" w:rsidRPr="00000000">
        <w:rPr>
          <w:color w:val="444746"/>
          <w:sz w:val="40"/>
          <w:szCs w:val="40"/>
          <w:highlight w:val="white"/>
          <w:vertAlign w:val="superscript"/>
          <w:rtl w:val="0"/>
        </w:rPr>
        <w:t xml:space="preserve">19</w:t>
      </w:r>
      <w:r w:rsidDel="00000000" w:rsidR="00000000" w:rsidRPr="00000000">
        <w:rPr>
          <w:color w:val="1b1c1d"/>
          <w:rtl w:val="0"/>
        </w:rPr>
        <w:t xml:space="preserve"> This selective enhancement minimizes unproductive events and prevents the accumulation of toxic intermediates, thereby controlling the metabolic switch between pathways.</w:t>
      </w:r>
      <w:r w:rsidDel="00000000" w:rsidR="00000000" w:rsidRPr="00000000">
        <w:rPr>
          <w:color w:val="444746"/>
          <w:sz w:val="40"/>
          <w:szCs w:val="40"/>
          <w:highlight w:val="white"/>
          <w:vertAlign w:val="superscript"/>
          <w:rtl w:val="0"/>
        </w:rPr>
        <w:t xml:space="preserve">16</w:t>
      </w:r>
      <w:r w:rsidDel="00000000" w:rsidR="00000000" w:rsidRPr="00000000">
        <w:rPr>
          <w:color w:val="1b1c1d"/>
          <w:rtl w:val="0"/>
        </w:rPr>
        <w:t xml:space="preserve"> Variability in the POR gene (polymorphisms) can dramatically affect the catalytic rates of both CYP17A1 and CYP19A1, leading directly to endocrine dysfunction.</w:t>
      </w:r>
      <w:r w:rsidDel="00000000" w:rsidR="00000000" w:rsidRPr="00000000">
        <w:rPr>
          <w:color w:val="444746"/>
          <w:sz w:val="40"/>
          <w:szCs w:val="40"/>
          <w:highlight w:val="white"/>
          <w:vertAlign w:val="superscript"/>
          <w:rtl w:val="0"/>
        </w:rPr>
        <w:t xml:space="preserve">47</w:t>
      </w:r>
    </w:p>
    <w:p w:rsidR="00000000" w:rsidDel="00000000" w:rsidP="00000000" w:rsidRDefault="00000000" w:rsidRPr="00000000" w14:paraId="0000006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qvwtdij57bdz" w:id="23"/>
      <w:bookmarkEnd w:id="23"/>
      <w:r w:rsidDel="00000000" w:rsidR="00000000" w:rsidRPr="00000000">
        <w:rPr>
          <w:b w:val="1"/>
          <w:color w:val="1b1c1d"/>
          <w:sz w:val="34"/>
          <w:szCs w:val="34"/>
          <w:rtl w:val="0"/>
        </w:rPr>
        <w:t xml:space="preserve">V. Conclusions and Future Directions in Drug Design</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CYP11A1, CYP17A1, and CYP19A1 represent the principal enzymatic nodes in human steroidogenesis, each characterized by the remarkable capacity to execute complex, sequential oxidative C-C cleavages using a conserved heme-containing P450 fold. Their differential function is determined by precise differences in their active site topology and specific protein partners.</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analysis confirms that the regulation of steroid output occurs at multiple levels:</w:t>
      </w:r>
    </w:p>
    <w:p w:rsidR="00000000" w:rsidDel="00000000" w:rsidP="00000000" w:rsidRDefault="00000000" w:rsidRPr="00000000" w14:paraId="0000006A">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Transcriptional Control:</w:t>
      </w:r>
      <w:r w:rsidDel="00000000" w:rsidR="00000000" w:rsidRPr="00000000">
        <w:rPr>
          <w:color w:val="1b1c1d"/>
          <w:rtl w:val="0"/>
        </w:rPr>
        <w:t xml:space="preserve"> Via the ACTH/cAMP pathway and shared transcription factors (SF-1).</w:t>
      </w:r>
      <w:r w:rsidDel="00000000" w:rsidR="00000000" w:rsidRPr="00000000">
        <w:rPr>
          <w:color w:val="444746"/>
          <w:sz w:val="40"/>
          <w:szCs w:val="40"/>
          <w:highlight w:val="white"/>
          <w:vertAlign w:val="superscript"/>
          <w:rtl w:val="0"/>
        </w:rPr>
        <w:t xml:space="preserve">8</w:t>
      </w:r>
    </w:p>
    <w:p w:rsidR="00000000" w:rsidDel="00000000" w:rsidP="00000000" w:rsidRDefault="00000000" w:rsidRPr="00000000" w14:paraId="0000006B">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Product Channeling:</w:t>
      </w:r>
      <w:r w:rsidDel="00000000" w:rsidR="00000000" w:rsidRPr="00000000">
        <w:rPr>
          <w:color w:val="1b1c1d"/>
          <w:rtl w:val="0"/>
        </w:rPr>
        <w:t xml:space="preserve"> Through dynamic conformational changes dictating intermediate shuttling and product release.</w:t>
      </w:r>
      <w:r w:rsidDel="00000000" w:rsidR="00000000" w:rsidRPr="00000000">
        <w:rPr>
          <w:color w:val="444746"/>
          <w:sz w:val="40"/>
          <w:szCs w:val="40"/>
          <w:highlight w:val="white"/>
          <w:vertAlign w:val="superscript"/>
          <w:rtl w:val="0"/>
        </w:rPr>
        <w:t xml:space="preserve">21</w:t>
      </w:r>
    </w:p>
    <w:p w:rsidR="00000000" w:rsidDel="00000000" w:rsidP="00000000" w:rsidRDefault="00000000" w:rsidRPr="00000000" w14:paraId="0000006C">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Redox Modulation:</w:t>
      </w:r>
      <w:r w:rsidDel="00000000" w:rsidR="00000000" w:rsidRPr="00000000">
        <w:rPr>
          <w:color w:val="1b1c1d"/>
          <w:rtl w:val="0"/>
        </w:rPr>
        <w:t xml:space="preserve"> Via the allosteric control exerted by $\text{cyt } \text{b}_{5}$ on CYP17A1 electron flow, ensuring high catalytic efficiency for the critical lyase step.</w:t>
      </w:r>
      <w:r w:rsidDel="00000000" w:rsidR="00000000" w:rsidRPr="00000000">
        <w:rPr>
          <w:color w:val="444746"/>
          <w:sz w:val="40"/>
          <w:szCs w:val="40"/>
          <w:highlight w:val="white"/>
          <w:vertAlign w:val="superscript"/>
          <w:rtl w:val="0"/>
        </w:rPr>
        <w:t xml:space="preserve">19</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implications for pharmacological development are significant. Current successful drugs like Anastrozole and Abiraterone exploit active site binding, but future strategies must leverage the nuanced regulatory mechanisms discovered through structural and kinetic studies. Targeting the dynamic structural flexibility of these P450s—by designing allosteric modulators that inhibit substrate repositioning or interfere with protein-protein coupling (e.g., CYP17A1-$\text{cyt } \text{b}_{5}$-POR interaction)—offers the potential for developing highly selective inhibitors that can modulate the ratio of hydroxylase/lyase activity, leading to more precise therapies for hormone-dependent cancers and complex endocrine disorders like PCOS and CAH.</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6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cPr>
      <w:shd w:fill="f0f4f9" w:val="clear"/>
    </w:tcPr>
  </w:style>
  <w:style w:type="table" w:styleId="Table2">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