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nxse32b4w0d0" w:id="0"/>
      <w:bookmarkEnd w:id="0"/>
      <w:r w:rsidDel="00000000" w:rsidR="00000000" w:rsidRPr="00000000">
        <w:rPr>
          <w:b w:val="1"/>
          <w:color w:val="1b1c1d"/>
          <w:sz w:val="46"/>
          <w:szCs w:val="46"/>
          <w:rtl w:val="0"/>
        </w:rPr>
        <w:t xml:space="preserve">Comprehensive Reference Report: The Convergence of ABC Transporters and GPI Biosynthesis in Sterol Homeostasis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owtcp3y4ogo" w:id="1"/>
      <w:bookmarkEnd w:id="1"/>
      <w:r w:rsidDel="00000000" w:rsidR="00000000" w:rsidRPr="00000000">
        <w:rPr>
          <w:b w:val="1"/>
          <w:color w:val="1b1c1d"/>
          <w:sz w:val="34"/>
          <w:szCs w:val="34"/>
          <w:rtl w:val="0"/>
        </w:rPr>
        <w:t xml:space="preserve">1. Executive Summary and Foundational Context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analysis of three computationally clustered proteins identified as being associated with steroid binding and metabolism: Phosphatidylinositol Glycan Anchor Biosynthesis Class U protein (PIG-U), Phospholipid-transporting ATPase ABCA1, and Phospholipid-transporting ATPase ABCA3. Although PIG-U is fundamentally involved in protein modification, and ABCA1 and ABCA3 are lipid transporters, their shared functional linkage stems from their critical and often antagonistic roles in the rigorous maintenance of membrane lipid microdomains, particularly those rich in cholesterol and sphingolipids (lipid rafts). The high similarity observed in their protein language model embeddings reflects the functional imperative to control the cellular sterol environment.</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d6tftby1a3s" w:id="2"/>
      <w:bookmarkEnd w:id="2"/>
      <w:r w:rsidDel="00000000" w:rsidR="00000000" w:rsidRPr="00000000">
        <w:rPr>
          <w:b w:val="1"/>
          <w:color w:val="1b1c1d"/>
          <w:sz w:val="26"/>
          <w:szCs w:val="26"/>
          <w:rtl w:val="0"/>
        </w:rPr>
        <w:t xml:space="preserve">1.1. Overview of the ATP-Binding Cassette (ABC) Transporter Superfamily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ATP-binding cassette (ABC) transporter superfamily represents a large class of membrane proteins responsible for the cellular export or import of diverse substrates, including ions, sugars, peptides, and lipids.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Both ABCA1 and ABCA3 belong to the Type A subfamily (ABCA), characterized by large size and unique N-terminal extensions compared to other ABC families.</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gv8h2linwvm" w:id="3"/>
      <w:bookmarkEnd w:id="3"/>
      <w:r w:rsidDel="00000000" w:rsidR="00000000" w:rsidRPr="00000000">
        <w:rPr>
          <w:b w:val="1"/>
          <w:color w:val="1b1c1d"/>
          <w:sz w:val="22"/>
          <w:szCs w:val="22"/>
          <w:rtl w:val="0"/>
        </w:rPr>
        <w:t xml:space="preserve">1.1.1. General Architecture of ABCA Proteins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 transporters typically conform to a canonical structure consisting of two core components: two membrane-spanning domains (TMDs) and two cytoplasmic nucleotide-binding domains (NBDs).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TMDs form the substrate translocation pathway across the membrane, while the NBDs, which contain conserved Walker and ABC signature motifs, couple the transport process to the energy derived from ATP hydrolysis.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For ABCA1, this structure is realized as two sets of six transmembrane domains, two large extracellular loops (ECDs), and two paired cytoplasmic NBDs.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conservation of this ATP-driven motor domain is a crucial structural homology between ABCA1 and ABCA3.</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bzegsqrg4x2" w:id="4"/>
      <w:bookmarkEnd w:id="4"/>
      <w:r w:rsidDel="00000000" w:rsidR="00000000" w:rsidRPr="00000000">
        <w:rPr>
          <w:b w:val="1"/>
          <w:color w:val="1b1c1d"/>
          <w:sz w:val="26"/>
          <w:szCs w:val="26"/>
          <w:rtl w:val="0"/>
        </w:rPr>
        <w:t xml:space="preserve">1.2. Overview of the Glycosylphosphatidylinositol (GPI) Biosynthesis Pathway and PIG-U</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PIG-U (GPI transamidase component PIG-U) is an essential element in the pathway responsible for generating glycosylphosphatidylinositol-anchored proteins (GPI-APs). GPI-APs are a subset of cell surface proteins attached to the external leaflet of the plasma membrane via a glycolipid anchor.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91x055k8l43" w:id="5"/>
      <w:bookmarkEnd w:id="5"/>
      <w:r w:rsidDel="00000000" w:rsidR="00000000" w:rsidRPr="00000000">
        <w:rPr>
          <w:b w:val="1"/>
          <w:color w:val="1b1c1d"/>
          <w:sz w:val="22"/>
          <w:szCs w:val="22"/>
          <w:rtl w:val="0"/>
        </w:rPr>
        <w:t xml:space="preserve">1.2.1. PIG-U Structure and Function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PIG-U is localized within the Endoplasmic Reticulum (ER) and functions as a critical subunit of the heteropentameric GPI-anchor transamidase complex, alongside PIGK, PIGT, PIGS, and GAA1.</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function of this complex is to perform a conserved posttranslational modification: cleaving the nascent protein’s C-terminal signal sequence and covalently attaching the pre-formed GPI anchor.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Defects in PIG-U result in the inability to generate functional GPI-APs, leading to the accumulation of free GPI anchor intermediates.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pe1gt6xxlob" w:id="6"/>
      <w:bookmarkEnd w:id="6"/>
      <w:r w:rsidDel="00000000" w:rsidR="00000000" w:rsidRPr="00000000">
        <w:rPr>
          <w:b w:val="1"/>
          <w:color w:val="1b1c1d"/>
          <w:sz w:val="26"/>
          <w:szCs w:val="26"/>
          <w:rtl w:val="0"/>
        </w:rPr>
        <w:t xml:space="preserve">1.3. Functional Redundancy in Membrane Organization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PIG-U with ABCA1 and ABCA3 is not due to structural similarity but rather a shared, high-level function in managing the membrane lipid environment. ABCA1 actively modulates lipid microdomains to facilitate cholesterol efflux.</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Conversely, PIG-U is required to synthesize GPI-APs, which are known structural organizers of sphingolipid-sterol microdomains (rafts).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Therefore, PIG-U is necessary to </w:t>
      </w:r>
      <w:r w:rsidDel="00000000" w:rsidR="00000000" w:rsidRPr="00000000">
        <w:rPr>
          <w:i w:val="1"/>
          <w:color w:val="1b1c1d"/>
          <w:rtl w:val="0"/>
        </w:rPr>
        <w:t xml:space="preserve">build</w:t>
      </w:r>
      <w:r w:rsidDel="00000000" w:rsidR="00000000" w:rsidRPr="00000000">
        <w:rPr>
          <w:color w:val="1b1c1d"/>
          <w:rtl w:val="0"/>
        </w:rPr>
        <w:t xml:space="preserve"> the structural platform (the raft), while ABCA1 acts to </w:t>
      </w:r>
      <w:r w:rsidDel="00000000" w:rsidR="00000000" w:rsidRPr="00000000">
        <w:rPr>
          <w:i w:val="1"/>
          <w:color w:val="1b1c1d"/>
          <w:rtl w:val="0"/>
        </w:rPr>
        <w:t xml:space="preserve">remodel</w:t>
      </w:r>
      <w:r w:rsidDel="00000000" w:rsidR="00000000" w:rsidRPr="00000000">
        <w:rPr>
          <w:color w:val="1b1c1d"/>
          <w:rtl w:val="0"/>
        </w:rPr>
        <w:t xml:space="preserve"> and </w:t>
      </w:r>
      <w:r w:rsidDel="00000000" w:rsidR="00000000" w:rsidRPr="00000000">
        <w:rPr>
          <w:i w:val="1"/>
          <w:color w:val="1b1c1d"/>
          <w:rtl w:val="0"/>
        </w:rPr>
        <w:t xml:space="preserve">deconstruct</w:t>
      </w:r>
      <w:r w:rsidDel="00000000" w:rsidR="00000000" w:rsidRPr="00000000">
        <w:rPr>
          <w:color w:val="1b1c1d"/>
          <w:rtl w:val="0"/>
        </w:rPr>
        <w:t xml:space="preserve"> the lipid content of that platform. This fundamental regulatory cross-link in maintaining membrane integrity and organization is the primary reason for their shared bio-linguistic context.</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dj3rmn1hn07" w:id="7"/>
      <w:bookmarkEnd w:id="7"/>
      <w:r w:rsidDel="00000000" w:rsidR="00000000" w:rsidRPr="00000000">
        <w:rPr>
          <w:b w:val="1"/>
          <w:color w:val="1b1c1d"/>
          <w:sz w:val="34"/>
          <w:szCs w:val="34"/>
          <w:rtl w:val="0"/>
        </w:rPr>
        <w:t xml:space="preserve">2. ABCA1: The Canonical Cholesterol Efflux Pathway Regulator</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6d1hpyctooq" w:id="8"/>
      <w:bookmarkEnd w:id="8"/>
      <w:r w:rsidDel="00000000" w:rsidR="00000000" w:rsidRPr="00000000">
        <w:rPr>
          <w:b w:val="1"/>
          <w:color w:val="1b1c1d"/>
          <w:sz w:val="26"/>
          <w:szCs w:val="26"/>
          <w:rtl w:val="0"/>
        </w:rPr>
        <w:t xml:space="preserve">2.1. General Background and Molecular Architecture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 also known as the Cholesterol Efflux Regulatory Protein, is vital for maintaining cholesterol homeostasis, particularly in macrophages and hepatocytes.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protein is a multi-pass membrane protein primarily localized to the plasma membrane, though its function involves trafficking with intracellular sites such as late endosomes and lysosomes.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0v6pgu394pv" w:id="9"/>
      <w:bookmarkEnd w:id="9"/>
      <w:r w:rsidDel="00000000" w:rsidR="00000000" w:rsidRPr="00000000">
        <w:rPr>
          <w:b w:val="1"/>
          <w:color w:val="1b1c1d"/>
          <w:sz w:val="22"/>
          <w:szCs w:val="22"/>
          <w:rtl w:val="0"/>
        </w:rPr>
        <w:t xml:space="preserve">2.1.1. Molecular Function in Reverse Cholesterol Transport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biological process mediated by ABCA1 is lipid transport, specifically the efflux of phospholipids and cholesterol onto lipid-poor apolipoproteins, such as ApoA-I.</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step is the rate-limiting event in nascent High-Density Lipoprotein (HDL) biogenesis and Reverse Cholesterol Transport (RCT), the mechanism by which excess cholesterol is removed from peripheral cells and returned to the liver.</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qc15srfoxsc" w:id="10"/>
      <w:bookmarkEnd w:id="10"/>
      <w:r w:rsidDel="00000000" w:rsidR="00000000" w:rsidRPr="00000000">
        <w:rPr>
          <w:b w:val="1"/>
          <w:color w:val="1b1c1d"/>
          <w:sz w:val="26"/>
          <w:szCs w:val="26"/>
          <w:rtl w:val="0"/>
        </w:rPr>
        <w:t xml:space="preserve">2.2. Steroid and Sterol Interaction Mechanisms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of ABCA1 with sterols and sterol-like molecules is direct and mechanistically coupled to cellular signaling and ATP hydrolysis.</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qjwfznszfxf" w:id="11"/>
      <w:bookmarkEnd w:id="11"/>
      <w:r w:rsidDel="00000000" w:rsidR="00000000" w:rsidRPr="00000000">
        <w:rPr>
          <w:b w:val="1"/>
          <w:color w:val="1b1c1d"/>
          <w:sz w:val="22"/>
          <w:szCs w:val="22"/>
          <w:rtl w:val="0"/>
        </w:rPr>
        <w:t xml:space="preserve">2.2.1. Substrate Specificity and Transport Mechanism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 promotes the cellular efflux of </w:t>
      </w:r>
      <w:r w:rsidDel="00000000" w:rsidR="00000000" w:rsidRPr="00000000">
        <w:rPr>
          <w:b w:val="1"/>
          <w:color w:val="1b1c1d"/>
          <w:rtl w:val="0"/>
        </w:rPr>
        <w:t xml:space="preserve">free cholesterol</w:t>
      </w:r>
      <w:r w:rsidDel="00000000" w:rsidR="00000000" w:rsidRPr="00000000">
        <w:rPr>
          <w:color w:val="1b1c1d"/>
          <w:rtl w:val="0"/>
        </w:rPr>
        <w:t xml:space="preserve"> alongside phospholipids, notably phosphatidylcholine and sphingomyelin.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consensus suggests that ABCA1 may primarily function as a phospholipid translocase, flipping phospholipids to the outer membrane leaflet, thereby destabilizing the membrane and creating an environment conducive to cholesterol loading onto ApoA-I.</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2o6vdenuk5v" w:id="12"/>
      <w:bookmarkEnd w:id="12"/>
      <w:r w:rsidDel="00000000" w:rsidR="00000000" w:rsidRPr="00000000">
        <w:rPr>
          <w:b w:val="1"/>
          <w:color w:val="1b1c1d"/>
          <w:sz w:val="22"/>
          <w:szCs w:val="22"/>
          <w:rtl w:val="0"/>
        </w:rPr>
        <w:t xml:space="preserve">2.2.2. Mechanistic Coupling: ATP and Apolipoprotein Interaction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transport activity is strictly energy-dependent. The cytoplasmic ATP-binding Walker motif is essential; mutation of this domain results in defective lipid efflux and abolishes ApoA-I binding.</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mechanism links the binding and hydrolysis of ATP to a critical conformational change necessary for substrate translocation. The direct interaction with ApoA-I occurs primarily through the large extracellular loops (ECDs), particularly ECD1 and ECD4, which recognize a general structural feature in apolipoproteins, such as a cluster of amphipathic helices.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kxtj8g5mvgi" w:id="13"/>
      <w:bookmarkEnd w:id="13"/>
      <w:r w:rsidDel="00000000" w:rsidR="00000000" w:rsidRPr="00000000">
        <w:rPr>
          <w:b w:val="1"/>
          <w:color w:val="1b1c1d"/>
          <w:sz w:val="22"/>
          <w:szCs w:val="22"/>
          <w:rtl w:val="0"/>
        </w:rPr>
        <w:t xml:space="preserve">2.2.3. Cholesterol Efflux Models and Raft Modulation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ABCA1-mediated cholesterol efflux is complex and involves regulation of membrane microdomains. One model suggests ABCA1 promotes the assembly of the complete cholesterol/phospholipid/ApoA-I complex in a single step.</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Another theory posits a two-step process where ABCA1 first forms a phospholipid/ApoA-I complex, which subsequently promotes cholesterol mobilization from distinct cholesterol-enriched membrane microdomains (rafts).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functional implication is that ABCA1 actively remodels and potentially disassembles these lipid rafts to export key components.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Furthermore, cholesterol destined for efflux is often preferentially sourced from intracellular pools, such as those deposited in late endosomes or lysosomes from modified LDL, suggesting active intracellular trafficking routes must converge on the plasma membrane for ABCA1 action.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um3yhu93sfh" w:id="14"/>
      <w:bookmarkEnd w:id="14"/>
      <w:r w:rsidDel="00000000" w:rsidR="00000000" w:rsidRPr="00000000">
        <w:rPr>
          <w:b w:val="1"/>
          <w:color w:val="1b1c1d"/>
          <w:sz w:val="26"/>
          <w:szCs w:val="26"/>
          <w:rtl w:val="0"/>
        </w:rPr>
        <w:t xml:space="preserve">2.3. Physiological and Pathological Roles of Sterol Interactions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 of ABCA1 is critically important in protecting against cardiovascular disease (CVD) due to its role in RCT.</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21xaqfqvwjl" w:id="15"/>
      <w:bookmarkEnd w:id="15"/>
      <w:r w:rsidDel="00000000" w:rsidR="00000000" w:rsidRPr="00000000">
        <w:rPr>
          <w:b w:val="1"/>
          <w:color w:val="1b1c1d"/>
          <w:sz w:val="22"/>
          <w:szCs w:val="22"/>
          <w:rtl w:val="0"/>
        </w:rPr>
        <w:t xml:space="preserve">2.3.1. Regulation and Signaling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 is heavily regulated through post-translational modifications and signaling pathways. For example, palmitoylation, mediated by enzymes such as DHHC8, increases the hydrophobic property of ABCA1, enhancing its stability and subsequent cholesterol efflux activity.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ABCA1 acts not merely as a passive transporter but as a </w:t>
      </w:r>
      <w:r w:rsidDel="00000000" w:rsidR="00000000" w:rsidRPr="00000000">
        <w:rPr>
          <w:b w:val="1"/>
          <w:color w:val="1b1c1d"/>
          <w:rtl w:val="0"/>
        </w:rPr>
        <w:t xml:space="preserve">signaling receptor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Binding of apolipoproteins activates multiple pathways, including the Janus kinase 2/signal transducer and activator of transcription 3 (JAK2/STAT3) and protein kinase C (PKC) pathways, which stabilize the protein and regulate lipid efflux.</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Conversely, the Akt/mTORC1 pathway acts as a negative regulator; inhibition of Akt suppresses mTORC1 activation, thereby promoting ABCA1-mediated cholesterol efflux.</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m4e1a902qf8" w:id="16"/>
      <w:bookmarkEnd w:id="16"/>
      <w:r w:rsidDel="00000000" w:rsidR="00000000" w:rsidRPr="00000000">
        <w:rPr>
          <w:b w:val="1"/>
          <w:color w:val="1b1c1d"/>
          <w:sz w:val="22"/>
          <w:szCs w:val="22"/>
          <w:rtl w:val="0"/>
        </w:rPr>
        <w:t xml:space="preserve">2.3.2. Clinical Relevance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Impaired ABCA1 function severely compromises cholesterol homeostasis. Gene polymorphisms, such as the R230C T allele, increase the risk for the advancement of Coronary Heart Disease (CHD).</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Consequently, ABCA1 remains a significant therapeutic target for increasing cholesterol efflux capacity and mitigating atherosclerosis.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x7pztkjpaxp" w:id="17"/>
      <w:bookmarkEnd w:id="17"/>
      <w:r w:rsidDel="00000000" w:rsidR="00000000" w:rsidRPr="00000000">
        <w:rPr>
          <w:b w:val="1"/>
          <w:color w:val="1b1c1d"/>
          <w:sz w:val="34"/>
          <w:szCs w:val="34"/>
          <w:rtl w:val="0"/>
        </w:rPr>
        <w:t xml:space="preserve">3. ABCA3: Sterol-Associated Lipid Metabolism in Endosomal Systems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8j5k7qiv2up" w:id="18"/>
      <w:bookmarkEnd w:id="18"/>
      <w:r w:rsidDel="00000000" w:rsidR="00000000" w:rsidRPr="00000000">
        <w:rPr>
          <w:b w:val="1"/>
          <w:color w:val="1b1c1d"/>
          <w:sz w:val="26"/>
          <w:szCs w:val="26"/>
          <w:rtl w:val="0"/>
        </w:rPr>
        <w:t xml:space="preserve">3.1. General Background and Distinct Cellular Context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ABCA3 exhibits highly specialized localization and function, primarily serving the pulmonary system, although it is widely expressed in tissues like the liver, kidney, and brain.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wh1n06b5hng" w:id="19"/>
      <w:bookmarkEnd w:id="19"/>
      <w:r w:rsidDel="00000000" w:rsidR="00000000" w:rsidRPr="00000000">
        <w:rPr>
          <w:b w:val="1"/>
          <w:color w:val="1b1c1d"/>
          <w:sz w:val="22"/>
          <w:szCs w:val="22"/>
          <w:rtl w:val="0"/>
        </w:rPr>
        <w:t xml:space="preserve">3.1.1. Localization and Function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ABCA3 is unique among the ABCA transporters discussed, as its primary location is the limiting membrane of </w:t>
      </w:r>
      <w:r w:rsidDel="00000000" w:rsidR="00000000" w:rsidRPr="00000000">
        <w:rPr>
          <w:b w:val="1"/>
          <w:color w:val="1b1c1d"/>
          <w:rtl w:val="0"/>
        </w:rPr>
        <w:t xml:space="preserve">lamellar bodies (LBs)</w:t>
      </w:r>
      <w:r w:rsidDel="00000000" w:rsidR="00000000" w:rsidRPr="00000000">
        <w:rPr>
          <w:color w:val="1b1c1d"/>
          <w:rtl w:val="0"/>
        </w:rPr>
        <w:t xml:space="preserve"> within alveolar type II epithelial cells.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LBs are specialized intracellular organelles responsible for packaging and storing pulmonary surfactant.</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ABCA3 transports lipids, specifically phospholipids, from the cytoplasm </w:t>
      </w:r>
      <w:r w:rsidDel="00000000" w:rsidR="00000000" w:rsidRPr="00000000">
        <w:rPr>
          <w:b w:val="1"/>
          <w:color w:val="1b1c1d"/>
          <w:rtl w:val="0"/>
        </w:rPr>
        <w:t xml:space="preserve">into</w:t>
      </w:r>
      <w:r w:rsidDel="00000000" w:rsidR="00000000" w:rsidRPr="00000000">
        <w:rPr>
          <w:color w:val="1b1c1d"/>
          <w:rtl w:val="0"/>
        </w:rPr>
        <w:t xml:space="preserve"> these LBs, an action essential for assembling the surfactant material.</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ABCA3 activity is also directly involved in the structural formation of normal lamellar bodies and the correct processing of surfactant proteins.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65lpfxmd3p3" w:id="20"/>
      <w:bookmarkEnd w:id="20"/>
      <w:r w:rsidDel="00000000" w:rsidR="00000000" w:rsidRPr="00000000">
        <w:rPr>
          <w:b w:val="1"/>
          <w:color w:val="1b1c1d"/>
          <w:sz w:val="26"/>
          <w:szCs w:val="26"/>
          <w:rtl w:val="0"/>
        </w:rPr>
        <w:t xml:space="preserve">3.2. Steroid and Sterol Interaction Mechanisms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ABCA3’s connection to sterols is primarily indirect, focusing on the composition and integrity of the organelle it serves.</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4f36s1kxdd2" w:id="21"/>
      <w:bookmarkEnd w:id="21"/>
      <w:r w:rsidDel="00000000" w:rsidR="00000000" w:rsidRPr="00000000">
        <w:rPr>
          <w:b w:val="1"/>
          <w:color w:val="1b1c1d"/>
          <w:sz w:val="22"/>
          <w:szCs w:val="22"/>
          <w:rtl w:val="0"/>
        </w:rPr>
        <w:t xml:space="preserve">3.2.1. Substrate Selectivity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ABCA3 is confirmed to mediate the uptake of choline-phospholipids (PC) and phosphatidylglycerol (PG) into intracellular vesicles.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While its direct substrate preference is for these bulk lipids, its function is critical for the resulting LB environment. LBs are concentrated lipid storage organelles, and the maintenance of their overall lipid composition, which necessarily includes sterols, is reliant on ABCA3’s ability to correctly package the major phospholipid components.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specialized lipid environment governed by ABCA3 is thus sterol-associated, impacting the subsequent function of the surfactant complex.</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81y86sf3u5t" w:id="22"/>
      <w:bookmarkEnd w:id="22"/>
      <w:r w:rsidDel="00000000" w:rsidR="00000000" w:rsidRPr="00000000">
        <w:rPr>
          <w:b w:val="1"/>
          <w:color w:val="1b1c1d"/>
          <w:sz w:val="22"/>
          <w:szCs w:val="22"/>
          <w:rtl w:val="0"/>
        </w:rPr>
        <w:t xml:space="preserve">3.2.2. Mechanistic Conservation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Like ABCA1, ABCA3 depends on a robust and functional catalytic cycle driven by its NBDs and ATP hydrolysis.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Mutations affecting the NBD (e.g., E690K, adjacent to the Walker B motif) severely impair transport function, underscoring the universal requirement for ATP energy in this transporter family.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6dujhj2rn8" w:id="23"/>
      <w:bookmarkEnd w:id="23"/>
      <w:r w:rsidDel="00000000" w:rsidR="00000000" w:rsidRPr="00000000">
        <w:rPr>
          <w:b w:val="1"/>
          <w:color w:val="1b1c1d"/>
          <w:sz w:val="26"/>
          <w:szCs w:val="26"/>
          <w:rtl w:val="0"/>
        </w:rPr>
        <w:t xml:space="preserve">3.3. Pathological Roles and Disease Relevance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Loss or dysfunction of ABCA3 causes severe clinical phenotypes related to pulmonary lipid processing.</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5i8squ05838" w:id="24"/>
      <w:bookmarkEnd w:id="24"/>
      <w:r w:rsidDel="00000000" w:rsidR="00000000" w:rsidRPr="00000000">
        <w:rPr>
          <w:b w:val="1"/>
          <w:color w:val="1b1c1d"/>
          <w:sz w:val="22"/>
          <w:szCs w:val="22"/>
          <w:rtl w:val="0"/>
        </w:rPr>
        <w:t xml:space="preserve">3.3.1. Surfactant Deficiency Diseases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ABCA3 gene mutations are a prominent genetic cause of diffuse interstitial or parenchymal lung disease in childhood (chILD) and neonatal respiratory distress syndrome (NRDS).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Without functional ABCA3, phospholipid transport is decreased, lamellar body formation is impaired, and the resulting abnormal surfactant composition increases surface tension in the alveoli, leading to respiratory failure.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severity correlates with residual function: mutations eliminating ABCA3 activity cause severe forms, while those retaining some activity result in milder phenotypes.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7grnjy2qrpa" w:id="25"/>
      <w:bookmarkEnd w:id="25"/>
      <w:r w:rsidDel="00000000" w:rsidR="00000000" w:rsidRPr="00000000">
        <w:rPr>
          <w:b w:val="1"/>
          <w:color w:val="1b1c1d"/>
          <w:sz w:val="22"/>
          <w:szCs w:val="22"/>
          <w:rtl w:val="0"/>
        </w:rPr>
        <w:t xml:space="preserve">3.3.2. Contextual Steroid Relevance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clinical practice, exogenous therapeutic steroids are frequently administered in the management of chILD caused by ABCA3 variants.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pharmaceutical intervention highlights the physiological link between steroid signaling pathways and the complex alveolar lipid and inflammatory environment regulated by ABCA3 function, even if the molecular transport of steroids themselves is not the primary function of ABCA3.</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6ysvyrpwxqi" w:id="26"/>
      <w:bookmarkEnd w:id="26"/>
      <w:r w:rsidDel="00000000" w:rsidR="00000000" w:rsidRPr="00000000">
        <w:rPr>
          <w:b w:val="1"/>
          <w:color w:val="1b1c1d"/>
          <w:sz w:val="34"/>
          <w:szCs w:val="34"/>
          <w:rtl w:val="0"/>
        </w:rPr>
        <w:t xml:space="preserve">4. PIG-U: Sterol Association via Membrane Anchor Biogenesis</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5znxru8fbtf" w:id="27"/>
      <w:bookmarkEnd w:id="27"/>
      <w:r w:rsidDel="00000000" w:rsidR="00000000" w:rsidRPr="00000000">
        <w:rPr>
          <w:b w:val="1"/>
          <w:color w:val="1b1c1d"/>
          <w:sz w:val="26"/>
          <w:szCs w:val="26"/>
          <w:rtl w:val="0"/>
        </w:rPr>
        <w:t xml:space="preserve">4.1. General Background and Complex Biology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PIG-U (Q96S52) is a necessary component of the GPI transamidase complex, which operates in the ER to modify target proteins.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Its overall role is structural, providing a stable covalent link that affixes proteins to the cell membrane.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y890waeucev" w:id="28"/>
      <w:bookmarkEnd w:id="28"/>
      <w:r w:rsidDel="00000000" w:rsidR="00000000" w:rsidRPr="00000000">
        <w:rPr>
          <w:b w:val="1"/>
          <w:color w:val="1b1c1d"/>
          <w:sz w:val="26"/>
          <w:szCs w:val="26"/>
          <w:rtl w:val="0"/>
        </w:rPr>
        <w:t xml:space="preserve">4.2. Sterol/Steroid Association Mechanisms (Indirect Interaction)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PIG-U itself is not annotated as a sterol binder or transporter.</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Its placement within the computational cluster is entirely justified by the fate and function of its enzymatic products: GPI-Anchored Proteins (GPI-APs).</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8rn0g7vd7kw" w:id="29"/>
      <w:bookmarkEnd w:id="29"/>
      <w:r w:rsidDel="00000000" w:rsidR="00000000" w:rsidRPr="00000000">
        <w:rPr>
          <w:b w:val="1"/>
          <w:color w:val="1b1c1d"/>
          <w:sz w:val="22"/>
          <w:szCs w:val="22"/>
          <w:rtl w:val="0"/>
        </w:rPr>
        <w:t xml:space="preserve">4.2.1. The Role of GPI-APs in Lipid Raft Structure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After receiving their anchor via the PIG-U-containing transamidase complex, GPI-APs are sorted and transported from the ER to the plasma membrane.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sorting mechanism is critically dependent on the physical properties of the GPI anchor itself, which acts as a transport signal favoring interaction with and delivery into </w:t>
      </w:r>
      <w:r w:rsidDel="00000000" w:rsidR="00000000" w:rsidRPr="00000000">
        <w:rPr>
          <w:b w:val="1"/>
          <w:color w:val="1b1c1d"/>
          <w:rtl w:val="0"/>
        </w:rPr>
        <w:t xml:space="preserve">sphingolipid–sterol microdomains (lipid rafts)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GPI-APs are canonical constituents of these rafts, and their proper organization and delivery are dependent on the high local concentration of cholesterol and sphingolipids.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j32weqs2cf7" w:id="30"/>
      <w:bookmarkEnd w:id="30"/>
      <w:r w:rsidDel="00000000" w:rsidR="00000000" w:rsidRPr="00000000">
        <w:rPr>
          <w:b w:val="1"/>
          <w:color w:val="1b1c1d"/>
          <w:sz w:val="22"/>
          <w:szCs w:val="22"/>
          <w:rtl w:val="0"/>
        </w:rPr>
        <w:t xml:space="preserve">4.2.2. Regulatory Feedback through the Lipid Axis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entire GPI anchor pathway is coupled to the overall membrane lipid economy via the </w:t>
      </w:r>
      <w:r w:rsidDel="00000000" w:rsidR="00000000" w:rsidRPr="00000000">
        <w:rPr>
          <w:b w:val="1"/>
          <w:color w:val="1b1c1d"/>
          <w:rtl w:val="0"/>
        </w:rPr>
        <w:t xml:space="preserve">cholesterol–sphingolipid regulatory axis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axis, distinct from the Sterol Responsive Element Binding Protein (SREBP) pathway, regulates plasma membrane lipid homeostasis.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For instance, depletion of very-long-chain ceramides (VLC-ceramides) affects sphingomyelin synthesis, leading to reduced plasma membrane cholesterol content and altered lipid packing.</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Thus, PIG-U is essential for building the protein components required for structurally defined, cholesterol-rich membrane platforms.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qr4ezldbrhr" w:id="31"/>
      <w:bookmarkEnd w:id="31"/>
      <w:r w:rsidDel="00000000" w:rsidR="00000000" w:rsidRPr="00000000">
        <w:rPr>
          <w:b w:val="1"/>
          <w:color w:val="1b1c1d"/>
          <w:sz w:val="26"/>
          <w:szCs w:val="26"/>
          <w:rtl w:val="0"/>
        </w:rPr>
        <w:t xml:space="preserve">4.3. Disease Relevance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Defects in the PIG-U pathway lead to Congenital Disorders of Glycosylation (CDGs), specifically those characterized by impaired GPI anchoring. The inability to correctly traffic and present GPI-APs disrupts membrane organization and signaling, often resulting in severe systemic and neurological defects, underscoring the essential role of PIG-U in maintaining membrane architecture dependent on sterol domains.</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adrr7s1tog6" w:id="32"/>
      <w:bookmarkEnd w:id="32"/>
      <w:r w:rsidDel="00000000" w:rsidR="00000000" w:rsidRPr="00000000">
        <w:rPr>
          <w:b w:val="1"/>
          <w:color w:val="1b1c1d"/>
          <w:sz w:val="34"/>
          <w:szCs w:val="34"/>
          <w:rtl w:val="0"/>
        </w:rPr>
        <w:t xml:space="preserve">5. Cross-Cutting Synthesis: Sterol Homeostasis and Membrane Microdomain Dependency</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these functionally disparate proteins highlights a unifying molecular theme: the necessity of precisely regulating lipid and sterol availability across different cellular compartments to ensure functional membrane integrity.</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16nu6adh3bm" w:id="33"/>
      <w:bookmarkEnd w:id="33"/>
      <w:r w:rsidDel="00000000" w:rsidR="00000000" w:rsidRPr="00000000">
        <w:rPr>
          <w:b w:val="1"/>
          <w:color w:val="1b1c1d"/>
          <w:sz w:val="26"/>
          <w:szCs w:val="26"/>
          <w:rtl w:val="0"/>
        </w:rPr>
        <w:t xml:space="preserve">5.1. ABC Transport Link: Structural Homology and Functional Divergence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Both ABCA1 and ABCA3 share the fundamental structural architecture of the ABC transporter family, relying on conserved Walker motifs and ATP hydrolysis to drive transport.</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However, their specialized localizations lead to radically different physiological roles: ABCA1 specializes in </w:t>
      </w:r>
      <w:r w:rsidDel="00000000" w:rsidR="00000000" w:rsidRPr="00000000">
        <w:rPr>
          <w:i w:val="1"/>
          <w:color w:val="1b1c1d"/>
          <w:rtl w:val="0"/>
        </w:rPr>
        <w:t xml:space="preserve">efflux</w:t>
      </w:r>
      <w:r w:rsidDel="00000000" w:rsidR="00000000" w:rsidRPr="00000000">
        <w:rPr>
          <w:color w:val="1b1c1d"/>
          <w:rtl w:val="0"/>
        </w:rPr>
        <w:t xml:space="preserve"> of cholesterol and phospholipids from the cell surface (Reverse Cholesterol Transport), while ABCA3 is optimized for the </w:t>
      </w:r>
      <w:r w:rsidDel="00000000" w:rsidR="00000000" w:rsidRPr="00000000">
        <w:rPr>
          <w:i w:val="1"/>
          <w:color w:val="1b1c1d"/>
          <w:rtl w:val="0"/>
        </w:rPr>
        <w:t xml:space="preserve">influx</w:t>
      </w:r>
      <w:r w:rsidDel="00000000" w:rsidR="00000000" w:rsidRPr="00000000">
        <w:rPr>
          <w:color w:val="1b1c1d"/>
          <w:rtl w:val="0"/>
        </w:rPr>
        <w:t xml:space="preserve"> of phospholipids into a specialized intracellular organelle (surfactant synthesis). This difference in directionality and substrate focus illustrates the vast evolutionary adaptability of the ABC scaffold to manage distinct lipid pools.</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29j6y4sohdn" w:id="34"/>
      <w:bookmarkEnd w:id="34"/>
      <w:r w:rsidDel="00000000" w:rsidR="00000000" w:rsidRPr="00000000">
        <w:rPr>
          <w:b w:val="1"/>
          <w:color w:val="1b1c1d"/>
          <w:sz w:val="26"/>
          <w:szCs w:val="26"/>
          <w:rtl w:val="0"/>
        </w:rPr>
        <w:t xml:space="preserve">5.2. Convergence on Sterol-Rich Membrane Microdomains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element linking all three proteins is their functional involvement with the sterol-sphingolipid microdomain structure. The collective role of this cluster is the active maintenance of the localized chemical and physical environment of the membrane.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differing roles of the clustered proteins in maintaining the sterol/lipid microdomains are synthesized in the table below:</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845"/>
        <w:gridCol w:w="3780"/>
        <w:gridCol w:w="2160"/>
        <w:tblGridChange w:id="0">
          <w:tblGrid>
            <w:gridCol w:w="1200"/>
            <w:gridCol w:w="1845"/>
            <w:gridCol w:w="3780"/>
            <w:gridCol w:w="2160"/>
          </w:tblGrid>
        </w:tblGridChange>
      </w:tblGrid>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Localization &amp; Membrane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Role in Microdomain (Raft) Architecture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Primary Sterol/Lipid Interaction Mode</w:t>
            </w:r>
            <w:r w:rsidDel="00000000" w:rsidR="00000000" w:rsidRPr="00000000">
              <w:rPr>
                <w:rtl w:val="0"/>
              </w:rPr>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ABCA1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Plasma Membrane, Endosomes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Active Disassembler/Remodeler:</w:t>
            </w:r>
            <w:r w:rsidDel="00000000" w:rsidR="00000000" w:rsidRPr="00000000">
              <w:rPr>
                <w:color w:val="1b1c1d"/>
                <w:rtl w:val="0"/>
              </w:rPr>
              <w:t xml:space="preserve"> Mobilizes and exports cholesterol and phospholipids, actively modifying the composition of rafts.</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 binding and translocation of free cholesterol and phospholipids.</w:t>
            </w:r>
            <w:r w:rsidDel="00000000" w:rsidR="00000000" w:rsidRPr="00000000">
              <w:rPr>
                <w:color w:val="444746"/>
                <w:sz w:val="40"/>
                <w:szCs w:val="40"/>
                <w:highlight w:val="white"/>
                <w:vertAlign w:val="superscript"/>
                <w:rtl w:val="0"/>
              </w:rPr>
              <w:t xml:space="preserve">1</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ABCA3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Lamellar Body Membrane, Lysosome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Internal Organizer/Builder:</w:t>
            </w:r>
            <w:r w:rsidDel="00000000" w:rsidR="00000000" w:rsidRPr="00000000">
              <w:rPr>
                <w:color w:val="1b1c1d"/>
                <w:rtl w:val="0"/>
              </w:rPr>
              <w:t xml:space="preserve"> Essential for the structural formation of LBs, specialized lipid storage organelles whose stability and function are sterol-dependent.</w:t>
            </w:r>
            <w:r w:rsidDel="00000000" w:rsidR="00000000" w:rsidRPr="00000000">
              <w:rPr>
                <w:color w:val="444746"/>
                <w:sz w:val="40"/>
                <w:szCs w:val="40"/>
                <w:highlight w:val="white"/>
                <w:vertAlign w:val="superscript"/>
                <w:rtl w:val="0"/>
              </w:rPr>
              <w:t xml:space="preserve">15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Indirect regulation of the sterol environment within internal lipid bodies.</w:t>
            </w:r>
            <w:r w:rsidDel="00000000" w:rsidR="00000000" w:rsidRPr="00000000">
              <w:rPr>
                <w:color w:val="444746"/>
                <w:sz w:val="40"/>
                <w:szCs w:val="40"/>
                <w:highlight w:val="white"/>
                <w:vertAlign w:val="superscript"/>
                <w:rtl w:val="0"/>
              </w:rPr>
              <w:t xml:space="preserve">15</w:t>
            </w:r>
          </w:p>
        </w:tc>
      </w:tr>
      <w:tr>
        <w:trPr>
          <w:cantSplit w:val="0"/>
          <w:trHeight w:val="246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PIG-U</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Endoplasmic Reticulum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Structural Builder/Anchor:</w:t>
            </w:r>
            <w:r w:rsidDel="00000000" w:rsidR="00000000" w:rsidRPr="00000000">
              <w:rPr>
                <w:color w:val="1b1c1d"/>
                <w:rtl w:val="0"/>
              </w:rPr>
              <w:t xml:space="preserve"> Required to generate GPI-APs, which serve as essential structural organizing elements that define and stabilize functional lipid rafts.</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Indirect (Pathway regulation): Tied to the synthesis and presentation of raft constituents.</w:t>
            </w:r>
            <w:r w:rsidDel="00000000" w:rsidR="00000000" w:rsidRPr="00000000">
              <w:rPr>
                <w:color w:val="444746"/>
                <w:sz w:val="40"/>
                <w:szCs w:val="40"/>
                <w:highlight w:val="white"/>
                <w:vertAlign w:val="superscript"/>
                <w:rtl w:val="0"/>
              </w:rPr>
              <w:t xml:space="preserve">17</w:t>
            </w:r>
          </w:p>
        </w:tc>
      </w:tr>
    </w:tbl>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639qrd5uqd3" w:id="35"/>
      <w:bookmarkEnd w:id="35"/>
      <w:r w:rsidDel="00000000" w:rsidR="00000000" w:rsidRPr="00000000">
        <w:rPr>
          <w:b w:val="1"/>
          <w:color w:val="1b1c1d"/>
          <w:sz w:val="26"/>
          <w:szCs w:val="26"/>
          <w:rtl w:val="0"/>
        </w:rPr>
        <w:t xml:space="preserve">5.3. Pathway Intersections and Systemic Control</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segregation observed across the plasma membrane (ABCA1), internal endosomal system (ABCA3), and ER biogenesis machinery (PIG-U) demonstrates a comprehensive cellular lipid quality control system. The coupling between the ABCA1 pathway and PIG-U is particularly significant: ABCA1 activity affects membrane fluidity and signaling by modifying raft composition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while PIG-U ensures the correct protein components (GPI-APs) are available to form the platform structure these lipids organize around.</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Disruption in one axis (e.g., failed GPI-AP anchoring via PIG-U defect) inevitably alters the physical and signaling landscape that regulates ABCA1 function, suggesting a synergistic regulatory network dedicated to membrane lateral organization. Furthermore, common cellular signaling pathways, such as those related to metabolic stress or growth factors (which regulate ABCA1 through Akt/mTORC1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are likely to exert simultaneous control over the GPI pathway, establishing potential points of regulatory cross-talk far upstream of the direct molecular interaction.</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i56nhx97d88" w:id="36"/>
      <w:bookmarkEnd w:id="36"/>
      <w:r w:rsidDel="00000000" w:rsidR="00000000" w:rsidRPr="00000000">
        <w:rPr>
          <w:b w:val="1"/>
          <w:color w:val="1b1c1d"/>
          <w:sz w:val="34"/>
          <w:szCs w:val="34"/>
          <w:rtl w:val="0"/>
        </w:rPr>
        <w:t xml:space="preserve">6. Conclusions and Future Research Directions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grouping of PIG-U, ABCA1, and ABCA3 is underpinned by a profound shared functional context centered on the maintenance of sterol homeostasis and membrane microdomain integrity. While ABCA1 and ABCA3 utilize the conserved ABC transporter motor to manage bulk lipid movement (one efflux, one influx), PIG-U governs the architecture by anchoring key signaling proteins into the necessary lipid environment. This analysis reveals a regulatory triangulation wherein transport kinetics (ABCA1/3) are functionally intertwined with structural integrity (PIG-U).</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jut0baf2ypk" w:id="37"/>
      <w:bookmarkEnd w:id="37"/>
      <w:r w:rsidDel="00000000" w:rsidR="00000000" w:rsidRPr="00000000">
        <w:rPr>
          <w:b w:val="1"/>
          <w:color w:val="1b1c1d"/>
          <w:sz w:val="26"/>
          <w:szCs w:val="26"/>
          <w:rtl w:val="0"/>
        </w:rPr>
        <w:t xml:space="preserve">6.1. Implications for Therapeutic Targeting</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ABCA1:</w:t>
      </w:r>
      <w:r w:rsidDel="00000000" w:rsidR="00000000" w:rsidRPr="00000000">
        <w:rPr>
          <w:color w:val="1b1c1d"/>
          <w:rtl w:val="0"/>
        </w:rPr>
        <w:t xml:space="preserve"> As a key regulator of atheroprotection, ABCA1 remains a prime target for pharmacological activation. Strategies focus on increasing its stability (e.g., through promoting palmitoylation or activating positive signaling pathways) or disinhibiting negative regulators (e.g., utilizing inhibitors of the Akt/mTORC1 axis to promote efflux).</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ABCA3:</w:t>
      </w:r>
      <w:r w:rsidDel="00000000" w:rsidR="00000000" w:rsidRPr="00000000">
        <w:rPr>
          <w:color w:val="1b1c1d"/>
          <w:rtl w:val="0"/>
        </w:rPr>
        <w:t xml:space="preserve"> Therapeutic design is directed toward correcting protein trafficking defects or restoring the functional catalytic cycle (NBD activity) in individuals with chILD or NRDS.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Rational drug design requires a deeper structural understanding of ABCA3 substrate specificity relative to ABCA1.</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PIG-U:</w:t>
      </w:r>
      <w:r w:rsidDel="00000000" w:rsidR="00000000" w:rsidRPr="00000000">
        <w:rPr>
          <w:color w:val="1b1c1d"/>
          <w:rtl w:val="0"/>
        </w:rPr>
        <w:t xml:space="preserve"> Modulating the PIG-U pathway offers a novel avenue for altering cell surface signaling presentation. Given the role of GPI-APs in neurological signaling and cancer, targeting PIG-U, or the broader sphingolipid–cholesterol metabolic axis it is tied to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could enable fine-tuned control over lipid-raft-dependent processes beyond traditional lipid metabolism.</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