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giqp0iyqsqn" w:id="0"/>
      <w:bookmarkEnd w:id="0"/>
      <w:r w:rsidDel="00000000" w:rsidR="00000000" w:rsidRPr="00000000">
        <w:rPr>
          <w:b w:val="1"/>
          <w:color w:val="1b1c1d"/>
          <w:sz w:val="46"/>
          <w:szCs w:val="46"/>
          <w:rtl w:val="0"/>
        </w:rPr>
        <w:t xml:space="preserve">Functional Convergence in Steroid Metabolism: A Comparative Analysis of C3-Modifying Enzyme Clusters (CYP90A1, HSD3B1, and At3BETAHSD/D)</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nmqt9d2exg1" w:id="1"/>
      <w:bookmarkEnd w:id="1"/>
      <w:r w:rsidDel="00000000" w:rsidR="00000000" w:rsidRPr="00000000">
        <w:rPr>
          <w:b w:val="1"/>
          <w:color w:val="1b1c1d"/>
          <w:sz w:val="34"/>
          <w:szCs w:val="34"/>
          <w:rtl w:val="0"/>
        </w:rPr>
        <w:t xml:space="preserve">I. Introduction: The Steroid C3 Modification Enzyme Cluster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metabolic fate of sterols and steroids—molecules essential for membrane integrity, signaling, and hormone regulation—is frequently determined by chemical modifications at the C3 position of the sterol A-ring. This report examines a cluster of four functionally related, yet structurally diverse, enzymes identified via protein language model embeddings: </w:t>
      </w:r>
      <w:r w:rsidDel="00000000" w:rsidR="00000000" w:rsidRPr="00000000">
        <w:rPr>
          <w:i w:val="1"/>
          <w:color w:val="1b1c1d"/>
          <w:rtl w:val="0"/>
        </w:rPr>
        <w:t xml:space="preserve">Arabidopsis thaliana</w:t>
      </w:r>
      <w:r w:rsidDel="00000000" w:rsidR="00000000" w:rsidRPr="00000000">
        <w:rPr>
          <w:color w:val="1b1c1d"/>
          <w:rtl w:val="0"/>
        </w:rPr>
        <w:t xml:space="preserve"> Cytochrome P450 90A1 (AtCYP90A1), human </w:t>
      </w:r>
      <w:r w:rsidDel="00000000" w:rsidR="00000000" w:rsidRPr="00000000">
        <w:rPr>
          <w:color w:val="1b1c1d"/>
        </w:rPr>
        <w:drawing>
          <wp:inline distB="114300" distT="114300" distL="114300" distR="114300">
            <wp:extent cx="1905000" cy="1905000"/>
            <wp:effectExtent b="0" l="0" r="0" t="0"/>
            <wp:docPr id="55"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-hydroxysteroid dehydrogenase/</w:t>
      </w:r>
      <w:r w:rsidDel="00000000" w:rsidR="00000000" w:rsidRPr="00000000">
        <w:rPr>
          <w:color w:val="1b1c1d"/>
        </w:rPr>
        <w:drawing>
          <wp:inline distB="114300" distT="114300" distL="114300" distR="114300">
            <wp:extent cx="1905000" cy="1905000"/>
            <wp:effectExtent b="0" l="0" r="0" t="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w:t>
      </w:r>
      <w:r w:rsidDel="00000000" w:rsidR="00000000" w:rsidRPr="00000000">
        <w:rPr>
          <w:color w:val="1b1c1d"/>
        </w:rPr>
        <w:drawing>
          <wp:inline distB="114300" distT="114300" distL="114300" distR="114300">
            <wp:extent cx="1905000" cy="1905000"/>
            <wp:effectExtent b="0" l="0" r="0" t="0"/>
            <wp:docPr id="38"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isomerase 1 (HSD3B1), and the </w:t>
      </w:r>
      <w:r w:rsidDel="00000000" w:rsidR="00000000" w:rsidRPr="00000000">
        <w:rPr>
          <w:i w:val="1"/>
          <w:color w:val="1b1c1d"/>
          <w:rtl w:val="0"/>
        </w:rPr>
        <w:t xml:space="preserve">Arabidopsis thaliana</w:t>
      </w:r>
      <w:r w:rsidDel="00000000" w:rsidR="00000000" w:rsidRPr="00000000">
        <w:rPr>
          <w:color w:val="1b1c1d"/>
          <w:rtl w:val="0"/>
        </w:rPr>
        <w:t xml:space="preserve"> </w:t>
      </w:r>
      <w:r w:rsidDel="00000000" w:rsidR="00000000" w:rsidRPr="00000000">
        <w:rPr>
          <w:color w:val="1b1c1d"/>
        </w:rPr>
        <w:drawing>
          <wp:inline distB="114300" distT="114300" distL="114300" distR="114300">
            <wp:extent cx="1905000" cy="1905000"/>
            <wp:effectExtent b="0" l="0" r="0" t="0"/>
            <wp:docPr id="48"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-hydroxysteroid-dehydrogenase/decarboxylase isoforms 1 and 2 (At3BETAHSD/D1 and At3BETAHSD/D2). Despite belonging to three distinct protein families (Cytochrome P450, Short-chain Dehydrogenase/Reductase, and Reticulon-like), these enzymes share the common biological imperative of transforming a </w:t>
      </w:r>
      <w:r w:rsidDel="00000000" w:rsidR="00000000" w:rsidRPr="00000000">
        <w:rPr>
          <w:color w:val="1b1c1d"/>
        </w:rPr>
        <w:drawing>
          <wp:inline distB="114300" distT="114300" distL="114300" distR="114300">
            <wp:extent cx="1905000" cy="1905000"/>
            <wp:effectExtent b="0" l="0" r="0" t="0"/>
            <wp:docPr id="58"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-hydroxyl moiety into a functional 3-oxo structure, positioning this chemical step as a universal metabolic checkpoint governing molecular bioactivity and pathway progression across kingdoms.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yfqa9nj8p13" w:id="2"/>
      <w:bookmarkEnd w:id="2"/>
      <w:r w:rsidDel="00000000" w:rsidR="00000000" w:rsidRPr="00000000">
        <w:rPr>
          <w:b w:val="1"/>
          <w:color w:val="1b1c1d"/>
          <w:sz w:val="26"/>
          <w:szCs w:val="26"/>
          <w:rtl w:val="0"/>
        </w:rPr>
        <w:t xml:space="preserve">I.A. Nomenclature and Functional Classification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within this cluster exhibit high chemical specificity for the C3 site, translating to distinct yet related enzymatic activities formalized by the Enzyme Commission (EC) system.</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AtCYP90A1, also known as CONSTITUTIVE PHOTOMORPHOGENESIS AND DWARFISM (CPD), is classified under EC 1.14.19.79, denoting its role as a </w:t>
      </w:r>
      <w:r w:rsidDel="00000000" w:rsidR="00000000" w:rsidRPr="00000000">
        <w:rPr>
          <w:color w:val="1b1c1d"/>
        </w:rPr>
        <w:drawing>
          <wp:inline distB="114300" distT="114300" distL="114300" distR="114300">
            <wp:extent cx="1905000" cy="1905000"/>
            <wp:effectExtent b="0" l="0" r="0" t="0"/>
            <wp:docPr id="28"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w:t>
      </w:r>
      <w:r w:rsidDel="00000000" w:rsidR="00000000" w:rsidRPr="00000000">
        <w:rPr>
          <w:color w:val="1b1c1d"/>
        </w:rPr>
        <w:drawing>
          <wp:inline distB="114300" distT="114300" distL="114300" distR="114300">
            <wp:extent cx="1905000" cy="1905000"/>
            <wp:effectExtent b="0" l="0" r="0" t="0"/>
            <wp:docPr id="5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-dihydroxysteroid 3-dehydrogenase.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 functions as a Cytochrome P450 monooxygenase (CYP90A family). HSD3B1, or HSD-1, is a bifunctional enzyme, holding dual classifications: EC 1.1.1.145 (for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Pr>
        <w:drawing>
          <wp:inline distB="114300" distT="114300" distL="114300" distR="114300">
            <wp:extent cx="1905000" cy="1905000"/>
            <wp:effectExtent b="0" l="0" r="0" t="0"/>
            <wp:docPr id="60"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-hydroxysteroid dehydrogenase activity) and EC 5.3.3.1 (for </w:t>
      </w:r>
      <w:r w:rsidDel="00000000" w:rsidR="00000000" w:rsidRPr="00000000">
        <w:rPr>
          <w:color w:val="1b1c1d"/>
        </w:rPr>
        <w:drawing>
          <wp:inline distB="114300" distT="114300" distL="114300" distR="114300">
            <wp:extent cx="1905000" cy="1905000"/>
            <wp:effectExtent b="0" l="0" r="0" t="0"/>
            <wp:docPr id="23"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w:t>
      </w:r>
      <w:r w:rsidDel="00000000" w:rsidR="00000000" w:rsidRPr="00000000">
        <w:rPr>
          <w:color w:val="1b1c1d"/>
        </w:rPr>
        <w:drawing>
          <wp:inline distB="114300" distT="114300" distL="114300" distR="114300">
            <wp:extent cx="1905000" cy="1905000"/>
            <wp:effectExtent b="0" l="0" r="0" t="0"/>
            <wp:docPr id="1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isomerase activity).</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 is structurally related to the Short-chain Dehydrogenase/Reductase (SDR) superfamily.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plant enzymes At3BETAHSD/D1 (AtRTNLB24) and At3BETAHSD/D2 (AtRTNLB19) share the EC number 1.1.1.418, designating them as </w:t>
      </w:r>
      <w:r w:rsidDel="00000000" w:rsidR="00000000" w:rsidRPr="00000000">
        <w:rPr>
          <w:color w:val="1b1c1d"/>
        </w:rPr>
        <w:drawing>
          <wp:inline distB="114300" distT="114300" distL="114300" distR="114300">
            <wp:extent cx="1905000" cy="190500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-hydroxysteroid-dehydrogenase/decarboxylases.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nomenclature,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57"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-carboxysterol-C3-dehydrogenase/C4-decarboxylase, reflects their unique coupled catalytic function in sterol C4-demethylation. Structurally, these enzymes are classified as Reticulon-like proteins due to the presence of a conserved Reticulon Homology Domain (RHD).</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bo9cnob0b8w" w:id="3"/>
      <w:bookmarkEnd w:id="3"/>
      <w:r w:rsidDel="00000000" w:rsidR="00000000" w:rsidRPr="00000000">
        <w:rPr>
          <w:b w:val="1"/>
          <w:color w:val="1b1c1d"/>
          <w:sz w:val="26"/>
          <w:szCs w:val="26"/>
          <w:rtl w:val="0"/>
        </w:rPr>
        <w:t xml:space="preserve">I.B. Functional Convergence: The C3 Metabolic Checkpoint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transformation catalyzed by this enzyme cluster is chemically essential. Upstream sterol precursors and intermediate hormones (e.g., pregnenolone, DHEA in animals; various campesterol derivatives in plants) possess a </w:t>
      </w:r>
      <w:r w:rsidDel="00000000" w:rsidR="00000000" w:rsidRPr="00000000">
        <w:rPr>
          <w:color w:val="1b1c1d"/>
        </w:rPr>
        <w:drawing>
          <wp:inline distB="114300" distT="114300" distL="114300" distR="114300">
            <wp:extent cx="1905000" cy="1905000"/>
            <wp:effectExtent b="0" l="0" r="0" t="0"/>
            <wp:docPr id="34"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-hydroxyl configuration. Conversion of this hydroxyl group to a 3-oxo structure is frequently required for the molecule to acquire its final biological activity (e.g., progesterone or testosterone synthesis) or to facilitate subsequent downstream metabolic steps (e.g., decarboxylation in sterol maturation). The enzymes discussed here represent the catalytic machinery dedicated to this critical chemical shift.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provides a summary of the enzyme cluster, highlighting the structural and functional divergence underlying the shared chemical objective.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Summary of Steroid C3 Modifying Enzyme Cluster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8.5915492957747"/>
        <w:gridCol w:w="1024.225352112676"/>
        <w:gridCol w:w="2220.845070422535"/>
        <w:gridCol w:w="1713.8028169014083"/>
        <w:gridCol w:w="2342.5352112676055"/>
        <w:tblGridChange w:id="0">
          <w:tblGrid>
            <w:gridCol w:w="2058.5915492957747"/>
            <w:gridCol w:w="1024.225352112676"/>
            <w:gridCol w:w="2220.845070422535"/>
            <w:gridCol w:w="1713.8028169014083"/>
            <w:gridCol w:w="2342.535211267605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Protein (Nomenclature/Aliases)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Family/Structural Motif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Organism/Pathway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Primary Function at C3</w:t>
            </w:r>
            <w:r w:rsidDel="00000000" w:rsidR="00000000" w:rsidRPr="00000000">
              <w:rPr>
                <w:rtl w:val="0"/>
              </w:rPr>
            </w:r>
          </w:p>
        </w:tc>
      </w:tr>
      <w:tr>
        <w:trPr>
          <w:cantSplit w:val="0"/>
          <w:trHeight w:val="4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AtCYP90A1 (CPD, Cytochrome P450 90A1)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EC 1.14.19.79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Cytochrome P450 Monooxygenase (CYP90A)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i w:val="1"/>
                <w:color w:val="1b1c1d"/>
                <w:rtl w:val="0"/>
              </w:rPr>
              <w:t xml:space="preserve">A. thaliana</w:t>
            </w:r>
            <w:r w:rsidDel="00000000" w:rsidR="00000000" w:rsidRPr="00000000">
              <w:rPr>
                <w:color w:val="1b1c1d"/>
                <w:rtl w:val="0"/>
              </w:rPr>
              <w:t xml:space="preserve"> (Brassinosteroid Biosynthesis)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C3-</w:t>
            </w:r>
            <w:r w:rsidDel="00000000" w:rsidR="00000000" w:rsidRPr="00000000">
              <w:rPr>
                <w:color w:val="1b1c1d"/>
              </w:rPr>
              <w:drawing>
                <wp:inline distB="114300" distT="114300" distL="114300" distR="114300">
                  <wp:extent cx="1905000" cy="1905000"/>
                  <wp:effectExtent b="0" l="0" r="0" t="0"/>
                  <wp:docPr id="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Oxidation (Dehydrogenation and Isomerization)</w:t>
            </w:r>
          </w:p>
        </w:tc>
      </w:tr>
      <w:tr>
        <w:trPr>
          <w:cantSplit w:val="0"/>
          <w:trHeight w:val="102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HSD3B1 (HSD-1, 3$\beta$_HSD domain-containing protein 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EC 1.1.1.145, EC 5.3.3.1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Short-chain Dehydrogenase/Reductase (SDR)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Human/Mammalian (Steroid Hormone Biosynthesis)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54"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-Hydroxysteroid Dehydrogenation and </w:t>
            </w:r>
            <w:r w:rsidDel="00000000" w:rsidR="00000000" w:rsidRPr="00000000">
              <w:rPr>
                <w:color w:val="1b1c1d"/>
              </w:rPr>
              <w:drawing>
                <wp:inline distB="114300" distT="114300" distL="114300" distR="114300">
                  <wp:extent cx="1905000" cy="1905000"/>
                  <wp:effectExtent b="0" l="0" r="0" t="0"/>
                  <wp:docPr id="56"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w:t>
            </w:r>
            <w:r w:rsidDel="00000000" w:rsidR="00000000" w:rsidRPr="00000000">
              <w:rPr>
                <w:color w:val="1b1c1d"/>
              </w:rPr>
              <w:drawing>
                <wp:inline distB="114300" distT="114300" distL="114300" distR="114300">
                  <wp:extent cx="1905000" cy="1905000"/>
                  <wp:effectExtent b="0" l="0" r="0" t="0"/>
                  <wp:docPr id="22"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Isomerization</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At3BETAHSD/D1 (AtRTNLB24, CSD)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EC 1.1.1.418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Reticulon-like protein (RHD) / CSD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i w:val="1"/>
                <w:color w:val="1b1c1d"/>
                <w:rtl w:val="0"/>
              </w:rPr>
              <w:t xml:space="preserve">A. thaliana</w:t>
            </w:r>
            <w:r w:rsidDel="00000000" w:rsidR="00000000" w:rsidRPr="00000000">
              <w:rPr>
                <w:color w:val="1b1c1d"/>
                <w:rtl w:val="0"/>
              </w:rPr>
              <w:t xml:space="preserve"> (Sterol C4-Demethylation)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C3-Dehydrogenation Coupled with C4-Decarboxylation</w:t>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At3BETAHSD/D2 (AtRTNLB19, CSD)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EC 1.1.1.418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Reticulon-like protein (RHD) / CSD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i w:val="1"/>
                <w:color w:val="1b1c1d"/>
                <w:rtl w:val="0"/>
              </w:rPr>
              <w:t xml:space="preserve">A. thaliana</w:t>
            </w:r>
            <w:r w:rsidDel="00000000" w:rsidR="00000000" w:rsidRPr="00000000">
              <w:rPr>
                <w:color w:val="1b1c1d"/>
                <w:rtl w:val="0"/>
              </w:rPr>
              <w:t xml:space="preserve"> (Sterol C4-Demethylation)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C3-Dehydrogenation Coupled with C4-Decarboxylation</w:t>
            </w:r>
          </w:p>
        </w:tc>
      </w:tr>
    </w:tbl>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384q7dwvwfq" w:id="4"/>
      <w:bookmarkEnd w:id="4"/>
      <w:r w:rsidDel="00000000" w:rsidR="00000000" w:rsidRPr="00000000">
        <w:rPr>
          <w:b w:val="1"/>
          <w:color w:val="1b1c1d"/>
          <w:sz w:val="34"/>
          <w:szCs w:val="34"/>
          <w:rtl w:val="0"/>
        </w:rPr>
        <w:t xml:space="preserve">II. Structural Architecture and Subcellular Anchoring</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defining feature of all four proteins is their association with biological membranes, primarily the endoplasmic reticulum (ER) and, in the case of HSD3B1, the mitochondria. The diverse structural folds utilized reflect specialized mechanisms for membrane interaction and substrate channeling required to process hydrophobic steroid and sterol intermediates efficiently.</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zs6rrk8mjuz" w:id="5"/>
      <w:bookmarkEnd w:id="5"/>
      <w:r w:rsidDel="00000000" w:rsidR="00000000" w:rsidRPr="00000000">
        <w:rPr>
          <w:b w:val="1"/>
          <w:color w:val="1b1c1d"/>
          <w:sz w:val="26"/>
          <w:szCs w:val="26"/>
          <w:rtl w:val="0"/>
        </w:rPr>
        <w:t xml:space="preserve">II.A. AtCYP90A1: The Heme-Dependent Monooxygenase Fold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AtCYP90A1 belongs to the Cytochrome P450 monooxygenase superfamily, characterized by a highly conserved structure that coordinates a heme prosthetic group.</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P450 enzymes typically catalyze complex oxidation reactions by activating molecular oxygen, which requires electron input. This activation proceeds through a catalytic cycle involving the formation of high-valent iron-oxygen complexes, such as Compound I (formally FeO$^{3+}$), which is responsible for abstracting hydrogen from the substrate and catalyzing the oxidation.</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Like many steroidogenic CYP450s, AtCYP90A1 is membrane-anchored, specifically to the ER membrane.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Its function requires interaction with specific redox partners, such as cytochrome P450 reductase (CPR) located in the ER, or the ferredoxin system (Adrenodoxin and Adrenodoxin Reductase) if it were localized to the mitochondria. The necessity of these membrane-associated electron transfer systems underscores the integral hydrophobic nature of the entire catalytic machinery.</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qkifw7vtq9m" w:id="6"/>
      <w:bookmarkEnd w:id="6"/>
      <w:r w:rsidDel="00000000" w:rsidR="00000000" w:rsidRPr="00000000">
        <w:rPr>
          <w:b w:val="1"/>
          <w:color w:val="1b1c1d"/>
          <w:sz w:val="26"/>
          <w:szCs w:val="26"/>
          <w:rtl w:val="0"/>
        </w:rPr>
        <w:t xml:space="preserve">II.B. HSD3B1: The Short-chain Dehydrogenase/Reductase (SDR) Fold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HSD3B1 is an example of the Short-chain Dehydrogenase/Reductase (SDR) superfamily. Enzymes in this family share a characteristic structure centered on the binding and utilization of NAD(P)H cofactors for hydride transfer.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HSD3B1 utilizes NAD$^{+}$ preferentially for its primary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46"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-dehydrogenase activity.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However, it also displays flexibility, capable of reducing 3-ketosteroids using NADPH, though dihydrotestosterone reduction is reported to be 15-fold higher in the presence of NADH.</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HSD3B1 is a membrane-bound enzyme, primarily found in the Endoplasmic Reticulum, but also significantly localized to </w:t>
      </w:r>
      <w:r w:rsidDel="00000000" w:rsidR="00000000" w:rsidRPr="00000000">
        <w:rPr>
          <w:b w:val="1"/>
          <w:color w:val="1b1c1d"/>
          <w:rtl w:val="0"/>
        </w:rPr>
        <w:t xml:space="preserve">mitochondrial intermembrane contact sites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dual localization is functionally critical for mammalian steroidogenesis. Following the cleavage of the cholesterol side-chain by the mitochondrial P450scc, the product, pregnenolone, is rapidly channeled to the outer mitochondrial membrane or ER contact sites where HSD3B1 resides.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spatial organization ensures the rapid and processive transformation of pregnenolone to progesterone, bypassing potential dilution or side-reactions in the cytoplasm.</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l31mjm7twht" w:id="7"/>
      <w:bookmarkEnd w:id="7"/>
      <w:r w:rsidDel="00000000" w:rsidR="00000000" w:rsidRPr="00000000">
        <w:rPr>
          <w:b w:val="1"/>
          <w:color w:val="1b1c1d"/>
          <w:sz w:val="26"/>
          <w:szCs w:val="26"/>
          <w:rtl w:val="0"/>
        </w:rPr>
        <w:t xml:space="preserve">II.C. At3BETAHSD/D1 and D2: The Reticulon-like Structure and Tethering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At3BETAHSD/D1 (AtRTNLB24) and At3BETAHSD/D2 (AtRTNLB19) possess a unique structural identity, classifying them as Reticulon-like proteins.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Reticulons are defined by the C-terminal Reticulon Homology Domain (RHD), which comprises four transmembrane segments organized in a distinctive W-topology.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RHD is known to play a crucial role in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inducing and stabilizing high membrane curvature</w:t>
      </w:r>
      <w:r w:rsidDel="00000000" w:rsidR="00000000" w:rsidRPr="00000000">
        <w:rPr>
          <w:color w:val="1b1c1d"/>
          <w:rtl w:val="0"/>
        </w:rPr>
        <w:t xml:space="preserve"> within the ER, suggesting a fundamental role in shaping the organelle.</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plants, these enzymes are not standalone units but operate as key components of the multi-enzyme </w:t>
      </w:r>
      <w:r w:rsidDel="00000000" w:rsidR="00000000" w:rsidRPr="00000000">
        <w:rPr>
          <w:b w:val="1"/>
          <w:color w:val="1b1c1d"/>
          <w:rtl w:val="0"/>
        </w:rPr>
        <w:t xml:space="preserve">Sterol C4-Demethylation Complex (SC4DM)</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complex catalyzes the difficult removal of the C4 methyl groups necessary for sterol maturation. Crucially, the SC4DM is tethered to the ER membrane by the protein ERG28.</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tethering function is paramount for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substrate channeling</w:t>
      </w:r>
      <w:r w:rsidDel="00000000" w:rsidR="00000000" w:rsidRPr="00000000">
        <w:rPr>
          <w:color w:val="1b1c1d"/>
          <w:rtl w:val="0"/>
        </w:rPr>
        <w:t xml:space="preserve">, which restricts the release of hydrophobic Sterol Biosynthetic Intermediates (SBIs) from the complex, promoting the smooth, processive flow of the sterol pathway.</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0e5pympbvlj" w:id="8"/>
      <w:bookmarkEnd w:id="8"/>
      <w:r w:rsidDel="00000000" w:rsidR="00000000" w:rsidRPr="00000000">
        <w:rPr>
          <w:b w:val="1"/>
          <w:color w:val="1b1c1d"/>
          <w:sz w:val="26"/>
          <w:szCs w:val="26"/>
          <w:rtl w:val="0"/>
        </w:rPr>
        <w:t xml:space="preserve">Convergence in Membrane Architecture and Channeling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efficiency of all four C3-modifying enzymes is deeply dependent on specialized membrane microdomains and complex organization. The evolutionary recruitment of three structurally distinct scaffolds (P450, SDR, and Reticulon-like CSD) to perform similar hydrophobic C3-modifications demonstrates that functional success is dictated not merely by the catalytic mechanism but by the ability to manage and channel hydrophobic substrates effectively. HSD3B1 uses mitochondrial contact sites to bridge two organelles, while At3BETAHSD/D leverages the membrane-shaping Reticulon domain and ERG28 tethering to form a multi-enzyme complex that actively prevents the diffusion and accumulation of intermediates.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requirement for optimized physical organization and substrate confinement represents a powerful, unifying constraint across these disparate enzyme families.</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m0uyjzf2xqi" w:id="9"/>
      <w:bookmarkEnd w:id="9"/>
      <w:r w:rsidDel="00000000" w:rsidR="00000000" w:rsidRPr="00000000">
        <w:rPr>
          <w:b w:val="1"/>
          <w:color w:val="1b1c1d"/>
          <w:sz w:val="34"/>
          <w:szCs w:val="34"/>
          <w:rtl w:val="0"/>
        </w:rPr>
        <w:t xml:space="preserve">III. Mechanistic Detail and Steroid Substrate Profiling</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enzymatic activities of this cluster focus on the conversion of the </w:t>
      </w:r>
      <w:r w:rsidDel="00000000" w:rsidR="00000000" w:rsidRPr="00000000">
        <w:rPr>
          <w:color w:val="1b1c1d"/>
        </w:rPr>
        <w:drawing>
          <wp:inline distB="114300" distT="114300" distL="114300" distR="114300">
            <wp:extent cx="1905000" cy="1905000"/>
            <wp:effectExtent b="0" l="0" r="0" t="0"/>
            <wp:docPr id="1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-hydroxyl group to a 3-oxo group, often accompanied by double bond migration, a transformation that dramatically alters the steroid’s biochemical activity.</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qyfung9xhvv" w:id="10"/>
      <w:bookmarkEnd w:id="10"/>
      <w:r w:rsidDel="00000000" w:rsidR="00000000" w:rsidRPr="00000000">
        <w:rPr>
          <w:b w:val="1"/>
          <w:color w:val="1b1c1d"/>
          <w:sz w:val="26"/>
          <w:szCs w:val="26"/>
          <w:rtl w:val="0"/>
        </w:rPr>
        <w:t xml:space="preserve">III.A. C3-Oxidation in Plant Brassinosteroid (BR) Biosynthesis (AtCYP90A1)</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AtCYP90A1 (EC 1.14.19.79) catalyzes the C3-oxidation step within the brassinosteroid pathway.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reaction involves the dehydrogenation of the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36"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-hydroxyl group, which is often coupled with the relocation of a double bond from the </w:t>
      </w:r>
      <w:r w:rsidDel="00000000" w:rsidR="00000000" w:rsidRPr="00000000">
        <w:rPr>
          <w:color w:val="1b1c1d"/>
        </w:rPr>
        <w:drawing>
          <wp:inline distB="114300" distT="114300" distL="114300" distR="114300">
            <wp:extent cx="1905000" cy="1905000"/>
            <wp:effectExtent b="0" l="0" r="0" t="0"/>
            <wp:docPr id="6"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to the </w:t>
      </w:r>
      <w:r w:rsidDel="00000000" w:rsidR="00000000" w:rsidRPr="00000000">
        <w:rPr>
          <w:color w:val="1b1c1d"/>
        </w:rPr>
        <w:drawing>
          <wp:inline distB="114300" distT="114300" distL="114300" distR="114300">
            <wp:extent cx="1905000" cy="1905000"/>
            <wp:effectExtent b="0" l="0" r="0" t="0"/>
            <wp:docPr id="45"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position, producing a 3-oxo-</w:t>
      </w:r>
      <w:r w:rsidDel="00000000" w:rsidR="00000000" w:rsidRPr="00000000">
        <w:rPr>
          <w:color w:val="1b1c1d"/>
        </w:rPr>
        <w:drawing>
          <wp:inline distB="114300" distT="114300" distL="114300" distR="114300">
            <wp:extent cx="1905000" cy="1905000"/>
            <wp:effectExtent b="0" l="0" r="0" t="0"/>
            <wp:docPr id="30"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steroid.</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Enzymatic characterization reveals that AtCYP90A1 is specific to </w:t>
      </w:r>
      <w:r w:rsidDel="00000000" w:rsidR="00000000" w:rsidRPr="00000000">
        <w:rPr>
          <w:color w:val="1b1c1d"/>
        </w:rPr>
        <w:drawing>
          <wp:inline distB="114300" distT="114300" distL="114300" distR="114300">
            <wp:extent cx="1905000" cy="1905000"/>
            <wp:effectExtent b="0" l="0" r="0" t="0"/>
            <wp:docPr id="42"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 steroids.</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Evidence strongly supports its primary role in the campestanol-independent pathway of BR synthesis.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enzyme catalyzes multiple conversions of early brassinosteroid intermediates, including:</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Conversion of (22S)-22-hydroxycampesterol (22-OHCR) to (22S,24R)-22-hydroxyergost-4-en-3-one (22-OH-4-en-3-one).</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Conversion of 6-deoxocathasterone (6-deoxoCT) to (22S,24R)-22-hydroxy-</w:t>
      </w:r>
      <w:r w:rsidDel="00000000" w:rsidR="00000000" w:rsidRPr="00000000">
        <w:rPr>
          <w:color w:val="1b1c1d"/>
        </w:rPr>
        <w:drawing>
          <wp:inline distB="114300" distT="114300" distL="114300" distR="114300">
            <wp:extent cx="1905000" cy="1905000"/>
            <wp:effectExtent b="0" l="0" r="0" t="0"/>
            <wp:docPr id="17"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-ergostan-3-one (22-OH-3-one).</w:t>
      </w:r>
    </w:p>
    <w:p w:rsidR="00000000" w:rsidDel="00000000" w:rsidP="00000000" w:rsidRDefault="00000000" w:rsidRPr="00000000" w14:paraId="0000003F">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Conversion of 6-deoxoteasterone (6-deoxoTE) to 3-dehydro-6-deoxoteasterone (6-deoxo3DT).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structural constraint for AtCYP90A1 substrate recognition is the apparent requirement for a hydroxyl group at the C-22 position.</w:t>
      </w:r>
      <w:r w:rsidDel="00000000" w:rsidR="00000000" w:rsidRPr="00000000">
        <w:rPr>
          <w:color w:val="575b5f"/>
          <w:sz w:val="40"/>
          <w:szCs w:val="40"/>
          <w:highlight w:val="white"/>
          <w:vertAlign w:val="superscript"/>
          <w:rtl w:val="0"/>
        </w:rPr>
        <w:t xml:space="preserve">17</w:t>
      </w:r>
      <w:r w:rsidDel="00000000" w:rsidR="00000000" w:rsidRPr="00000000">
        <w:rPr>
          <w:color w:val="1b1c1d"/>
          <w:rtl w:val="0"/>
        </w:rPr>
        <w:t xml:space="preserve"> This specific recognition mechanism ensures that C3 oxidation, the final step in generating the active ring structure, only occurs after necessary side-chain modifications have taken place, thereby regulating the flow of the biosynthetic network.</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xmhrevmblgr" w:id="11"/>
      <w:bookmarkEnd w:id="11"/>
      <w:r w:rsidDel="00000000" w:rsidR="00000000" w:rsidRPr="00000000">
        <w:rPr>
          <w:b w:val="1"/>
          <w:color w:val="1b1c1d"/>
          <w:sz w:val="26"/>
          <w:szCs w:val="26"/>
          <w:rtl w:val="0"/>
        </w:rPr>
        <w:t xml:space="preserve">III.B. C3-Oxidation and Isomerization in Mammalian Hormone Synthesis (HSD3B1)</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HSD3B1 is a critical bifunctional enzyme in mammalian steroidogenesis, required for the synthesis of all classes of hormonal steroids.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combined action (EC 1.1.1.145 and EC 5.3.3.1) performs two sequential and essential steps:</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Dehydrogenation:</w:t>
      </w:r>
      <w:r w:rsidDel="00000000" w:rsidR="00000000" w:rsidRPr="00000000">
        <w:rPr>
          <w:color w:val="1b1c1d"/>
          <w:rtl w:val="0"/>
        </w:rPr>
        <w:t xml:space="preserve"> Oxidative conversion of a </w:t>
      </w:r>
      <w:r w:rsidDel="00000000" w:rsidR="00000000" w:rsidRPr="00000000">
        <w:rPr>
          <w:color w:val="1b1c1d"/>
        </w:rPr>
        <w:drawing>
          <wp:inline distB="114300" distT="114300" distL="114300" distR="114300">
            <wp:extent cx="1905000" cy="1905000"/>
            <wp:effectExtent b="0" l="0" r="0" t="0"/>
            <wp:docPr id="27"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w:t>
      </w:r>
      <w:r w:rsidDel="00000000" w:rsidR="00000000" w:rsidRPr="00000000">
        <w:rPr>
          <w:color w:val="1b1c1d"/>
        </w:rPr>
        <w:drawing>
          <wp:inline distB="114300" distT="114300" distL="114300" distR="114300">
            <wp:extent cx="1905000" cy="190500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-steroid using </w:t>
      </w:r>
      <w:r w:rsidDel="00000000" w:rsidR="00000000" w:rsidRPr="00000000">
        <w:rPr>
          <w:color w:val="1b1c1d"/>
        </w:rPr>
        <w:drawing>
          <wp:inline distB="114300" distT="114300" distL="114300" distR="114300">
            <wp:extent cx="1905000" cy="1905000"/>
            <wp:effectExtent b="0" l="0" r="0" t="0"/>
            <wp:docPr id="52"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to form a 3-oxo-</w:t>
      </w:r>
      <w:r w:rsidDel="00000000" w:rsidR="00000000" w:rsidRPr="00000000">
        <w:rPr>
          <w:color w:val="1b1c1d"/>
        </w:rPr>
        <w:drawing>
          <wp:inline distB="114300" distT="114300" distL="114300" distR="114300">
            <wp:extent cx="1905000" cy="1905000"/>
            <wp:effectExtent b="0" l="0" r="0" t="0"/>
            <wp:docPr id="64"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-steroid.</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Isomerization:</w:t>
      </w:r>
      <w:r w:rsidDel="00000000" w:rsidR="00000000" w:rsidRPr="00000000">
        <w:rPr>
          <w:color w:val="1b1c1d"/>
          <w:rtl w:val="0"/>
        </w:rPr>
        <w:t xml:space="preserve"> Rearrangement of the 3-oxo-</w:t>
      </w:r>
      <w:r w:rsidDel="00000000" w:rsidR="00000000" w:rsidRPr="00000000">
        <w:rPr>
          <w:color w:val="1b1c1d"/>
        </w:rPr>
        <w:drawing>
          <wp:inline distB="114300" distT="114300" distL="114300" distR="114300">
            <wp:extent cx="1905000" cy="1905000"/>
            <wp:effectExtent b="0" l="0" r="0" t="0"/>
            <wp:docPr id="47"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-steroid product to the energetically stable 3-oxo-</w:t>
      </w:r>
      <w:r w:rsidDel="00000000" w:rsidR="00000000" w:rsidRPr="00000000">
        <w:rPr>
          <w:color w:val="1b1c1d"/>
        </w:rPr>
        <w:drawing>
          <wp:inline distB="114300" distT="114300" distL="114300" distR="114300">
            <wp:extent cx="1905000" cy="1905000"/>
            <wp:effectExtent b="0" l="0" r="0" t="0"/>
            <wp:docPr id="29"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-steroid.</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 acts on major steroid precursors: it converts C21 pregnenolone to progesterone, and C19 dehydroepiandrosterone (DHEA) to 4-androstenedione.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resulting 4-androstenedione is a precursor for testosterone and subsequent estrogens.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addition to its oxidative role, HSD3B1 exhibits reductase activity, capable of regulating the bioavailability of active forms of steroids.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Specifically, it catalyzes the conversion of the highly potent androgen dihydrotestosterone (DHT) to its inactive form,</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31"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-androstanediol, which does not bind the androgen receptor.</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observation that the Vmax for this reduction is 15-fold higher in the presence of NADH than NADPH illustrates the nuanced control HSD3B1 exerts over the local redox balance to determine the hormonal activity state.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al0rgoc0cm6" w:id="12"/>
      <w:bookmarkEnd w:id="12"/>
      <w:r w:rsidDel="00000000" w:rsidR="00000000" w:rsidRPr="00000000">
        <w:rPr>
          <w:b w:val="1"/>
          <w:color w:val="1b1c1d"/>
          <w:sz w:val="26"/>
          <w:szCs w:val="26"/>
          <w:rtl w:val="0"/>
        </w:rPr>
        <w:t xml:space="preserve">III.C. C3-Dehydrogenation and C4-Decarboxylation in Plant Sterol Maturation (At3BETAHSD/D1/D2)</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Reticulon-like enzymes At3BETAHSD/D1 and At3BETAHSD/D2 catalyze a mechanistically complex, coupled reaction (EC 1.1.1.418) critical for the C4-demethylation sequence in plant sterol biosynthesis.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process is necessary to produce mature sterols essential for plant membrane structure and function.</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enzymes function as a </w:t>
      </w:r>
      <w:r w:rsidDel="00000000" w:rsidR="00000000" w:rsidRPr="00000000">
        <w:rPr>
          <w:color w:val="1b1c1d"/>
        </w:rPr>
        <w:drawing>
          <wp:inline distB="114300" distT="114300" distL="114300" distR="114300">
            <wp:extent cx="1905000" cy="1905000"/>
            <wp:effectExtent b="0" l="0" r="0" t="0"/>
            <wp:docPr id="68"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-hydroxysteroid-dehydrogenase and a C4-decarboxylase, performing a crucial two-step transformation:</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Oxidation (dehydrogenation) of the </w:t>
      </w:r>
      <w:r w:rsidDel="00000000" w:rsidR="00000000" w:rsidRPr="00000000">
        <w:rPr>
          <w:color w:val="1b1c1d"/>
        </w:rPr>
        <w:drawing>
          <wp:inline distB="114300" distT="114300" distL="114300" distR="114300">
            <wp:extent cx="1905000" cy="1905000"/>
            <wp:effectExtent b="0" l="0" r="0" t="0"/>
            <wp:docPr id="67"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-hydroxyl group on a </w:t>
      </w:r>
      <w:r w:rsidDel="00000000" w:rsidR="00000000" w:rsidRPr="00000000">
        <w:rPr>
          <w:color w:val="1b1c1d"/>
        </w:rPr>
        <w:drawing>
          <wp:inline distB="114300" distT="114300" distL="114300" distR="114300">
            <wp:extent cx="1905000" cy="1905000"/>
            <wp:effectExtent b="0" l="0" r="0" t="0"/>
            <wp:docPr id="4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-carboxysterol intermediate using </w:t>
      </w:r>
      <w:r w:rsidDel="00000000" w:rsidR="00000000" w:rsidRPr="00000000">
        <w:rPr>
          <w:color w:val="1b1c1d"/>
        </w:rPr>
        <w:drawing>
          <wp:inline distB="114300" distT="114300" distL="114300" distR="114300">
            <wp:extent cx="1905000" cy="1905000"/>
            <wp:effectExtent b="0" l="0" r="0" t="0"/>
            <wp:docPr id="62"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4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resulting 3-oxo structure facilitates the subsequent decarboxylation at the </w:t>
      </w:r>
      <w:r w:rsidDel="00000000" w:rsidR="00000000" w:rsidRPr="00000000">
        <w:rPr>
          <w:color w:val="1b1c1d"/>
        </w:rPr>
        <w:drawing>
          <wp:inline distB="114300" distT="114300" distL="114300" distR="114300">
            <wp:extent cx="1905000" cy="1905000"/>
            <wp:effectExtent b="0" l="0" r="0" t="0"/>
            <wp:docPr id="10"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position, releasing carbon dioxide (</w:t>
      </w:r>
      <w:r w:rsidDel="00000000" w:rsidR="00000000" w:rsidRPr="00000000">
        <w:rPr>
          <w:color w:val="1b1c1d"/>
        </w:rPr>
        <w:drawing>
          <wp:inline distB="114300" distT="114300" distL="114300" distR="114300">
            <wp:extent cx="1905000" cy="1905000"/>
            <wp:effectExtent b="0" l="0" r="0" t="0"/>
            <wp:docPr id="2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overall reaction is summarized as: </w:t>
      </w:r>
      <w:r w:rsidDel="00000000" w:rsidR="00000000" w:rsidRPr="00000000">
        <w:rPr>
          <w:color w:val="1b1c1d"/>
        </w:rPr>
        <w:drawing>
          <wp:inline distB="114300" distT="114300" distL="114300" distR="114300">
            <wp:extent cx="1905000" cy="1905000"/>
            <wp:effectExtent b="0" l="0" r="0" t="0"/>
            <wp:docPr id="65"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-hydroxysteroid-</w:t>
      </w:r>
      <w:r w:rsidDel="00000000" w:rsidR="00000000" w:rsidRPr="00000000">
        <w:rPr>
          <w:color w:val="1b1c1d"/>
        </w:rPr>
        <w:drawing>
          <wp:inline distB="114300" distT="114300" distL="114300" distR="114300">
            <wp:extent cx="1905000" cy="1905000"/>
            <wp:effectExtent b="0" l="0" r="0" t="0"/>
            <wp:docPr id="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-carboxylate + </w:t>
      </w:r>
      <w:r w:rsidDel="00000000" w:rsidR="00000000" w:rsidRPr="00000000">
        <w:rPr>
          <w:color w:val="1b1c1d"/>
        </w:rPr>
        <w:drawing>
          <wp:inline distB="114300" distT="114300" distL="114300" distR="114300">
            <wp:extent cx="1905000" cy="1905000"/>
            <wp:effectExtent b="0" l="0" r="0" t="0"/>
            <wp:docPr id="3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3-oxosteroid + </w:t>
      </w:r>
      <w:r w:rsidDel="00000000" w:rsidR="00000000" w:rsidRPr="00000000">
        <w:rPr>
          <w:color w:val="1b1c1d"/>
        </w:rPr>
        <w:drawing>
          <wp:inline distB="114300" distT="114300" distL="114300" distR="114300">
            <wp:extent cx="1905000" cy="1905000"/>
            <wp:effectExtent b="0" l="0" r="0" t="0"/>
            <wp:docPr id="63"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 NADH.</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Notably, the plant enzyme is specific for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Pr>
        <w:drawing>
          <wp:inline distB="114300" distT="114300" distL="114300" distR="114300">
            <wp:extent cx="1905000" cy="1905000"/>
            <wp:effectExtent b="0" l="0" r="0" t="0"/>
            <wp:docPr id="1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distinguishing it from related fungal and animal counterparts.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coupled catalytic activity efficiently converts complex intermediates, such as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Pr>
        <w:drawing>
          <wp:inline distB="114300" distT="114300" distL="114300" distR="114300">
            <wp:extent cx="1905000" cy="1905000"/>
            <wp:effectExtent b="0" l="0" r="0" t="0"/>
            <wp:docPr id="53"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w:t>
      </w:r>
      <w:r w:rsidDel="00000000" w:rsidR="00000000" w:rsidRPr="00000000">
        <w:rPr>
          <w:color w:val="1b1c1d"/>
        </w:rPr>
        <w:drawing>
          <wp:inline distB="114300" distT="114300" distL="114300" distR="114300">
            <wp:extent cx="1905000" cy="1905000"/>
            <wp:effectExtent b="0" l="0" r="0" t="0"/>
            <wp:docPr id="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-dimethyl-SBIs, into 3-oxo products like cycloeucalenone, streamlining a fundamental step in sterol maturation.</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Substrate and Product Profiling for C3 Modifications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2033898305083"/>
        <w:gridCol w:w="1832.3389830508474"/>
        <w:gridCol w:w="1832.3389830508474"/>
        <w:gridCol w:w="1784.7457627118642"/>
        <w:gridCol w:w="1784.7457627118642"/>
        <w:gridCol w:w="745.6271186440678"/>
        <w:tblGridChange w:id="0">
          <w:tblGrid>
            <w:gridCol w:w="1380.2033898305083"/>
            <w:gridCol w:w="1832.3389830508474"/>
            <w:gridCol w:w="1832.3389830508474"/>
            <w:gridCol w:w="1784.7457627118642"/>
            <w:gridCol w:w="1784.7457627118642"/>
            <w:gridCol w:w="745.6271186440678"/>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Enzyme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Substrate Type (C-Chain)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Example Substrate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Key C3/C4 Reaction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b w:val="1"/>
                <w:color w:val="1b1c1d"/>
                <w:rtl w:val="0"/>
              </w:rPr>
              <w:t xml:space="preserve">Specific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Citations</w:t>
            </w:r>
            <w:r w:rsidDel="00000000" w:rsidR="00000000" w:rsidRPr="00000000">
              <w:rPr>
                <w:rtl w:val="0"/>
              </w:rPr>
            </w:r>
          </w:p>
        </w:tc>
      </w:tr>
      <w:tr>
        <w:trPr>
          <w:cantSplit w:val="0"/>
          <w:trHeight w:val="35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AtCYP90A1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1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 C22-OH Steroids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(22S)-22-hydroxycampesterol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C3 Oxidation to 3-oxo-</w:t>
            </w:r>
            <w:r w:rsidDel="00000000" w:rsidR="00000000" w:rsidRPr="00000000">
              <w:rPr>
                <w:color w:val="1b1c1d"/>
              </w:rPr>
              <w:drawing>
                <wp:inline distB="114300" distT="114300" distL="114300" distR="114300">
                  <wp:extent cx="1905000" cy="1905000"/>
                  <wp:effectExtent b="0" l="0" r="0" t="0"/>
                  <wp:docPr id="39"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22-hydroxy-campesta-4-en-3-one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358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AtCYP90A1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49"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 6-deoxo Steroids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6-deoxoteasterone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C3 Oxidation to 3-oxo</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3-dehydro-6-deoxoteasterone (6-deoxo3DT)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68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HSD3B1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44"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w:t>
            </w:r>
            <w:r w:rsidDel="00000000" w:rsidR="00000000" w:rsidRPr="00000000">
              <w:rPr>
                <w:color w:val="1b1c1d"/>
              </w:rPr>
              <w:drawing>
                <wp:inline distB="114300" distT="114300" distL="114300" distR="114300">
                  <wp:extent cx="1905000" cy="1905000"/>
                  <wp:effectExtent b="0" l="0" r="0" t="0"/>
                  <wp:docPr id="41"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(C21)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Pregnenolone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Dehydrogenation &amp; </w:t>
            </w:r>
            <w:r w:rsidDel="00000000" w:rsidR="00000000" w:rsidRPr="00000000">
              <w:rPr>
                <w:color w:val="1b1c1d"/>
              </w:rPr>
              <w:drawing>
                <wp:inline distB="114300" distT="114300" distL="114300" distR="114300">
                  <wp:extent cx="1905000" cy="1905000"/>
                  <wp:effectExtent b="0" l="0" r="0" t="0"/>
                  <wp:docPr id="50"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Isomerization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Progesterone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r>
        <w:trPr>
          <w:cantSplit w:val="0"/>
          <w:trHeight w:val="68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HSD3B1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26"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w:t>
            </w:r>
            <w:r w:rsidDel="00000000" w:rsidR="00000000" w:rsidRPr="00000000">
              <w:rPr>
                <w:color w:val="1b1c1d"/>
              </w:rPr>
              <w:drawing>
                <wp:inline distB="114300" distT="114300" distL="114300" distR="114300">
                  <wp:extent cx="1905000" cy="1905000"/>
                  <wp:effectExtent b="0" l="0" r="0" t="0"/>
                  <wp:docPr id="40"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(C19)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Dehydroepiandrosterone (DHEA)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Dehydrogenation &amp; </w:t>
            </w:r>
            <w:r w:rsidDel="00000000" w:rsidR="00000000" w:rsidRPr="00000000">
              <w:rPr>
                <w:color w:val="1b1c1d"/>
              </w:rPr>
              <w:drawing>
                <wp:inline distB="114300" distT="114300" distL="114300" distR="114300">
                  <wp:extent cx="1905000" cy="1905000"/>
                  <wp:effectExtent b="0" l="0" r="0" t="0"/>
                  <wp:docPr id="24"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Isomerization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4-androstenedione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r>
        <w:trPr>
          <w:cantSplit w:val="0"/>
          <w:trHeight w:val="3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HSD3B1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3-Oxo-</w:t>
            </w:r>
            <w:r w:rsidDel="00000000" w:rsidR="00000000" w:rsidRPr="00000000">
              <w:rPr>
                <w:color w:val="1b1c1d"/>
              </w:rPr>
              <w:drawing>
                <wp:inline distB="114300" distT="114300" distL="114300" distR="114300">
                  <wp:extent cx="1905000" cy="1905000"/>
                  <wp:effectExtent b="0" l="0" r="0" t="0"/>
                  <wp:docPr id="35"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(C19)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Dihydrotestosterone (DHT)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3-Ketosteroid Reduction (Inactivation)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5$\alpha$-androstanediol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575b5f"/>
                <w:sz w:val="40"/>
                <w:szCs w:val="40"/>
                <w:highlight w:val="white"/>
                <w:vertAlign w:val="superscript"/>
                <w:rtl w:val="0"/>
              </w:rPr>
              <w:t xml:space="preserve">2</w:t>
            </w:r>
            <w:r w:rsidDel="00000000" w:rsidR="00000000" w:rsidRPr="00000000">
              <w:rPr>
                <w:rtl w:val="0"/>
              </w:rPr>
            </w:r>
          </w:p>
        </w:tc>
      </w:tr>
      <w:tr>
        <w:trPr>
          <w:cantSplit w:val="0"/>
          <w:trHeight w:val="69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At3BETAHSD/D1/D2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-Hydroxy-4$\alpha$-Carboxylate SBI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Pr>
              <w:drawing>
                <wp:inline distB="114300" distT="114300" distL="114300" distR="114300">
                  <wp:extent cx="1905000" cy="1905000"/>
                  <wp:effectExtent b="0" l="0" r="0" t="0"/>
                  <wp:docPr id="37"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-carboxy-</w:t>
            </w:r>
            <w:r w:rsidDel="00000000" w:rsidR="00000000" w:rsidRPr="00000000">
              <w:rPr>
                <w:color w:val="1b1c1d"/>
              </w:rPr>
              <w:drawing>
                <wp:inline distB="114300" distT="114300" distL="114300" distR="114300">
                  <wp:extent cx="1905000" cy="1905000"/>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-dimethyl-SBIs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C3 Dehydrogenation + C4 Decarboxylation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Cycloeucalenone + </w:t>
            </w:r>
            <w:r w:rsidDel="00000000" w:rsidR="00000000" w:rsidRPr="00000000">
              <w:rPr>
                <w:color w:val="1b1c1d"/>
              </w:rPr>
              <w:drawing>
                <wp:inline distB="114300" distT="114300" distL="114300" distR="114300">
                  <wp:extent cx="1905000" cy="1905000"/>
                  <wp:effectExtent b="0" l="0" r="0" t="0"/>
                  <wp:docPr id="21"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575b5f"/>
                <w:sz w:val="40"/>
                <w:szCs w:val="40"/>
                <w:highlight w:val="white"/>
                <w:vertAlign w:val="superscript"/>
                <w:rtl w:val="0"/>
              </w:rPr>
              <w:t xml:space="preserve">4</w:t>
            </w:r>
            <w:r w:rsidDel="00000000" w:rsidR="00000000" w:rsidRPr="00000000">
              <w:rPr>
                <w:rtl w:val="0"/>
              </w:rPr>
            </w:r>
          </w:p>
        </w:tc>
      </w:tr>
    </w:tbl>
    <w:p w:rsidR="00000000" w:rsidDel="00000000" w:rsidP="00000000" w:rsidRDefault="00000000" w:rsidRPr="00000000" w14:paraId="000000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tmf4kcp9i5" w:id="13"/>
      <w:bookmarkEnd w:id="13"/>
      <w:r w:rsidDel="00000000" w:rsidR="00000000" w:rsidRPr="00000000">
        <w:rPr>
          <w:b w:val="1"/>
          <w:color w:val="1b1c1d"/>
          <w:sz w:val="34"/>
          <w:szCs w:val="34"/>
          <w:rtl w:val="0"/>
        </w:rPr>
        <w:t xml:space="preserve">IV. Physiological and Pathological Roles of Steroid Interaction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C3 modification step catalyzed by this enzyme cluster acts as a metabolic gatekeeper, profoundly impacting organismal development, endocrine signaling, and disease progression when compromised.</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e64e6pkxha" w:id="14"/>
      <w:bookmarkEnd w:id="14"/>
      <w:r w:rsidDel="00000000" w:rsidR="00000000" w:rsidRPr="00000000">
        <w:rPr>
          <w:b w:val="1"/>
          <w:color w:val="1b1c1d"/>
          <w:sz w:val="26"/>
          <w:szCs w:val="26"/>
          <w:rtl w:val="0"/>
        </w:rPr>
        <w:t xml:space="preserve">IV.A. Plant Development, Photomorphogenesis, and Brassinosteroids (AtCYP90A1)</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AtCYP90A1 (CPD) is an indispensable component of the brassinosteroid (BR) biosynthesis pathway, which regulates virtually all aspects of plant growth and development.</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C3 oxidation activity is a rate-limiting step necessary for generating biologically active BRs.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Deficiency in AtCYP90A1 is evidenced by the dramatic phenotype of the </w:t>
      </w:r>
      <w:r w:rsidDel="00000000" w:rsidR="00000000" w:rsidRPr="00000000">
        <w:rPr>
          <w:i w:val="1"/>
          <w:color w:val="1b1c1d"/>
          <w:rtl w:val="0"/>
        </w:rPr>
        <w:t xml:space="preserve">cpd</w:t>
      </w:r>
      <w:r w:rsidDel="00000000" w:rsidR="00000000" w:rsidRPr="00000000">
        <w:rPr>
          <w:color w:val="1b1c1d"/>
          <w:rtl w:val="0"/>
        </w:rPr>
        <w:t xml:space="preserve"> mutant in </w:t>
      </w:r>
      <w:r w:rsidDel="00000000" w:rsidR="00000000" w:rsidRPr="00000000">
        <w:rPr>
          <w:i w:val="1"/>
          <w:color w:val="1b1c1d"/>
          <w:rtl w:val="0"/>
        </w:rPr>
        <w:t xml:space="preserve">Arabidopsis thaliana</w:t>
      </w:r>
      <w:r w:rsidDel="00000000" w:rsidR="00000000" w:rsidRPr="00000000">
        <w:rPr>
          <w:color w:val="1b1c1d"/>
          <w:rtl w:val="0"/>
        </w:rPr>
        <w:t xml:space="preserve">: </w:t>
      </w:r>
      <w:r w:rsidDel="00000000" w:rsidR="00000000" w:rsidRPr="00000000">
        <w:rPr>
          <w:b w:val="1"/>
          <w:color w:val="1b1c1d"/>
          <w:rtl w:val="0"/>
        </w:rPr>
        <w:t xml:space="preserve">Constitutive Photomorphogenesis and Dwarfism</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phenotype arises because the mutation blocks BR synthesis upstream of the 5$\alpha$-reduction step, preventing the formation of sufficient active hormones.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Furthermore, the enzyme’s transcription is tightly regulated:</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CPD</w:t>
      </w:r>
      <w:r w:rsidDel="00000000" w:rsidR="00000000" w:rsidRPr="00000000">
        <w:rPr>
          <w:color w:val="1b1c1d"/>
          <w:rtl w:val="0"/>
        </w:rPr>
        <w:t xml:space="preserve"> gene expression is specifically </w:t>
      </w:r>
      <w:r w:rsidDel="00000000" w:rsidR="00000000" w:rsidRPr="00000000">
        <w:rPr>
          <w:b w:val="1"/>
          <w:color w:val="1b1c1d"/>
          <w:rtl w:val="0"/>
        </w:rPr>
        <w:t xml:space="preserve">down-regulated by brassinolide</w:t>
      </w:r>
      <w:r w:rsidDel="00000000" w:rsidR="00000000" w:rsidRPr="00000000">
        <w:rPr>
          <w:color w:val="1b1c1d"/>
          <w:rtl w:val="0"/>
        </w:rPr>
        <w:t xml:space="preserve"> itself, establishing a crucial negative feedback loop that maintains BR homeostasis.</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hchg9rc6352" w:id="15"/>
      <w:bookmarkEnd w:id="15"/>
      <w:r w:rsidDel="00000000" w:rsidR="00000000" w:rsidRPr="00000000">
        <w:rPr>
          <w:b w:val="1"/>
          <w:color w:val="1b1c1d"/>
          <w:sz w:val="26"/>
          <w:szCs w:val="26"/>
          <w:rtl w:val="0"/>
        </w:rPr>
        <w:t xml:space="preserve">IV.B. Mammalian Steroidogenesis and Disease (HSD3B1)</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humans, HSD3B1 is critical for the synthesis of active steroid hormones—including progesterone, cortisol, androgens, and estrogens—in peripheral tissues such as the placenta, liver, and adipose tissue.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 is distinct from the highly homologous HSD3B2, which predominates in the adrenal gland, ovary, and testis; deficiencies in HSD3B2 cause congenital adrenal hyperplasia.</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HSD3B1 plays a major role in cancer biology, particularly in advanced Prostate Cancer (PCa). Androgen deprivation therapy (ADT) is the standard treatment for PCa, but tumors often develop resistance by synthesizing androgens extragonadally.</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HSD3B1 catalyzes the rate-limiting step for this nontesticular androgen production.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common germline variation, the </w:t>
      </w:r>
      <w:r w:rsidDel="00000000" w:rsidR="00000000" w:rsidRPr="00000000">
        <w:rPr>
          <w:color w:val="1b1c1d"/>
        </w:rPr>
        <w:drawing>
          <wp:inline distB="114300" distT="114300" distL="114300" distR="114300">
            <wp:extent cx="1905000" cy="190500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allele, known as the "adrenal-permissive" genotype, encodes an HSD3B1 protein that exhibits </w:t>
      </w:r>
      <w:r w:rsidDel="00000000" w:rsidR="00000000" w:rsidRPr="00000000">
        <w:rPr>
          <w:b w:val="1"/>
          <w:color w:val="1b1c1d"/>
          <w:rtl w:val="0"/>
        </w:rPr>
        <w:t xml:space="preserve">decreased susceptibility to proteolytic degradation</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Consequently, individuals homozygous for this permissive (CC) genotype exhibit higher levels of extragonadal androgen synthesis, which allows PCa cells to sustain growth despite ADT.</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Retrospective cohort studies have confirmed that men with the homozygous CC genotype show a</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significantly higher cumulative incidence of prostate cancer-specific mortality (PCSM)</w:t>
      </w:r>
      <w:r w:rsidDel="00000000" w:rsidR="00000000" w:rsidRPr="00000000">
        <w:rPr>
          <w:color w:val="1b1c1d"/>
          <w:rtl w:val="0"/>
        </w:rPr>
        <w:t xml:space="preserve"> compared to those with the restrictive AA or AC genotypes.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makes the stability and function of HSD3B1 a vital biomarker and pharmacological target in oncology.</w:t>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5hpdu45ozoi" w:id="16"/>
      <w:bookmarkEnd w:id="16"/>
      <w:r w:rsidDel="00000000" w:rsidR="00000000" w:rsidRPr="00000000">
        <w:rPr>
          <w:b w:val="1"/>
          <w:color w:val="1b1c1d"/>
          <w:sz w:val="26"/>
          <w:szCs w:val="26"/>
          <w:rtl w:val="0"/>
        </w:rPr>
        <w:t xml:space="preserve">IV.C. Sterol Intermediates as Novel Signaling Molecules (At3BETAHSD/D)</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relevance of At3BETAHSD/D isoforms stems not only from their catalytic activity but also from their structural role in maintaining the integrity of the SC4DM complex.</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C3 modification pathway here acts as a metabolic safeguard against the accumulation of potentially bioactive intermediates.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Disruption of the ERG28 tethering protein, which organizes the SC4DM components including At3BETAHSD/D, leads to the uncontrolled, nonhomogeneous release of a specific Sterol Biosynthetic Intermediate (SBI): </w:t>
      </w:r>
      <w:r w:rsidDel="00000000" w:rsidR="00000000" w:rsidRPr="00000000">
        <w:rPr>
          <w:b w:val="1"/>
          <w:color w:val="1b1c1d"/>
          <w:rtl w:val="0"/>
        </w:rPr>
        <w:t xml:space="preserve">4-carboxy-4-methyl-24-methylenecycloartanol (CMMC)</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CMMC, a C3-related intermediate, ceases to be merely a metabolic precursor and instead acquires a potent, novel signaling function: it acts as an inhibitor of</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Polar Auxin Transport (PAT)</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accumulation of CMMC induces severe developmental phenotypes mirroring auxin transport defects, including pin-like inflorescence, loss of apical dominance, leaf fusion, and reduced root growth.</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pathological outcome, critically, occurs in a</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brassinosteroid-independent manner</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phenomenon illustrates that faults in the highly specific C3 modification machinery, particularly in its spatial organization and channeling capacity, result in the abnormal availability of intermediates that derail critical developmental pathways. Whether the fault leads to product accumulation (HSD3B1/androgens) or intermediate accumulation (At3BETAHSD/D/CMMC), the C3 modification step proves to be a regulatory nexus that dictates pathological outcomes.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Physiological and Pathological Consequences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8.73417721519"/>
        <w:gridCol w:w="1421.7721518987341"/>
        <w:gridCol w:w="2665.822784810127"/>
        <w:gridCol w:w="2499.9493670886077"/>
        <w:gridCol w:w="1113.7215189873418"/>
        <w:tblGridChange w:id="0">
          <w:tblGrid>
            <w:gridCol w:w="1658.73417721519"/>
            <w:gridCol w:w="1421.7721518987341"/>
            <w:gridCol w:w="2665.822784810127"/>
            <w:gridCol w:w="2499.9493670886077"/>
            <w:gridCol w:w="1113.7215189873418"/>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b w:val="1"/>
                <w:color w:val="1b1c1d"/>
                <w:rtl w:val="0"/>
              </w:rPr>
              <w:t xml:space="preserve">Enzyme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b w:val="1"/>
                <w:color w:val="1b1c1d"/>
                <w:rtl w:val="0"/>
              </w:rPr>
              <w:t xml:space="preserve">Localization Insight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b w:val="1"/>
                <w:color w:val="1b1c1d"/>
                <w:rtl w:val="0"/>
              </w:rPr>
              <w:t xml:space="preserve">Regulatory Outcome/Mechanism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b w:val="1"/>
                <w:color w:val="1b1c1d"/>
                <w:rtl w:val="0"/>
              </w:rPr>
              <w:t xml:space="preserve">Pathological/Phenotypic Association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b w:val="1"/>
                <w:color w:val="1b1c1d"/>
                <w:rtl w:val="0"/>
              </w:rPr>
              <w:t xml:space="preserve">Citations</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AtCYP90A1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ER-anchored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Negative feedback by product (BR down-regulates transcription)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Constitutive Photomorphogenesis and Dwarfism (</w:t>
            </w:r>
            <w:r w:rsidDel="00000000" w:rsidR="00000000" w:rsidRPr="00000000">
              <w:rPr>
                <w:i w:val="1"/>
                <w:color w:val="1b1c1d"/>
                <w:rtl w:val="0"/>
              </w:rPr>
              <w:t xml:space="preserve">cpd</w:t>
            </w:r>
            <w:r w:rsidDel="00000000" w:rsidR="00000000" w:rsidRPr="00000000">
              <w:rPr>
                <w:color w:val="1b1c1d"/>
                <w:rtl w:val="0"/>
              </w:rPr>
              <w:t xml:space="preserve"> mutation)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575b5f"/>
                <w:sz w:val="40"/>
                <w:szCs w:val="40"/>
                <w:highlight w:val="white"/>
                <w:vertAlign w:val="superscript"/>
                <w:rtl w:val="0"/>
              </w:rPr>
              <w:t xml:space="preserve">16</w:t>
            </w:r>
            <w:r w:rsidDel="00000000" w:rsidR="00000000" w:rsidRPr="00000000">
              <w:rPr>
                <w:rtl w:val="0"/>
              </w:rPr>
            </w:r>
          </w:p>
        </w:tc>
      </w:tr>
      <w:tr>
        <w:trPr>
          <w:cantSplit w:val="0"/>
          <w:trHeight w:val="3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HSD3B1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ER and Mitochondrial Contact Sites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Genetic variant </w:t>
            </w:r>
            <w:r w:rsidDel="00000000" w:rsidR="00000000" w:rsidRPr="00000000">
              <w:rPr>
                <w:color w:val="1b1c1d"/>
              </w:rPr>
              <w:drawing>
                <wp:inline distB="114300" distT="114300" distL="114300" distR="114300">
                  <wp:extent cx="1905000" cy="1905000"/>
                  <wp:effectExtent b="0" l="0" r="0" t="0"/>
                  <wp:docPr id="1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decreases degradation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Adrenal-permissive genotype linked to ADT resistance and increased mortality in Prostate Cancer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575b5f"/>
                <w:sz w:val="40"/>
                <w:szCs w:val="40"/>
                <w:highlight w:val="white"/>
                <w:vertAlign w:val="superscript"/>
                <w:rtl w:val="0"/>
              </w:rPr>
              <w:t xml:space="preserve">12</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At3BETAHSD/D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color w:val="1b1c1d"/>
                <w:rtl w:val="0"/>
              </w:rPr>
              <w:t xml:space="preserve">ER (RHD, SC4DM Complex)</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ERG28 tethering maintains substrate channeling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Loss of channeling causes accumulation of CMMC, inhibiting Polar Auxin Transport (PAT)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575b5f"/>
                <w:sz w:val="40"/>
                <w:szCs w:val="40"/>
                <w:highlight w:val="white"/>
                <w:vertAlign w:val="superscript"/>
                <w:rtl w:val="0"/>
              </w:rPr>
              <w:t xml:space="preserve">15</w:t>
            </w:r>
            <w:r w:rsidDel="00000000" w:rsidR="00000000" w:rsidRPr="00000000">
              <w:rPr>
                <w:rtl w:val="0"/>
              </w:rPr>
            </w:r>
          </w:p>
        </w:tc>
      </w:tr>
    </w:tbl>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1va7tv5n7ob" w:id="17"/>
      <w:bookmarkEnd w:id="17"/>
      <w:r w:rsidDel="00000000" w:rsidR="00000000" w:rsidRPr="00000000">
        <w:rPr>
          <w:b w:val="1"/>
          <w:color w:val="1b1c1d"/>
          <w:sz w:val="34"/>
          <w:szCs w:val="34"/>
          <w:rtl w:val="0"/>
        </w:rPr>
        <w:t xml:space="preserve">V. Comparative Enzymology and Structural Insights (Cross-Cutting Overview)</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convergence of these distinct enzyme families on the C3 modification step highlights a critical evolutionary constraint in sterol metabolism. Despite the shared functional goal of transforming the </w:t>
      </w:r>
      <w:r w:rsidDel="00000000" w:rsidR="00000000" w:rsidRPr="00000000">
        <w:rPr>
          <w:color w:val="1b1c1d"/>
        </w:rPr>
        <w:drawing>
          <wp:inline distB="114300" distT="114300" distL="114300" distR="114300">
            <wp:extent cx="1905000" cy="1905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-hydroxyl group to a 3-oxo configuration, the chemical and structural strategies employed are highly divergent.</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duqjyiyp922" w:id="18"/>
      <w:bookmarkEnd w:id="18"/>
      <w:r w:rsidDel="00000000" w:rsidR="00000000" w:rsidRPr="00000000">
        <w:rPr>
          <w:b w:val="1"/>
          <w:color w:val="1b1c1d"/>
          <w:sz w:val="26"/>
          <w:szCs w:val="26"/>
          <w:rtl w:val="0"/>
        </w:rPr>
        <w:t xml:space="preserve">V.A. Mechanistic Divergence: Achieving 3-Oxo Chemistry</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three enzyme classes utilize fundamentally different chemical approaches to achieve the C3 oxidation:</w:t>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Cytochrome P450 (AtCYP90A1):</w:t>
      </w:r>
      <w:r w:rsidDel="00000000" w:rsidR="00000000" w:rsidRPr="00000000">
        <w:rPr>
          <w:color w:val="1b1c1d"/>
          <w:rtl w:val="0"/>
        </w:rPr>
        <w:t xml:space="preserve"> This mechanism relies on high-energy, oxygen-based chemistry mediated by the heme iron.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approach requires complex electron transfer systems and often involves sequential steps of oxidation, allowing P450s to perform challenging transformations like</w:t>
        <w:br w:type="textWrapping"/>
        <w:t xml:space="preserve"> </w:t>
      </w:r>
      <w:r w:rsidDel="00000000" w:rsidR="00000000" w:rsidRPr="00000000">
        <w:rPr>
          <w:color w:val="1b1c1d"/>
        </w:rPr>
        <w:drawing>
          <wp:inline distB="114300" distT="114300" distL="114300" distR="114300">
            <wp:extent cx="1905000" cy="1905000"/>
            <wp:effectExtent b="0" l="0" r="0" t="0"/>
            <wp:docPr id="66"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bond cleavage.</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Short-chain Dehydrogenase/Reductase (HSD3B1):</w:t>
      </w:r>
      <w:r w:rsidDel="00000000" w:rsidR="00000000" w:rsidRPr="00000000">
        <w:rPr>
          <w:color w:val="1b1c1d"/>
          <w:rtl w:val="0"/>
        </w:rPr>
        <w:t xml:space="preserve"> This enzyme utilizes classical hydride transfer chemistry mediated by the NAD$^{+}$ cofactor.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allows for a thermodynamically favorable, rapid, and often reversible oxidation of C3, which is directly coupled to an efficient</w:t>
        <w:br w:type="textWrapping"/>
        <w:t xml:space="preserve"> </w:t>
      </w:r>
      <w:r w:rsidDel="00000000" w:rsidR="00000000" w:rsidRPr="00000000">
        <w:rPr>
          <w:color w:val="1b1c1d"/>
        </w:rPr>
        <w:drawing>
          <wp:inline distB="114300" distT="114300" distL="114300" distR="114300">
            <wp:extent cx="1905000" cy="1905000"/>
            <wp:effectExtent b="0" l="0" r="0" t="0"/>
            <wp:docPr id="1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isomerization step within the same protein scaffold, ensuring high processivity in hormone synthesis.</w:t>
      </w:r>
    </w:p>
    <w:p w:rsidR="00000000" w:rsidDel="00000000" w:rsidP="00000000" w:rsidRDefault="00000000" w:rsidRPr="00000000" w14:paraId="000000A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Reticulon-CSD (At3BETAHSD/D):</w:t>
      </w:r>
      <w:r w:rsidDel="00000000" w:rsidR="00000000" w:rsidRPr="00000000">
        <w:rPr>
          <w:color w:val="1b1c1d"/>
          <w:rtl w:val="0"/>
        </w:rPr>
        <w:t xml:space="preserve"> This plant enzyme also employs NAD$^{+}$ as a cofactor for dehydrogenation but links this C3-oxidation step directly to a subsequent, essential </w:t>
      </w:r>
      <w:r w:rsidDel="00000000" w:rsidR="00000000" w:rsidRPr="00000000">
        <w:rPr>
          <w:color w:val="1b1c1d"/>
        </w:rPr>
        <w:drawing>
          <wp:inline distB="114300" distT="114300" distL="114300" distR="114300">
            <wp:extent cx="1905000" cy="1905000"/>
            <wp:effectExtent b="0" l="0" r="0" t="0"/>
            <wp:docPr id="32"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-decarboxylation.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coupling streamlines two distinct chemical challenges (oxidation and carbon removal) necessary for sterol maturation, reflecting an evolutionary adaptation for pathway efficiency in plant sterol synthesis.</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jjny6uijouo" w:id="19"/>
      <w:bookmarkEnd w:id="19"/>
      <w:r w:rsidDel="00000000" w:rsidR="00000000" w:rsidRPr="00000000">
        <w:rPr>
          <w:b w:val="1"/>
          <w:color w:val="1b1c1d"/>
          <w:sz w:val="26"/>
          <w:szCs w:val="26"/>
          <w:rtl w:val="0"/>
        </w:rPr>
        <w:t xml:space="preserve">V.B. Functional Parity and Structural Constraints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successful clustering of AtCYP90A1, HSD3B1, and At3BETAHSD/D by protein language models confirms a strong functional relationship centered around the sterol C3 position, despite low sequence homology across the protein families. This demonstrates that the evolutionary imperative for efficient C3 modification—resulting in a final 3-oxo structure—is paramount for downstream bioactivity (hormone action) or physicochemical properties (membrane fluidity).</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the tertiary structure folds (P450 fold, SDR fold, and RHD fold) are highly divergent, yet all are functionally convergent at C3, suggests that the shared features captured by computational clustering relate to the common physical constraints of handling the hydrophobic steroid Ring A structure, specifically positioning the C3 hydroxyl group for catalysis and association with the membrane environment.</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szrymthg5s2" w:id="20"/>
      <w:bookmarkEnd w:id="20"/>
      <w:r w:rsidDel="00000000" w:rsidR="00000000" w:rsidRPr="00000000">
        <w:rPr>
          <w:b w:val="1"/>
          <w:color w:val="1b1c1d"/>
          <w:sz w:val="26"/>
          <w:szCs w:val="26"/>
          <w:rtl w:val="0"/>
        </w:rPr>
        <w:t xml:space="preserve">V.C. Membrane Topology and Enzymatic Coordination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spatial organization of these enzymes provides crucial insights into metabolic regulation:</w:t>
      </w:r>
    </w:p>
    <w:p w:rsidR="00000000" w:rsidDel="00000000" w:rsidP="00000000" w:rsidRDefault="00000000" w:rsidRPr="00000000" w14:paraId="000000A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HSD3B1 leverages its membrane integration to strategically localize at mitochondrial contact sites, physically bridging the start and middle steps of steroidogenesis and enforcing strict substrate channeling.</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A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CSDs (At3BETAHSD/D) integrate their catalytic function with the Reticulon Homology Domain (RHD), which structurally shapes the ER membrane.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presence of the RHD allows for the formation of the SC4DM complex, ensuring coordinated multi-step processing and channeling.</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divergence in required architecture highlights that while the C3-OH </w:t>
      </w:r>
      <w:r w:rsidDel="00000000" w:rsidR="00000000" w:rsidRPr="00000000">
        <w:rPr>
          <w:color w:val="1b1c1d"/>
        </w:rPr>
        <w:drawing>
          <wp:inline distB="114300" distT="114300" distL="114300" distR="114300">
            <wp:extent cx="1905000" cy="1905000"/>
            <wp:effectExtent b="0" l="0" r="0" t="0"/>
            <wp:docPr id="51"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C3=O transformation is chemically similar, the evolutionary response involved recruiting and modifying structurally distinct scaffolds (P450 vs. SDR vs. Reticulon-CSD) to optimize efficiency and prevent the accumulation of potentially detrimental intermediates within specific subcellular compartments.</w:t>
      </w:r>
    </w:p>
    <w:p w:rsidR="00000000" w:rsidDel="00000000" w:rsidP="00000000" w:rsidRDefault="00000000" w:rsidRPr="00000000" w14:paraId="000000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y5bwcjg4zba" w:id="21"/>
      <w:bookmarkEnd w:id="21"/>
      <w:r w:rsidDel="00000000" w:rsidR="00000000" w:rsidRPr="00000000">
        <w:rPr>
          <w:b w:val="1"/>
          <w:color w:val="1b1c1d"/>
          <w:sz w:val="34"/>
          <w:szCs w:val="34"/>
          <w:rtl w:val="0"/>
        </w:rPr>
        <w:t xml:space="preserve">VI. Conclusion and Synthesis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analysis of AtCYP90A1, HSD3B1, At3BETAHSD/D1, and At3BETAHSD/D2 confirms their functional convergence as essential catalysts defining the metabolic fate of steroids and sterols through modification at the C3 position. This shared functional objective, identified through protein language model clustering, is executed via three distinct structural superfamilies (Cytochrome P450, SDR, and Reticulon-like CSD), each utilizing unique cofactors (</w:t>
      </w:r>
      <w:r w:rsidDel="00000000" w:rsidR="00000000" w:rsidRPr="00000000">
        <w:rPr>
          <w:color w:val="1b1c1d"/>
        </w:rPr>
        <w:drawing>
          <wp:inline distB="114300" distT="114300" distL="114300" distR="114300">
            <wp:extent cx="1905000" cy="1905000"/>
            <wp:effectExtent b="0" l="0" r="0" t="0"/>
            <wp:docPr id="25"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vs. </w:t>
      </w:r>
      <w:r w:rsidDel="00000000" w:rsidR="00000000" w:rsidRPr="00000000">
        <w:rPr>
          <w:color w:val="1b1c1d"/>
        </w:rPr>
        <w:drawing>
          <wp:inline distB="114300" distT="114300" distL="114300" distR="114300">
            <wp:extent cx="1905000" cy="1905000"/>
            <wp:effectExtent b="0" l="0" r="0" t="0"/>
            <wp:docPr id="8"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and membrane localization strategies (ER anchoring, mitochondrial contact sites, and RHD-mediated complex tethering).</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critical role of C3 modification is underscored by its profound biological consequence: controlling brassinosteroid activity in plants (AtCYP90A1), regulating systemic steroid hormone supply in humans (HSD3B1), and maintaining sterol pathway fidelity against toxic intermediate accumulation (At3BETAHSD/D). Defects in the HSD3B1 gene, specifically the </w:t>
      </w:r>
      <w:r w:rsidDel="00000000" w:rsidR="00000000" w:rsidRPr="00000000">
        <w:rPr>
          <w:color w:val="1b1c1d"/>
        </w:rPr>
        <w:drawing>
          <wp:inline distB="114300" distT="114300" distL="114300" distR="114300">
            <wp:extent cx="1905000" cy="1905000"/>
            <wp:effectExtent b="0" l="0" r="0" t="0"/>
            <wp:docPr id="61"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color w:val="1b1c1d"/>
          <w:rtl w:val="0"/>
        </w:rPr>
        <w:t xml:space="preserve"> permissive allele, demonstrate how impaired enzyme degradation leads to increased androgen synthesis and resistance to cancer therapy.</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Similarly, compromised structural organization in the At3BETAHSD/D pathway releases the intermediate CMMC, which acts as a novel, powerful developmental signaling inhibitor.</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deep mechanistic and architectural divergence required to achieve this common chemical transformation carries significant implications for pharmacological development. While functional inhibitors might target the chemical reaction itself, effective structure-specific inhibitors must exploit the unique structural features, such as the heme binding pocket (CYP90A1) or the NAD$^{+}$ binding site within the SDR fold (HSD3B1), ensuring specificity against these critical metabolic regulators. This cluster provides a compelling case study in convergent evolution centered on a single, essential chemical transformation point in lipid metabolism.</w:t>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