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jq0kh7e6ed1q" w:id="0"/>
      <w:bookmarkEnd w:id="0"/>
      <w:r w:rsidDel="00000000" w:rsidR="00000000" w:rsidRPr="00000000">
        <w:rPr>
          <w:b w:val="1"/>
          <w:color w:val="1b1c1d"/>
          <w:sz w:val="46"/>
          <w:szCs w:val="46"/>
          <w:rtl w:val="0"/>
        </w:rPr>
        <w:t xml:space="preserve">MSMO1 and NSDHL: Coordinated Catalysis and Clinical Genetics in the Sterol C4-Demethylation Complex</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nn0d62vwe06" w:id="1"/>
      <w:bookmarkEnd w:id="1"/>
      <w:r w:rsidDel="00000000" w:rsidR="00000000" w:rsidRPr="00000000">
        <w:rPr>
          <w:b w:val="1"/>
          <w:color w:val="1b1c1d"/>
          <w:sz w:val="34"/>
          <w:szCs w:val="34"/>
          <w:rtl w:val="0"/>
        </w:rPr>
        <w:t xml:space="preserve">I. Introduction: The Critical Role of C4-Demethylation in Eukaryotic Sterol Synthesis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sitir8v0a9a" w:id="2"/>
      <w:bookmarkEnd w:id="2"/>
      <w:r w:rsidDel="00000000" w:rsidR="00000000" w:rsidRPr="00000000">
        <w:rPr>
          <w:b w:val="1"/>
          <w:color w:val="1b1c1d"/>
          <w:sz w:val="26"/>
          <w:szCs w:val="26"/>
          <w:rtl w:val="0"/>
        </w:rPr>
        <w:t xml:space="preserve">1.1 Context: Post-Squalene Sterol Biosynthesis and Metabolite Significance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foundation of eukaryotic life relies heavily on sterols, such as cholesterol in mammals, ergosterol in fungi, and phytosterols in plants. The synthesis of these molecules proceeds through the post-squalene pathway, which initiates with the enzymatic conversion of triterpene precursors like lanosterol (or cycloartenol) into the mature end-products.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complex process involves dozens of distinct enzymatic modifications to the steroidal backbone.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necessary and pivotal stage in this pathway is the removal of three nuclear methyl groups: one at position C14 (the C32 methyl) and the two geminal methyl groups located at position C4 (C30 and C31 methyls).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focus of this report is the complex responsible for the latter—the Sterol C4-Demethylation Complex (SC4DMC)—which orchestrates the removal of the C4 methyls through the sequential action of enzymes including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37"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-methylsterol monooxygenase (MSMO1) and NAD(P)H sterol dehydrogenase-like (NSDHL).</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biological importance of this complex extends beyond merely producing cholesterol. The intermediate compounds formed during this process, known as C4-methylsterol biosynthetic intermediates (C4-SBIs), are not inert precursors. Evidence suggests that these sterol intermediates and their oxygenated derivatives, such as 4-carboxysterols, possess independent biological activity, acting as essential signaling molecules in developmental pathways, including auxin signaling in plants and immune system development or meiosis activation in mammals.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accumulation of these C4-SBIs, due to genetic lesions or biochemical inhibition, leads to severe cellular and developmental phenotypes across all organisms.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2znczp4eihq" w:id="3"/>
      <w:bookmarkEnd w:id="3"/>
      <w:r w:rsidDel="00000000" w:rsidR="00000000" w:rsidRPr="00000000">
        <w:rPr>
          <w:b w:val="1"/>
          <w:color w:val="1b1c1d"/>
          <w:sz w:val="26"/>
          <w:szCs w:val="26"/>
          <w:rtl w:val="0"/>
        </w:rPr>
        <w:t xml:space="preserve">1.2 Rationale for Combined Analysis: Functional Coupling and PLM Clustering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query specifying the combined analysis of MSMO1 and NSDHL is strongly supported by two distinct lines of evidence: first, their tight biochemical coupling within the SC4DMC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and second, the finding that they belong to a single cluster when analyzed via protein language model (PLM) embeddings.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MSMO1 is classified as a methylsterol monooxygenase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performing the oxidative steps, while NSDHL is 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-hydroxysterol dehydrogenase/decarboxylase.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Despite these distinct EC classifications (monooxygenase vs. dehydrogenase), the PLM clustering suggests a deep functional or structural kinship. This convergence in embedding space is highly indicative of conserved structural features that are necessary for their operation. Both proteins are obligate endoplasmic reticulum (ER) membrane residents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and must process highly hydrophobic sterol substrates. The necessity for co-localization and synchronized reaction kinetics—for instance, preventing the release of toxic or reactive intermediates like 4-carboxysterols—demands a conserved protein-protein interaction interface geometry within the SC4DMC. The PLM analysis is therefore believed to capture the shared constraints imposed by the ER membrane environment, the handling of the rigid sterol ligand, and the required physical assembly geometry of the catalytic complex.</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7125mck7br5" w:id="4"/>
      <w:bookmarkEnd w:id="4"/>
      <w:r w:rsidDel="00000000" w:rsidR="00000000" w:rsidRPr="00000000">
        <w:rPr>
          <w:b w:val="1"/>
          <w:color w:val="1b1c1d"/>
          <w:sz w:val="34"/>
          <w:szCs w:val="34"/>
          <w:rtl w:val="0"/>
        </w:rPr>
        <w:t xml:space="preserve">II. </w:t>
      </w:r>
      <w:r w:rsidDel="00000000" w:rsidR="00000000" w:rsidRPr="00000000">
        <w:rPr>
          <w:b w:val="1"/>
          <w:color w:val="1b1c1d"/>
          <w:sz w:val="34"/>
          <w:szCs w:val="34"/>
        </w:rPr>
        <w:drawing>
          <wp:inline distB="114300" distT="114300" distL="114300" distR="114300">
            <wp:extent cx="1905000" cy="1905000"/>
            <wp:effectExtent b="0" l="0" r="0" t="0"/>
            <wp:docPr id="40"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b w:val="1"/>
          <w:color w:val="1b1c1d"/>
          <w:sz w:val="34"/>
          <w:szCs w:val="34"/>
          <w:rtl w:val="0"/>
        </w:rPr>
        <w:t xml:space="preserve">-Methylsterol Monooxygenase (MSMO1): The Oxidative Engine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9swrfz40xx9" w:id="5"/>
      <w:bookmarkEnd w:id="5"/>
      <w:r w:rsidDel="00000000" w:rsidR="00000000" w:rsidRPr="00000000">
        <w:rPr>
          <w:b w:val="1"/>
          <w:color w:val="1b1c1d"/>
          <w:sz w:val="26"/>
          <w:szCs w:val="26"/>
          <w:rtl w:val="0"/>
        </w:rPr>
        <w:t xml:space="preserve">2.1 General Background, Nomenclature, and Molecular Function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MSMO1, officially named methylsterol monooxygenase 1, is classified under EC 1.14.13.246 and is also widely recognized by aliases such as SC4MOL, C-4 methylsterol oxidase, and ERG25 (reflecting its yeast ortholog).</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the oxidative engine of the SC4DMC, MSMO1 catalyzes the first step in the C4-demethylation sequence.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function requires molecular oxygen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30"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and the reducing agent NADPH.</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enzyme is tethered to the endoplasmic reticulum (ER) membrane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and contains putative metal binding motifs that show similarity to those seen in membrane desaturases and hydroxylases.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structural signature suggests that MSMO1 operates using a redox mechanism likely involving an iron ion cofactor to activate oxygen for hydroxylation.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64j0gu128rj" w:id="6"/>
      <w:bookmarkEnd w:id="6"/>
      <w:r w:rsidDel="00000000" w:rsidR="00000000" w:rsidRPr="00000000">
        <w:rPr>
          <w:b w:val="1"/>
          <w:color w:val="1b1c1d"/>
          <w:sz w:val="26"/>
          <w:szCs w:val="26"/>
          <w:rtl w:val="0"/>
        </w:rPr>
        <w:t xml:space="preserve">2.2 Steroid Interactions: Specific Substrates and Stepwise Catalysis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MSMO1 primarily interacts with and acts upon </w:t>
      </w:r>
      <w:r w:rsidDel="00000000" w:rsidR="00000000" w:rsidRPr="00000000">
        <w:rPr>
          <w:color w:val="1b1c1d"/>
        </w:rPr>
        <w:drawing>
          <wp:inline distB="114300" distT="114300" distL="114300" distR="114300">
            <wp:extent cx="1905000" cy="1905000"/>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-methylsterols, which include both </w:t>
      </w:r>
      <w:r w:rsidDel="00000000" w:rsidR="00000000" w:rsidRPr="00000000">
        <w:rPr>
          <w:color w:val="1b1c1d"/>
        </w:rPr>
        <w:drawing>
          <wp:inline distB="114300" distT="114300" distL="114300" distR="114300">
            <wp:extent cx="1905000" cy="1905000"/>
            <wp:effectExtent b="0" l="0" r="0" t="0"/>
            <wp:docPr id="1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-dimethylsterol and </w:t>
      </w:r>
      <w:r w:rsidDel="00000000" w:rsidR="00000000" w:rsidRPr="00000000">
        <w:rPr>
          <w:color w:val="1b1c1d"/>
        </w:rPr>
        <w:drawing>
          <wp:inline distB="114300" distT="114300" distL="114300" distR="114300">
            <wp:extent cx="1905000" cy="1905000"/>
            <wp:effectExtent b="0" l="0" r="0" t="0"/>
            <wp:docPr id="27"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-methylsterol intermediates.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enzyme executes two sequential monooxygenation steps on the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Pr>
        <w:drawing>
          <wp:inline distB="114300" distT="114300" distL="114300" distR="114300">
            <wp:extent cx="1905000" cy="1905000"/>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 group of the substrate:</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C4$\alpha$-methyl group is oxidized to a </w:t>
      </w:r>
      <w:r w:rsidDel="00000000" w:rsidR="00000000" w:rsidRPr="00000000">
        <w:rPr>
          <w:color w:val="1b1c1d"/>
        </w:rPr>
        <w:drawing>
          <wp:inline distB="114300" distT="114300" distL="114300" distR="114300">
            <wp:extent cx="1905000" cy="1905000"/>
            <wp:effectExtent b="0" l="0" r="0" t="0"/>
            <wp:docPr id="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-hydroxymethyl group.</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w:t>
      </w:r>
      <w:r w:rsidDel="00000000" w:rsidR="00000000" w:rsidRPr="00000000">
        <w:rPr>
          <w:color w:val="1b1c1d"/>
        </w:rPr>
        <w:drawing>
          <wp:inline distB="114300" distT="114300" distL="114300" distR="114300">
            <wp:extent cx="1905000" cy="1905000"/>
            <wp:effectExtent b="0" l="0" r="0" t="0"/>
            <wp:docPr id="2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-hydroxymethyl group is further oxidized to a </w:t>
      </w:r>
      <w:r w:rsidDel="00000000" w:rsidR="00000000" w:rsidRPr="00000000">
        <w:rPr>
          <w:color w:val="1b1c1d"/>
        </w:rPr>
        <w:drawing>
          <wp:inline distB="114300" distT="114300" distL="114300" distR="114300">
            <wp:extent cx="1905000" cy="1905000"/>
            <wp:effectExtent b="0" l="0" r="0" t="0"/>
            <wp:docPr id="29"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resulting </w:t>
      </w:r>
      <w:r w:rsidDel="00000000" w:rsidR="00000000" w:rsidRPr="00000000">
        <w:rPr>
          <w:color w:val="1b1c1d"/>
        </w:rPr>
        <w:drawing>
          <wp:inline distB="114300" distT="114300" distL="114300" distR="114300">
            <wp:extent cx="1905000" cy="1905000"/>
            <wp:effectExtent b="0" l="0" r="0" t="0"/>
            <wp:docPr id="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is the critical intermediate that is then handed off to the next component of the demethylation complex. These oxygenated C4-SBIs (like 4-carboxysterols) have documented roles as biologically active signaling molecules </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underscoring the tight regulatory requirement for MSMO1's activity.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reliance on metal cofactors and NADPH implies that its functional rate is highly sensitive to the cellular redox state and the availability of iron. Since early cholesterol synthesis intermediates are also precursors for essential mitochondrial cofactors like ubiquinone and heme A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MSMO1 activity effectively acts as a critical gatekeeper, whose dysfunction not only impairs cholesterol production but may also indirectly disrupt cellular redox balance and energy metabolism via compromised cofactor synthesis.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c9h1lh8sfkx" w:id="7"/>
      <w:bookmarkEnd w:id="7"/>
      <w:r w:rsidDel="00000000" w:rsidR="00000000" w:rsidRPr="00000000">
        <w:rPr>
          <w:b w:val="1"/>
          <w:color w:val="1b1c1d"/>
          <w:sz w:val="26"/>
          <w:szCs w:val="26"/>
          <w:rtl w:val="0"/>
        </w:rPr>
        <w:t xml:space="preserve">2.3 Pathophysiological Roles: MSMO1 Deficiency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MSMO1</w:t>
      </w:r>
      <w:r w:rsidDel="00000000" w:rsidR="00000000" w:rsidRPr="00000000">
        <w:rPr>
          <w:color w:val="1b1c1d"/>
          <w:rtl w:val="0"/>
        </w:rPr>
        <w:t xml:space="preserve"> gene lead to MSMO1 deficiency (OMIM #616834), an ultra-rare autosomal recessive disorder affecting cholesterol metabolism.</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deficiency, also referred to as SC4MOL deficiency, results in the accumulation of the upstream C4-methylsterol intermediates.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Clinically, the disorder is associated with neurological manifestations, including microcephaly and developmental delay, alongside distinct dermatological issues such as psoriasiform dermatitis.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presence of a severe skin condition, like psoriasiform dermatitis, suggests that the accumulated toxic methyl sterols (the MSMO1 substrates) directly impair the structural integrity of the lipid envelope in the stratum corneum.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specific clinical presentation of MSMO1 deficiency, which differs markedly from NSDHL deficiency, suggests that the toxic profile of</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-methylsterols (accumulated upstream of MSMO1) is distinct and uniquely damaging to neural tissue and epidermis, compared to the </w:t>
      </w:r>
      <w:r w:rsidDel="00000000" w:rsidR="00000000" w:rsidRPr="00000000">
        <w:rPr>
          <w:color w:val="1b1c1d"/>
        </w:rPr>
        <w:drawing>
          <wp:inline distB="114300" distT="114300" distL="114300" distR="114300">
            <wp:extent cx="1905000" cy="1905000"/>
            <wp:effectExtent b="0" l="0" r="0" t="0"/>
            <wp:docPr id="2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-carboxysterols or 3-keto sterols accumulated in NSDHL deficiency.</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u39dxb4lg7d" w:id="8"/>
      <w:bookmarkEnd w:id="8"/>
      <w:r w:rsidDel="00000000" w:rsidR="00000000" w:rsidRPr="00000000">
        <w:rPr>
          <w:b w:val="1"/>
          <w:color w:val="1b1c1d"/>
          <w:sz w:val="34"/>
          <w:szCs w:val="34"/>
          <w:rtl w:val="0"/>
        </w:rPr>
        <w:t xml:space="preserve">III. NAD(P)H Sterol Dehydrogenase-like (NSDHL): Decarboxylation and Mobility</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thw4sd9tg8" w:id="9"/>
      <w:bookmarkEnd w:id="9"/>
      <w:r w:rsidDel="00000000" w:rsidR="00000000" w:rsidRPr="00000000">
        <w:rPr>
          <w:b w:val="1"/>
          <w:color w:val="1b1c1d"/>
          <w:sz w:val="26"/>
          <w:szCs w:val="26"/>
          <w:rtl w:val="0"/>
        </w:rPr>
        <w:t xml:space="preserve">3.1 General Background, Nomenclature, and Molecular Function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NSDHL (NAD(P)H sterol dehydrogenase-like) is often functionally described as a </w:t>
      </w:r>
      <w:r w:rsidDel="00000000" w:rsidR="00000000" w:rsidRPr="00000000">
        <w:rPr>
          <w:color w:val="1b1c1d"/>
        </w:rPr>
        <w:drawing>
          <wp:inline distB="114300" distT="114300" distL="114300" distR="114300">
            <wp:extent cx="1905000" cy="190500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-hydroxysterol dehydrogenase.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constitutes a crucial part of the SC4DMC, responsible for executing the later, high-energy steps of the C4-demethylation sequence.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Specifically, NSDHL is integral to the oxidative decarboxylation of the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35"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intermediate generated by MSMO1.</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complex sequence of reactions it facilitates requires NAD(P)H and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45"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cofactors.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d1xteu0p76f" w:id="10"/>
      <w:bookmarkEnd w:id="10"/>
      <w:r w:rsidDel="00000000" w:rsidR="00000000" w:rsidRPr="00000000">
        <w:rPr>
          <w:b w:val="1"/>
          <w:color w:val="1b1c1d"/>
          <w:sz w:val="26"/>
          <w:szCs w:val="26"/>
          <w:rtl w:val="0"/>
        </w:rPr>
        <w:t xml:space="preserve">3.2 Structure and Localization: ER, Lipid Droplets, and Transmembrane Topology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NSDHL is an integral membrane protein found primarily on the endoplasmic reticulum (ER) membrane.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 unique feature is its demonstrated localization to the surface of lipid droplets (LDs) </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where it co-localizes with LD coat proteins such as ADRP and TIP47.</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Structurally, NSDHL possesses a single transmembrane region, with both the N- and C-terminal domains oriented toward the cytoplasm.</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contrasts slightly with its yeast ortholog (ERG26), which lacks a true transmembrane domain but remains tightly associated with ER membranes.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dual localization of NSDHL to both the synthetic machinery in the ER and the storage structures of LDs positions it as a potential regulatory hub capable of sensing cellular sterol status. The enzyme’s ability to diffuse laterally from the ER to nascent LDs suggests a mechanism for managing sterol flux, potentially processing hydrophobic intermediates sequestered at the LD interface or signaling a shift between active synthesis and passive storage/regulation based on lipid load.</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1f7j75d644k" w:id="11"/>
      <w:bookmarkEnd w:id="11"/>
      <w:r w:rsidDel="00000000" w:rsidR="00000000" w:rsidRPr="00000000">
        <w:rPr>
          <w:b w:val="1"/>
          <w:color w:val="1b1c1d"/>
          <w:sz w:val="26"/>
          <w:szCs w:val="26"/>
          <w:rtl w:val="0"/>
        </w:rPr>
        <w:t xml:space="preserve">3.3 Steroid Interactions: Substrate Hand-off and Decarboxylation Mechanism</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NSDHL’s primary functional interaction is with the </w:t>
      </w:r>
      <w:r w:rsidDel="00000000" w:rsidR="00000000" w:rsidRPr="00000000">
        <w:rPr>
          <w:color w:val="1b1c1d"/>
        </w:rPr>
        <w:drawing>
          <wp:inline distB="114300" distT="114300" distL="114300" distR="114300">
            <wp:extent cx="1905000" cy="1905000"/>
            <wp:effectExtent b="0" l="0" r="0" t="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the oxidized product of MSMO1.</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enzyme facilitates a multi-step sequence critical for removing the methyl group and restoring the correct stereochemistry at C3:</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Oxidative Decarboxylation:</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1905000" cy="1905000"/>
            <wp:effectExtent b="0" l="0" r="0" t="0"/>
            <wp:docPr id="32"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undergoes oxidative decarboxylation, releasing the C4 methyl group as carbon dioxide (</w:t>
      </w:r>
      <w:r w:rsidDel="00000000" w:rsidR="00000000" w:rsidRPr="00000000">
        <w:rPr>
          <w:color w:val="1b1c1d"/>
        </w:rPr>
        <w:drawing>
          <wp:inline distB="114300" distT="114300" distL="114300" distR="114300">
            <wp:extent cx="1905000" cy="1905000"/>
            <wp:effectExtent b="0" l="0" r="0" t="0"/>
            <wp:docPr id="1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This reaction proceeds through the formation of an unstable 3-keto sterol intermediate.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Stereochemical Control:</w:t>
      </w:r>
      <w:r w:rsidDel="00000000" w:rsidR="00000000" w:rsidRPr="00000000">
        <w:rPr>
          <w:color w:val="1b1c1d"/>
          <w:rtl w:val="0"/>
        </w:rPr>
        <w:t xml:space="preserve"> The entire C4 demethylation process is complex stereochemically. Before oxidation by MSMO1, the </w:t>
      </w:r>
      <w:r w:rsidDel="00000000" w:rsidR="00000000" w:rsidRPr="00000000">
        <w:rPr>
          <w:color w:val="1b1c1d"/>
        </w:rPr>
        <w:drawing>
          <wp:inline distB="114300" distT="114300" distL="114300" distR="114300">
            <wp:extent cx="1905000" cy="1905000"/>
            <wp:effectExtent b="0" l="0" r="0" t="0"/>
            <wp:docPr id="38"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(axial) methyl group must epimerize to the more stable </w:t>
      </w:r>
      <w:r w:rsidDel="00000000" w:rsidR="00000000" w:rsidRPr="00000000">
        <w:rPr>
          <w:color w:val="1b1c1d"/>
        </w:rPr>
        <w:drawing>
          <wp:inline distB="114300" distT="114300" distL="114300" distR="114300">
            <wp:extent cx="1905000" cy="19050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(equatorial) position.</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C3 Reduction:</w:t>
      </w:r>
      <w:r w:rsidDel="00000000" w:rsidR="00000000" w:rsidRPr="00000000">
        <w:rPr>
          <w:color w:val="1b1c1d"/>
          <w:rtl w:val="0"/>
        </w:rPr>
        <w:t xml:space="preserve"> Following decarboxylation, the resulting 3-keto sterol intermediate must be stereospecifically reduced back to a </w:t>
      </w:r>
      <w:r w:rsidDel="00000000" w:rsidR="00000000" w:rsidRPr="00000000">
        <w:rPr>
          <w:color w:val="1b1c1d"/>
        </w:rPr>
        <w:drawing>
          <wp:inline distB="114300" distT="114300" distL="114300" distR="114300">
            <wp:extent cx="1905000" cy="190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group, which is the biologically active configuration required for downstream sterols.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NSDHL’s inherent</w:t>
        <w:br w:type="textWrapping"/>
        <w:t xml:space="preserve"> </w:t>
      </w:r>
      <w:r w:rsidDel="00000000" w:rsidR="00000000" w:rsidRPr="00000000">
        <w:rPr>
          <w:color w:val="1b1c1d"/>
        </w:rPr>
        <w:drawing>
          <wp:inline distB="114300" distT="114300" distL="114300" distR="114300">
            <wp:extent cx="1905000" cy="1905000"/>
            <wp:effectExtent b="0" l="0" r="0" t="0"/>
            <wp:docPr id="25"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-hydroxysterol dehydrogenase activity is responsible for this crucial reduction step.</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control over two critical chiral centers (C4 and C3) necessitates extreme structural precision within the NSDHL active site, ensuring the conserved stereochemistry essential for life.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zb7hz9fnyi2" w:id="12"/>
      <w:bookmarkEnd w:id="12"/>
      <w:r w:rsidDel="00000000" w:rsidR="00000000" w:rsidRPr="00000000">
        <w:rPr>
          <w:b w:val="1"/>
          <w:color w:val="1b1c1d"/>
          <w:sz w:val="26"/>
          <w:szCs w:val="26"/>
          <w:rtl w:val="0"/>
        </w:rPr>
        <w:t xml:space="preserve">3.4 Pathophysiological Roles: CHILD Syndrome Etiology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Genetic defects in the X-linked </w:t>
      </w:r>
      <w:r w:rsidDel="00000000" w:rsidR="00000000" w:rsidRPr="00000000">
        <w:rPr>
          <w:i w:val="1"/>
          <w:color w:val="1b1c1d"/>
          <w:rtl w:val="0"/>
        </w:rPr>
        <w:t xml:space="preserve">NSDHL</w:t>
      </w:r>
      <w:r w:rsidDel="00000000" w:rsidR="00000000" w:rsidRPr="00000000">
        <w:rPr>
          <w:color w:val="1b1c1d"/>
          <w:rtl w:val="0"/>
        </w:rPr>
        <w:t xml:space="preserve"> gene lead to CHILD syndrome (Congenital Hemidysplasia with Ichthyosiform Erythroderma and Limb Defects).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Most mutations result in non-functional enzyme production, severely disrupting cholesterol synthesis.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disease pathology arises from a combination of insufficient cholesterol end-product and the accumulation of highly toxic upstream sterol precursors.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Cholesterol deficiency compromises its role in facilitating Sonic Hedgehog (SHH) protein signaling during fetal organogenesis.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Impaired SHH signaling is believed to be the underlying mechanism for the characteristic severe, unilateral developmental defects affecting the limbs, central nervous system (CNS), and other structures.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Furthermore, the accumulation of toxic precursors disrupts the lipid envelope of the stratum corneum, causing the severe unilateral dermatosis observed in affected patients.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xjv9exeowvp" w:id="13"/>
      <w:bookmarkEnd w:id="13"/>
      <w:r w:rsidDel="00000000" w:rsidR="00000000" w:rsidRPr="00000000">
        <w:rPr>
          <w:b w:val="1"/>
          <w:color w:val="1b1c1d"/>
          <w:sz w:val="34"/>
          <w:szCs w:val="34"/>
          <w:rtl w:val="0"/>
        </w:rPr>
        <w:t xml:space="preserve">IV. Mechanistic Synthesis: The Interdependent SC4DMC Cycle</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syxshew8nes" w:id="14"/>
      <w:bookmarkEnd w:id="14"/>
      <w:r w:rsidDel="00000000" w:rsidR="00000000" w:rsidRPr="00000000">
        <w:rPr>
          <w:b w:val="1"/>
          <w:color w:val="1b1c1d"/>
          <w:sz w:val="26"/>
          <w:szCs w:val="26"/>
          <w:rtl w:val="0"/>
        </w:rPr>
        <w:t xml:space="preserve">4.1 Coordinated Enzymology and the Stepwise Removal of C4 Methyls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removal of the two geminal C4 methyl groups requires the SC4DMC to operate via two complete, consecutive rounds of reactions.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highly coupled reaction sequence proceeds as follows, utilizing the products of one enzyme as the immediate substrate for the next. This tight complex formation is essential for metabolic efficiency and for sequestering reactive intermediates away from the rest of the cell.</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Steps and Enzymology of the Sterol C4-Demethylation Cycle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0990206746463"/>
        <w:gridCol w:w="3035.12513601741"/>
        <w:gridCol w:w="1425.897714907508"/>
        <w:gridCol w:w="2352.7312295973884"/>
        <w:gridCol w:w="1935.1468988030467"/>
        <w:tblGridChange w:id="0">
          <w:tblGrid>
            <w:gridCol w:w="611.0990206746463"/>
            <w:gridCol w:w="3035.12513601741"/>
            <w:gridCol w:w="1425.897714907508"/>
            <w:gridCol w:w="2352.7312295973884"/>
            <w:gridCol w:w="1935.1468988030467"/>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Substrate Functional Group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Enzyme Activity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Core Product Intermediate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Key Protein</w:t>
            </w:r>
            <w:r w:rsidDel="00000000" w:rsidR="00000000" w:rsidRPr="00000000">
              <w:rPr>
                <w:rtl w:val="0"/>
              </w:rPr>
            </w:r>
          </w:p>
        </w:tc>
      </w:tr>
      <w:tr>
        <w:trPr>
          <w:cantSplit w:val="0"/>
          <w:trHeight w:val="35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C4$\alpha$-Methyl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Oxidation (2x Hydroxylation)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2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MSMO1 (C-4 Methyl Sterol Oxidase) </w:t>
            </w:r>
            <w:r w:rsidDel="00000000" w:rsidR="00000000" w:rsidRPr="00000000">
              <w:rPr>
                <w:color w:val="575b5f"/>
                <w:sz w:val="40"/>
                <w:szCs w:val="40"/>
                <w:highlight w:val="white"/>
                <w:vertAlign w:val="superscript"/>
                <w:rtl w:val="0"/>
              </w:rPr>
              <w:t xml:space="preserve">2</w:t>
            </w:r>
          </w:p>
        </w:tc>
      </w:tr>
      <w:tr>
        <w:trPr>
          <w:cantSplit w:val="0"/>
          <w:trHeight w:val="35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C4$\beta$-Methyl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Epimerization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34"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 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Unknown Epimerase (coupled) </w:t>
            </w:r>
            <w:r w:rsidDel="00000000" w:rsidR="00000000" w:rsidRPr="00000000">
              <w:rPr>
                <w:color w:val="575b5f"/>
                <w:sz w:val="40"/>
                <w:szCs w:val="40"/>
                <w:highlight w:val="white"/>
                <w:vertAlign w:val="superscript"/>
                <w:rtl w:val="0"/>
              </w:rPr>
              <w:t xml:space="preserve">2</w:t>
            </w:r>
          </w:p>
        </w:tc>
      </w:tr>
      <w:tr>
        <w:trPr>
          <w:cantSplit w:val="0"/>
          <w:trHeight w:val="63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36"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-Carboxyl/</w:t>
            </w:r>
            <w:r w:rsidDel="00000000" w:rsidR="00000000" w:rsidRPr="00000000">
              <w:rPr>
                <w:color w:val="1b1c1d"/>
              </w:rPr>
              <w:drawing>
                <wp:inline distB="114300" distT="114300" distL="114300" distR="114300">
                  <wp:extent cx="1905000" cy="1905000"/>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-OH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Oxidative Decarboxylation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3-Keto 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NSDHL/Decarboxylase </w:t>
            </w:r>
            <w:r w:rsidDel="00000000" w:rsidR="00000000" w:rsidRPr="00000000">
              <w:rPr>
                <w:color w:val="575b5f"/>
                <w:sz w:val="40"/>
                <w:szCs w:val="40"/>
                <w:highlight w:val="white"/>
                <w:vertAlign w:val="superscript"/>
                <w:rtl w:val="0"/>
              </w:rPr>
              <w:t xml:space="preserve">2</w:t>
            </w:r>
          </w:p>
        </w:tc>
      </w:tr>
      <w:tr>
        <w:trPr>
          <w:cantSplit w:val="0"/>
          <w:trHeight w:val="35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3-Keto</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Reduction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 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NSDHL/Sterol 3-Reductase </w:t>
            </w:r>
            <w:r w:rsidDel="00000000" w:rsidR="00000000" w:rsidRPr="00000000">
              <w:rPr>
                <w:color w:val="575b5f"/>
                <w:sz w:val="40"/>
                <w:szCs w:val="40"/>
                <w:highlight w:val="white"/>
                <w:vertAlign w:val="superscript"/>
                <w:rtl w:val="0"/>
              </w:rPr>
              <w:t xml:space="preserve">2</w:t>
            </w:r>
          </w:p>
        </w:tc>
      </w:tr>
    </w:tbl>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first round, MSMO1 oxidizes one of the methyl groups to a carboxyl group (</w:t>
      </w:r>
      <w:r w:rsidDel="00000000" w:rsidR="00000000" w:rsidRPr="00000000">
        <w:rPr>
          <w:color w:val="1b1c1d"/>
        </w:rPr>
        <w:drawing>
          <wp:inline distB="114300" distT="114300" distL="114300" distR="114300">
            <wp:extent cx="1905000" cy="1905000"/>
            <wp:effectExtent b="0" l="0" r="0" t="0"/>
            <wp:docPr id="1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This intermediate is immediately acted upon by the NSDHL-containing complex, which removes the carboxyl group as </w:t>
      </w:r>
      <w:r w:rsidDel="00000000" w:rsidR="00000000" w:rsidRPr="00000000">
        <w:rPr>
          <w:color w:val="1b1c1d"/>
        </w:rPr>
        <w:drawing>
          <wp:inline distB="114300" distT="114300" distL="114300" distR="114300">
            <wp:extent cx="1905000" cy="1905000"/>
            <wp:effectExtent b="0" l="0" r="0" t="0"/>
            <wp:docPr id="46"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leading to a 3-keto sterol intermediate that is then reduced back to a </w:t>
      </w:r>
      <w:r w:rsidDel="00000000" w:rsidR="00000000" w:rsidRPr="00000000">
        <w:rPr>
          <w:color w:val="1b1c1d"/>
        </w:rPr>
        <w:drawing>
          <wp:inline distB="114300" distT="114300" distL="114300" distR="114300">
            <wp:extent cx="1905000" cy="1905000"/>
            <wp:effectExtent b="0" l="0" r="0" t="0"/>
            <wp:docPr id="31"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 sterol.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During this cycle, the remaining C4 methyl group epimerizes from the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(axial) position to the </w:t>
      </w:r>
      <w:r w:rsidDel="00000000" w:rsidR="00000000" w:rsidRPr="00000000">
        <w:rPr>
          <w:color w:val="1b1c1d"/>
        </w:rPr>
        <w:drawing>
          <wp:inline distB="114300" distT="114300" distL="114300" distR="114300">
            <wp:extent cx="1905000" cy="1905000"/>
            <wp:effectExtent b="0" l="0" r="0" t="0"/>
            <wp:docPr id="4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(equatorial) position.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sterol is then ready for the second round of demethylation, identical to the first.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necessity for tight coupling between the oxidase (MSMO1) and the dehydrogenase/decarboxylase (NSDHL) is paramount due to the instability and reactivity of the high-energy intermediates.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Furthermore, the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39"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product of MSMO1 is a known biologically active signaling molecule.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structural integrity of the SC4DMC is critical for metabolite channeling, ensuring that the reactive intermediate is immediately transferred to NSDHL for rapid processing. Failure of this channeling, demonstrated by the accumulation of cryptic intermediates when scaffolding components are lost in orthologs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would lead to the leakage and accumulation of</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28"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-carboxysterols, potentially causing signaling disruption and contributing to the pleiotropic effects observed in SC4DMC deficiencies.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ep0siv8vyr7" w:id="15"/>
      <w:bookmarkEnd w:id="15"/>
      <w:r w:rsidDel="00000000" w:rsidR="00000000" w:rsidRPr="00000000">
        <w:rPr>
          <w:b w:val="1"/>
          <w:color w:val="1b1c1d"/>
          <w:sz w:val="26"/>
          <w:szCs w:val="26"/>
          <w:rtl w:val="0"/>
        </w:rPr>
        <w:t xml:space="preserve">4.2 Structural and Regulatory Control of the Complex</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scaffolding proteins like ERG28 have been identified in plants (e.g., </w:t>
      </w:r>
      <w:r w:rsidDel="00000000" w:rsidR="00000000" w:rsidRPr="00000000">
        <w:rPr>
          <w:i w:val="1"/>
          <w:color w:val="1b1c1d"/>
          <w:rtl w:val="0"/>
        </w:rPr>
        <w:t xml:space="preserve">Arabidopsis</w:t>
      </w:r>
      <w:r w:rsidDel="00000000" w:rsidR="00000000" w:rsidRPr="00000000">
        <w:rPr>
          <w:color w:val="1b1c1d"/>
          <w:rtl w:val="0"/>
        </w:rPr>
        <w:t xml:space="preserve">) as essential platforms for coassembling the sterol C4-demethylation enzyme complex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corresponding, definitive mammalian scaffolding protein for human MSMO1 and NSDHL has been inferred based on functional evidence. The genes governing cholesterol biosynthesis, including those encoding MSMO1 and NSDHL, are strictly controlled by the Sterol Regulatory Element-Binding Protein (SREBP) pathway in eukaryotes, which adjusts gene expression in response to cellular sterol concentrations.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5ed394j8oau" w:id="16"/>
      <w:bookmarkEnd w:id="16"/>
      <w:r w:rsidDel="00000000" w:rsidR="00000000" w:rsidRPr="00000000">
        <w:rPr>
          <w:b w:val="1"/>
          <w:color w:val="1b1c1d"/>
          <w:sz w:val="34"/>
          <w:szCs w:val="34"/>
          <w:rtl w:val="0"/>
        </w:rPr>
        <w:t xml:space="preserve">V. Cross-Cutting Structural and Computational Analysis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dnnujdxdm5f" w:id="17"/>
      <w:bookmarkEnd w:id="17"/>
      <w:r w:rsidDel="00000000" w:rsidR="00000000" w:rsidRPr="00000000">
        <w:rPr>
          <w:b w:val="1"/>
          <w:color w:val="1b1c1d"/>
          <w:sz w:val="26"/>
          <w:szCs w:val="26"/>
          <w:rtl w:val="0"/>
        </w:rPr>
        <w:t xml:space="preserve">5.1 Shared Features and Membrane Residency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MSMO1 and NSDHL share fundamental features rooted in their common function as integral components of the SC4DMC.</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Both are obligate ER membrane proteins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that operate in a highly hydrophobic environment, requiring specialized protein surfaces for proper integration into the lipid bilayer and for the accurate orientation of their active sites toward the sterol substrate. The single transmembrane region of NSDHL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and the membrane desaturase/hydroxylase motifs present in MSMO1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represent convergent structural archetypes essential for membrane-bound lipid metabolism involving redox chemistry.</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cm89py9e1bt" w:id="18"/>
      <w:bookmarkEnd w:id="18"/>
      <w:r w:rsidDel="00000000" w:rsidR="00000000" w:rsidRPr="00000000">
        <w:rPr>
          <w:b w:val="1"/>
          <w:color w:val="1b1c1d"/>
          <w:sz w:val="26"/>
          <w:szCs w:val="26"/>
          <w:rtl w:val="0"/>
        </w:rPr>
        <w:t xml:space="preserve">5.2 Conserved Sterol-Binding Motifs and Interaction Mechanics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clustering of MSMO1 and NSDHL based on PLM embeddings, despite their differences in primary sequence and precise EC function, suggests that the language model detects deeply conserved structural patterns governing ligand recognition and protein-complex formation.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Structural analysis of sterol-protein interactions reveals general rules for how hydrophobic substrates are handled by membrane-bound enzymes </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Hydrophobic Interactions:</w:t>
      </w:r>
      <w:r w:rsidDel="00000000" w:rsidR="00000000" w:rsidRPr="00000000">
        <w:rPr>
          <w:color w:val="1b1c1d"/>
          <w:rtl w:val="0"/>
        </w:rPr>
        <w:t xml:space="preserve"> The rigid, hydrophobic core of the sterol primarily interacts with non-polar residues such as Leucine, Isoleucine, Valine, and Phenylalanine.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C21 and C26 positions of the steroid side chain are documented hydrophobic "hot spots" most frequently involved in these contacts.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Polar Anchoring:</w:t>
      </w:r>
      <w:r w:rsidDel="00000000" w:rsidR="00000000" w:rsidRPr="00000000">
        <w:rPr>
          <w:color w:val="1b1c1d"/>
          <w:rtl w:val="0"/>
        </w:rPr>
        <w:t xml:space="preserve"> The C3 hydroxyl group of the sterol is critical for anchoring and orientation, often forming hydrogen bonds with polar residues like Asparagine, Glutamine, and/or Tyrosine.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necessity for MSMO1 and NSDHL to sequentially modify the rigid sterol backbone means they must utilize highly similar or complementary sterol-binding surfaces. The PLM leverages its understanding of protein "language" to identify these conserved clusters of amino acids that dictate the three-dimensional geometry of the sterol recognition pocket and the specific interface required for the tight protein-protein interaction within the SC4DMC.</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Thus, the PLM clustering serves as powerful computational validation of their inseparable functional and structural interdependence.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Molecular and Biochemical Features of MSMO1 and NSDHL</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375"/>
        <w:gridCol w:w="3960"/>
        <w:tblGridChange w:id="0">
          <w:tblGrid>
            <w:gridCol w:w="1770"/>
            <w:gridCol w:w="3375"/>
            <w:gridCol w:w="396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MSMO1 (SC4MOL)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NSDHL (Sterol Demethylase Protein A)</w:t>
            </w:r>
            <w:r w:rsidDel="00000000" w:rsidR="00000000" w:rsidRPr="00000000">
              <w:rPr>
                <w:rtl w:val="0"/>
              </w:rPr>
            </w:r>
          </w:p>
        </w:tc>
      </w:tr>
      <w:tr>
        <w:trPr>
          <w:cantSplit w:val="0"/>
          <w:trHeight w:val="39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EC Number / Aliases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1.14.13.246 / C-4 Methylsterol Oxidase, ERG25 </w:t>
            </w:r>
            <w:r w:rsidDel="00000000" w:rsidR="00000000" w:rsidRPr="00000000">
              <w:rPr>
                <w:color w:val="575b5f"/>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NAD(P)H Sterol Dehydrogenase-like, </w:t>
            </w:r>
            <w:r w:rsidDel="00000000" w:rsidR="00000000" w:rsidRPr="00000000">
              <w:rPr>
                <w:color w:val="1b1c1d"/>
              </w:rPr>
              <w:drawing>
                <wp:inline distB="114300" distT="114300" distL="114300" distR="114300">
                  <wp:extent cx="1905000" cy="1905000"/>
                  <wp:effectExtent b="0" l="0" r="0" t="0"/>
                  <wp:docPr id="33"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-Hydroxysterol Dehydrogenase </w:t>
            </w:r>
            <w:r w:rsidDel="00000000" w:rsidR="00000000" w:rsidRPr="00000000">
              <w:rPr>
                <w:color w:val="575b5f"/>
                <w:sz w:val="40"/>
                <w:szCs w:val="40"/>
                <w:highlight w:val="white"/>
                <w:vertAlign w:val="superscript"/>
                <w:rtl w:val="0"/>
              </w:rPr>
              <w:t xml:space="preserve">6</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Primary Catalytic 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Oxidation (2x Hydroxylation to Carboxyl) </w:t>
            </w:r>
            <w:r w:rsidDel="00000000" w:rsidR="00000000" w:rsidRPr="00000000">
              <w:rPr>
                <w:color w:val="575b5f"/>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Oxidative Decarboxylation and C3-Ketone Reduction </w:t>
            </w:r>
            <w:r w:rsidDel="00000000" w:rsidR="00000000" w:rsidRPr="00000000">
              <w:rPr>
                <w:color w:val="575b5f"/>
                <w:sz w:val="40"/>
                <w:szCs w:val="40"/>
                <w:highlight w:val="white"/>
                <w:vertAlign w:val="superscript"/>
                <w:rtl w:val="0"/>
              </w:rPr>
              <w:t xml:space="preserve">2</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Localization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 Membrane </w:t>
            </w:r>
            <w:r w:rsidDel="00000000" w:rsidR="00000000" w:rsidRPr="00000000">
              <w:rPr>
                <w:color w:val="575b5f"/>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 Membrane, Lipid Droplets (LDs) </w:t>
            </w:r>
            <w:r w:rsidDel="00000000" w:rsidR="00000000" w:rsidRPr="00000000">
              <w:rPr>
                <w:color w:val="575b5f"/>
                <w:sz w:val="40"/>
                <w:szCs w:val="40"/>
                <w:highlight w:val="white"/>
                <w:vertAlign w:val="superscript"/>
                <w:rtl w:val="0"/>
              </w:rPr>
              <w:t xml:space="preserve">6</w:t>
            </w:r>
          </w:p>
        </w:tc>
      </w:tr>
      <w:tr>
        <w:trPr>
          <w:cantSplit w:val="0"/>
          <w:trHeight w:val="97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Required Cofactors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NADPH, Iron Ion </w:t>
            </w:r>
            <w:r w:rsidDel="00000000" w:rsidR="00000000" w:rsidRPr="00000000">
              <w:rPr>
                <w:color w:val="575b5f"/>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NAD(</w:t>
            </w:r>
            <w:r w:rsidDel="00000000" w:rsidR="00000000" w:rsidRPr="00000000">
              <w:rPr>
                <w:color w:val="1b1c1d"/>
              </w:rPr>
              <w:drawing>
                <wp:inline distB="114300" distT="114300" distL="114300" distR="114300">
                  <wp:extent cx="1905000" cy="1905000"/>
                  <wp:effectExtent b="0" l="0" r="0" t="0"/>
                  <wp:docPr id="42"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1b1c1d"/>
              </w:rPr>
              <w:drawing>
                <wp:inline distB="114300" distT="114300" distL="114300" distR="114300">
                  <wp:extent cx="1905000" cy="1905000"/>
                  <wp:effectExtent b="0" l="0" r="0" t="0"/>
                  <wp:docPr id="26"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NAD(</w:t>
            </w:r>
            <w:r w:rsidDel="00000000" w:rsidR="00000000" w:rsidRPr="00000000">
              <w:rPr>
                <w:color w:val="1b1c1d"/>
              </w:rPr>
              <w:drawing>
                <wp:inline distB="114300" distT="114300" distL="114300" distR="114300">
                  <wp:extent cx="1905000" cy="19050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 </w:t>
            </w:r>
            <w:r w:rsidDel="00000000" w:rsidR="00000000" w:rsidRPr="00000000">
              <w:rPr>
                <w:color w:val="575b5f"/>
                <w:sz w:val="40"/>
                <w:szCs w:val="40"/>
                <w:highlight w:val="white"/>
                <w:vertAlign w:val="superscript"/>
                <w:rtl w:val="0"/>
              </w:rPr>
              <w:t xml:space="preserve">2</w:t>
            </w:r>
          </w:p>
        </w:tc>
      </w:tr>
      <w:tr>
        <w:trPr>
          <w:cantSplit w:val="0"/>
          <w:trHeight w:val="3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color w:val="1b1c1d"/>
                <w:rtl w:val="0"/>
              </w:rPr>
              <w:t xml:space="preserve">Sterol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4,4-Dimethyl and </w:t>
            </w:r>
            <w:r w:rsidDel="00000000" w:rsidR="00000000" w:rsidRPr="00000000">
              <w:rPr>
                <w:color w:val="1b1c1d"/>
              </w:rPr>
              <w:drawing>
                <wp:inline distB="114300" distT="114300" distL="114300" distR="114300">
                  <wp:extent cx="1905000" cy="1905000"/>
                  <wp:effectExtent b="0" l="0" r="0" t="0"/>
                  <wp:docPr id="44"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 Sterols </w:t>
            </w:r>
            <w:r w:rsidDel="00000000" w:rsidR="00000000" w:rsidRPr="00000000">
              <w:rPr>
                <w:color w:val="575b5f"/>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-Carboxysterols (MSMO1 product) </w:t>
            </w:r>
            <w:r w:rsidDel="00000000" w:rsidR="00000000" w:rsidRPr="00000000">
              <w:rPr>
                <w:color w:val="575b5f"/>
                <w:sz w:val="40"/>
                <w:szCs w:val="40"/>
                <w:highlight w:val="white"/>
                <w:vertAlign w:val="superscript"/>
                <w:rtl w:val="0"/>
              </w:rPr>
              <w:t xml:space="preserve">2</w:t>
            </w:r>
          </w:p>
        </w:tc>
      </w:tr>
    </w:tbl>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9h96augn7ie" w:id="19"/>
      <w:bookmarkEnd w:id="19"/>
      <w:r w:rsidDel="00000000" w:rsidR="00000000" w:rsidRPr="00000000">
        <w:rPr>
          <w:b w:val="1"/>
          <w:color w:val="1b1c1d"/>
          <w:sz w:val="34"/>
          <w:szCs w:val="34"/>
          <w:rtl w:val="0"/>
        </w:rPr>
        <w:t xml:space="preserve">VI. Pathophysiological Implications</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wbrfjs0ag4" w:id="20"/>
      <w:bookmarkEnd w:id="20"/>
      <w:r w:rsidDel="00000000" w:rsidR="00000000" w:rsidRPr="00000000">
        <w:rPr>
          <w:b w:val="1"/>
          <w:color w:val="1b1c1d"/>
          <w:sz w:val="26"/>
          <w:szCs w:val="26"/>
          <w:rtl w:val="0"/>
        </w:rPr>
        <w:t xml:space="preserve">6.1 Clinical Divergence and Common Underlying Cause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Genetic defects in MSMO1 and NSDHL, while both targeting the SC4DMC, result in distinct human disorders (Table 3). NSDHL deficiency causes the X-linked dominant CHILD syndrome </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characterized by severe, typically unilateral, developmental anomalies caused by compromised SHH signaling.</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Conversely, MSMO1 deficiency (SC4MOL deficiency) is an autosomal recessive disorder </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associated with neurological defects and specific psoriasiform dermatitis.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Pathophysiological Consequences of MSMO1 and NSDHL Dysfunction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8823529411766"/>
        <w:gridCol w:w="1567.058823529412"/>
        <w:gridCol w:w="1567.058823529412"/>
        <w:gridCol w:w="3176.4705882352937"/>
        <w:gridCol w:w="1863.5294117647059"/>
        <w:tblGridChange w:id="0">
          <w:tblGrid>
            <w:gridCol w:w="1185.8823529411766"/>
            <w:gridCol w:w="1567.058823529412"/>
            <w:gridCol w:w="1567.058823529412"/>
            <w:gridCol w:w="3176.4705882352937"/>
            <w:gridCol w:w="1863.5294117647059"/>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Associated Disorder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Inheritance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Primary Metabolic Defect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Key Clinical Features</w:t>
            </w:r>
            <w:r w:rsidDel="00000000" w:rsidR="00000000" w:rsidRPr="00000000">
              <w:rPr>
                <w:rtl w:val="0"/>
              </w:rPr>
            </w:r>
          </w:p>
        </w:tc>
      </w:tr>
      <w:tr>
        <w:trPr>
          <w:cantSplit w:val="0"/>
          <w:trHeight w:val="4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NSDHL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CHILD Syndrome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X-linked dominant </w:t>
            </w:r>
            <w:r w:rsidDel="00000000" w:rsidR="00000000" w:rsidRPr="00000000">
              <w:rPr>
                <w:color w:val="575b5f"/>
                <w:sz w:val="40"/>
                <w:szCs w:val="40"/>
                <w:highlight w:val="white"/>
                <w:vertAlign w:val="superscript"/>
                <w:rtl w:val="0"/>
              </w:rPr>
              <w:t xml:space="preserve">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Cholesterol deficiency; accumulation of </w:t>
            </w:r>
            <w:r w:rsidDel="00000000" w:rsidR="00000000" w:rsidRPr="00000000">
              <w:rPr>
                <w:color w:val="1b1c1d"/>
              </w:rPr>
              <w:drawing>
                <wp:inline distB="114300" distT="114300" distL="114300" distR="114300">
                  <wp:extent cx="1905000" cy="1905000"/>
                  <wp:effectExtent b="0" l="0" r="0" t="0"/>
                  <wp:docPr id="43"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-carboxysterols and 3-keto sterols </w:t>
            </w:r>
            <w:r w:rsidDel="00000000" w:rsidR="00000000" w:rsidRPr="00000000">
              <w:rPr>
                <w:color w:val="575b5f"/>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Unilateral structural defects (limbs, CNS), Ichthyosiform dermatosis, SHH pathway failure </w:t>
            </w:r>
            <w:r w:rsidDel="00000000" w:rsidR="00000000" w:rsidRPr="00000000">
              <w:rPr>
                <w:color w:val="575b5f"/>
                <w:sz w:val="40"/>
                <w:szCs w:val="40"/>
                <w:highlight w:val="white"/>
                <w:vertAlign w:val="superscript"/>
                <w:rtl w:val="0"/>
              </w:rPr>
              <w:t xml:space="preserve">11</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MSMO1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SC4MOL Deficiency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Autosomal recessive </w:t>
            </w:r>
            <w:r w:rsidDel="00000000" w:rsidR="00000000" w:rsidRPr="00000000">
              <w:rPr>
                <w:color w:val="575b5f"/>
                <w:sz w:val="40"/>
                <w:szCs w:val="40"/>
                <w:highlight w:val="white"/>
                <w:vertAlign w:val="superscript"/>
                <w:rtl w:val="0"/>
              </w:rPr>
              <w:t xml:space="preserve">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Accumulation of upstream C4-methylsterol intermediates </w:t>
            </w:r>
            <w:r w:rsidDel="00000000" w:rsidR="00000000" w:rsidRPr="00000000">
              <w:rPr>
                <w:color w:val="575b5f"/>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Psoriasiform Dermatitis, Microcephaly, Developmental delay </w:t>
            </w:r>
            <w:r w:rsidDel="00000000" w:rsidR="00000000" w:rsidRPr="00000000">
              <w:rPr>
                <w:color w:val="575b5f"/>
                <w:sz w:val="40"/>
                <w:szCs w:val="40"/>
                <w:highlight w:val="white"/>
                <w:vertAlign w:val="superscript"/>
                <w:rtl w:val="0"/>
              </w:rPr>
              <w:t xml:space="preserve">5</w:t>
            </w:r>
          </w:p>
        </w:tc>
      </w:tr>
    </w:tbl>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rz9pq9ib8mw" w:id="21"/>
      <w:bookmarkEnd w:id="21"/>
      <w:r w:rsidDel="00000000" w:rsidR="00000000" w:rsidRPr="00000000">
        <w:rPr>
          <w:b w:val="1"/>
          <w:color w:val="1b1c1d"/>
          <w:sz w:val="26"/>
          <w:szCs w:val="26"/>
          <w:rtl w:val="0"/>
        </w:rPr>
        <w:t xml:space="preserve">6.2 The Significance of Sterol Accumulation and Signaling</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severe, pleiotropic developmental phenotypes seen in both conditions highlight a dual pathological mechanism: the shortage of cholesterol end-product and the disruptive presence of accumulated C4-SBIs.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C4-SBIs are known to act as signaling molecules </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suggests that the pathology is not simply a deficiency state. Instead, the accumulating substrates (e.g.,</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-carboxysterols in NSDHL deficiency, or </w:t>
      </w:r>
      <w:r w:rsidDel="00000000" w:rsidR="00000000" w:rsidRPr="00000000">
        <w:rPr>
          <w:color w:val="1b1c1d"/>
        </w:rPr>
        <w:drawing>
          <wp:inline distB="114300" distT="114300" distL="114300" distR="114300">
            <wp:extent cx="1905000" cy="1905000"/>
            <wp:effectExtent b="0" l="0" r="0" t="0"/>
            <wp:docPr id="22"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-methylsterols in MSMO1 deficiency) likely exert direct hormonal or competitive effects that interfere with critical regulatory pathways, such as overriding normal developmental signals or disrupting immune and cell proliferation processes. This complex dysmetabolism is especially detrimental during fetal development, where SHH signaling is highly sensitive to cholesterol status.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For therapeutic relevance, the complexity of these diseases mandates a multifaceted approach. In CHILD syndrome, treatment often involves the topical application of both cholesterol (to address deficiency) and lovastatin (to inhibit precursor synthesis upstream), a strategy that empirically validates the need to address both the end-product shortage and the buildup of toxic metabolites simultaneously.</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qek34fd0bo8" w:id="22"/>
      <w:bookmarkEnd w:id="22"/>
      <w:r w:rsidDel="00000000" w:rsidR="00000000" w:rsidRPr="00000000">
        <w:rPr>
          <w:b w:val="1"/>
          <w:color w:val="1b1c1d"/>
          <w:sz w:val="34"/>
          <w:szCs w:val="34"/>
          <w:rtl w:val="0"/>
        </w:rPr>
        <w:t xml:space="preserve">VII. Conclusion and Future Directions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MSMO1 and NSDHL are functionally indispensable, tightly coupled enzymes that act as critical gatekeepers of sterol structural integrity within the Sterol C4-Demethylation Complex. Their shared constraints regarding membrane localization, sterol handling, and complex formation are reflected in their clustering via protein language model embeddings, which accurately capture the conserved structural "language" necessary for their interdependent redox catalysis.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severe clinical outcomes associated with mutations in either gene—CHILD syndrome (NSDHL) or SC4MOL deficiency (MSMO1)—arise from both cholesterol deficiency and the accumulation of specific toxic or inhibitory sterol intermediates.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focus on the precise structural determination of the human SC4DMC (the MSMO1-NSDHL complex) to definitively characterize the mechanism of substrate channeling, illuminate the geometry of the required protein-protein interface, and map the exact structural motifs (beyond traditional sequence consensus) that are recognized as evolutionarily conserved by PLMs. This detailed molecular understanding is crucial for developing targeted therapies that can both replenish cholesterol and effectively inhibit or detoxify the specific accumulated cytotoxic C4-SBIs.</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