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x7kdoh38h4yj" w:id="0"/>
      <w:bookmarkEnd w:id="0"/>
      <w:r w:rsidDel="00000000" w:rsidR="00000000" w:rsidRPr="00000000">
        <w:rPr>
          <w:b w:val="1"/>
          <w:color w:val="1b1c1d"/>
          <w:sz w:val="46"/>
          <w:szCs w:val="46"/>
          <w:rtl w:val="0"/>
        </w:rPr>
        <w:t xml:space="preserve">Mechanistic and Physiological Analysis of Multidrug Resistance-Associated Protein 1 (ABCC1): An Expert Review on Structure, Substrate Specificity, and Endocrine Modulation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o3ef5fhb580" w:id="1"/>
      <w:bookmarkEnd w:id="1"/>
      <w:r w:rsidDel="00000000" w:rsidR="00000000" w:rsidRPr="00000000">
        <w:rPr>
          <w:b w:val="1"/>
          <w:color w:val="1b1c1d"/>
          <w:sz w:val="34"/>
          <w:szCs w:val="34"/>
          <w:rtl w:val="0"/>
        </w:rPr>
        <w:t xml:space="preserve">I. General Background and Molecular Architecture of ABCC1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Multidrug resistance-associated protein 1 (ABCC1), also known as human multidrug resistance protein 1 (hMRP1) or Glutathione-S-conjugate-translocating ATPase ABCC1, is a crucial member of the ATP-binding cassette (ABC) transporter superfamily.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protein is a full transporter involved in conferring multidrug resistance (MDR) by mediating the active efflux of a wide variety of xeno- and endobiotic organic anions (OAs) across extra- and intracellular membranes.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7n4bkm0z1aa" w:id="2"/>
      <w:bookmarkEnd w:id="2"/>
      <w:r w:rsidDel="00000000" w:rsidR="00000000" w:rsidRPr="00000000">
        <w:rPr>
          <w:b w:val="1"/>
          <w:color w:val="1b1c1d"/>
          <w:sz w:val="26"/>
          <w:szCs w:val="26"/>
          <w:rtl w:val="0"/>
        </w:rPr>
        <w:t xml:space="preserve">1.1. Nomenclature, Classification, and Enzymatic Identity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is encoded by the $ABCC1$ gene and belongs to the Multidrug Resistance-associated Protein (MRP) subfamily (Subfamily C).</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$ABCC$ subfamily in humans consists of 12 proteins, many of which mediate the ATP-dependent transmembrane efflux of multiple anticancer drugs and various bioactive OAs.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complex functional profile of ABCC1 is formally recognized by two distinct enzymatic classifications: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EC 7.6.2.2 (Glutathione-S-conjugate-translocating ATPase ABCC1):</w:t>
      </w:r>
      <w:r w:rsidDel="00000000" w:rsidR="00000000" w:rsidRPr="00000000">
        <w:rPr>
          <w:color w:val="1b1c1d"/>
          <w:rtl w:val="0"/>
        </w:rPr>
        <w:t xml:space="preserve"> This classification reflects the protein's fundamental role as a glutathione S-conjugate export pump and its capacity to transport molecules conjugated to reduced glutathione (GSH), a key step in cellular detoxification.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EC 7.6.2.3 (Leukotriene $\text{C}_{4}$ Transporter):</w:t>
      </w:r>
      <w:r w:rsidDel="00000000" w:rsidR="00000000" w:rsidRPr="00000000">
        <w:rPr>
          <w:color w:val="1b1c1d"/>
          <w:rtl w:val="0"/>
        </w:rPr>
        <w:t xml:space="preserve"> This designation highlights ABCC1's role in the specialized, high-affinity transport of the inflammatory signaling molecule leukotriene $\text{C}_{4}$ ($\text{LTC}_{4}$).</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co-existence of these two EC numbers for a single protein reflects a biological mechanism that is highly specialized for specific endogenous signaling pathways (like $\text{LTC}_{4}$ efflux) alongside a generalized function in detoxifying GS-X (glutathione S-conjugate) compounds.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structural and functional capacity enables ABCC1 to respond effectively to both specific inflammatory stimuli and broad toxicological challenges.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l8k4dwl6ef9" w:id="3"/>
      <w:bookmarkEnd w:id="3"/>
      <w:r w:rsidDel="00000000" w:rsidR="00000000" w:rsidRPr="00000000">
        <w:rPr>
          <w:b w:val="1"/>
          <w:color w:val="1b1c1d"/>
          <w:sz w:val="26"/>
          <w:szCs w:val="26"/>
          <w:rtl w:val="0"/>
        </w:rPr>
        <w:t xml:space="preserve">1.2. Structural Topology and Domain Organization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is a large integral membrane protein composed of 1531 amino acids and exhibits a unique five-domain architecture that distinguishes it from a typical ABC transporter.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architecture is characterized by three membrane spanning domains (MSD0, MSD1, and MSD2) and two nucleotide binding domains (NBD1 and NBD2).</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 is anchored by 17 transmembrane $\alpha$-helices (TMs).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N-terminal domain, MSD0 (comprising five TMs), precedes the two canonical six-TM core domains (MSD1 and MSD2). The presence of MSD0 is understood to be critical for the proper trafficking of the protein to the plasma membrane.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functionality of ABCC1 relies heavily on its cytoplasmic loops (CLs) and specific residues within the TMs. Cytoplasmic loops, particularly CL4, CL5, and CL7, contain amino acids that are critical determinants of substrate specificity, correct protein folding, and plasma membrane trafficking.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For example, studies targeting eight conserved residues in the first cytoplasmic loop (CL4) of MSD1, including Gly392, Tyr404, Arg405, and Glu422, have shown that these flanking amino acids are often crucial for stable ABCC1 expression, suggesting complex bonding interactions are required to stabilize the large 5-domain structure.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complexity introduced by the non-standard 17-TM, 5-domain structure necessitates a highly specialized framework that can accommodate a wide array of amphipathic substrates and facilitate coupled transport mechanisms.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flfj87vdevw" w:id="4"/>
      <w:bookmarkEnd w:id="4"/>
      <w:r w:rsidDel="00000000" w:rsidR="00000000" w:rsidRPr="00000000">
        <w:rPr>
          <w:b w:val="1"/>
          <w:color w:val="1b1c1d"/>
          <w:sz w:val="26"/>
          <w:szCs w:val="26"/>
          <w:rtl w:val="0"/>
        </w:rPr>
        <w:t xml:space="preserve">1.3. Bioenergetics and Functional Asymmetry of NBDs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molecular motor, ABCC1’s efflux mechanism is strictly dependent on the binding and hydrolysis of ATP, which drives the necessary conformational shifts following the alternating access mechanism.</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two nucleotide binding domains (NBDs) form a symmetrical "sandwich" dimer, where the ATP-binding sites are hybrid interfaces composed of the Walker A and B motifs of one NBD and the "active transport" signature motif of the opposing NBD.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Crucially, ABCC1 exhibits pronounced functional asymmetry between its two NBDs, a feature shared across the ABCC subfamily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NBD1 (Degenerate Site):</w:t>
      </w:r>
      <w:r w:rsidDel="00000000" w:rsidR="00000000" w:rsidRPr="00000000">
        <w:rPr>
          <w:color w:val="1b1c1d"/>
          <w:rtl w:val="0"/>
        </w:rPr>
        <w:t xml:space="preserve"> Characterized by a high affinity for ATP but inherently low ATPase activity.</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NBD2 (Consensus Site):</w:t>
      </w:r>
      <w:r w:rsidDel="00000000" w:rsidR="00000000" w:rsidRPr="00000000">
        <w:rPr>
          <w:color w:val="1b1c1d"/>
          <w:rtl w:val="0"/>
        </w:rPr>
        <w:t xml:space="preserve"> Exhibits a high capacity for ATP hydrolysis.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asymmetry implies that the two sites play different roles in the transport cycle, likely serving to precisely time the conformational shifts. Structural investigations focusing on NBD1 support a "general-base catalysis" mechanism for ATP hydrolysis, which involves defined movements of key residues (such as H827) associated with nucleotide binding and release.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functional divergence is critical, as the structural complexity and asymmetric energy utilization allow the transporter to accommodate extremely diverse substrates, linking its unique molecular architecture directly to its exceptional multispecificity.</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k9wuc3scyza" w:id="5"/>
      <w:bookmarkEnd w:id="5"/>
      <w:r w:rsidDel="00000000" w:rsidR="00000000" w:rsidRPr="00000000">
        <w:rPr>
          <w:b w:val="1"/>
          <w:color w:val="1b1c1d"/>
          <w:sz w:val="34"/>
          <w:szCs w:val="34"/>
          <w:rtl w:val="0"/>
        </w:rPr>
        <w:t xml:space="preserve">II. Substrate Profile and Mechanistic Specificity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is a highly effective multispecific organic anion transporter, essential not only for detoxifying xenobiotics but also for regulating critical endogenous signaling molecules and metabolites.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s74qs5oeggz" w:id="6"/>
      <w:bookmarkEnd w:id="6"/>
      <w:r w:rsidDel="00000000" w:rsidR="00000000" w:rsidRPr="00000000">
        <w:rPr>
          <w:b w:val="1"/>
          <w:color w:val="1b1c1d"/>
          <w:sz w:val="26"/>
          <w:szCs w:val="26"/>
          <w:rtl w:val="0"/>
        </w:rPr>
        <w:t xml:space="preserve">2.1. Multispecific Transport and Detoxification Role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substrate spectrum includes hydrophobic molecules, various anionic organic molecules, and critically, molecules that have been conjugated via Phase II metabolism to glucuronide, sulfate, or glutathione (GSH).</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Its role in detoxification is manifest in its ability to confer multidrug resistance (MDR) in cancer cells by actively pumping out structurally and functionally unrelated anticancer agents, including doxorubicin, vincristine, and etoposide.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mechanism, however, is not limited to pathology; ABCC1 also protects normal tissues by augmenting the efflux of xenobiotics.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ax6ct1og70p" w:id="7"/>
      <w:bookmarkEnd w:id="7"/>
      <w:r w:rsidDel="00000000" w:rsidR="00000000" w:rsidRPr="00000000">
        <w:rPr>
          <w:b w:val="1"/>
          <w:color w:val="1b1c1d"/>
          <w:sz w:val="26"/>
          <w:szCs w:val="26"/>
          <w:rtl w:val="0"/>
        </w:rPr>
        <w:t xml:space="preserve">2.2. High-Affinity Physiological Substrates: Cysteinyl Leukotrienes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Among its endogenous substrates, cysteinyl leukotriene $\text{C}_{4}$ ($\text{LTC}_{4}$) stands out due to its extremely high affinity for ABCC1, supporting the separate enzymatic classification EC 7.6.2.3.</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$\text{LTC}_{4}$ is a potent pro-inflammatory lipid mediator derived from arachidonic acid, playing significant roles in innate and adaptive immunity, including inducing smooth muscle contraction and increasing vascular permeability in the airways.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ABCC1-mediated $\text{LTC}_{4}$ efflux is recognized as a central regulatory step in inflammatory responses.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physiological specialization is reflected in ABCC1’s kinetic data: the transport of $\text{LTC}_{4}$ in membrane vesicles exhibits remarkably low apparent $K_{\text{m}}$ values in the nanomolar range (e.g., $97$ nM or $105 \pm 31$ nM).</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values, coupled with high maximal velocities ($V_{\text{max}}$ ranging from $100$ to $920 \text{pmol/min/mg}$ enzyme for $\text{LTC}_{4}$), demonstrate that ABCC1 is kinetically optimized to function as a specialized signaling efflux pump, ensuring the rapid and efficient export of $\text{LTC}_{4}$ even at low intracellular concentrations, a characteristic of crucial signaling mediators.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specialized kinetic profile allows ABCC1 to act as a governor of local inflammatory signaling.</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ndtdxovsoun" w:id="8"/>
      <w:bookmarkEnd w:id="8"/>
      <w:r w:rsidDel="00000000" w:rsidR="00000000" w:rsidRPr="00000000">
        <w:rPr>
          <w:b w:val="1"/>
          <w:color w:val="1b1c1d"/>
          <w:sz w:val="26"/>
          <w:szCs w:val="26"/>
          <w:rtl w:val="0"/>
        </w:rPr>
        <w:t xml:space="preserve">2.3. The Critical Role of Glutathione (GSH) in ABCC1 Function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interaction between ABCC1 and glutathione is multifaceted and defines much of the protein’s physiological and detoxification capacity.</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pzthjf2kxml" w:id="9"/>
      <w:bookmarkEnd w:id="9"/>
      <w:r w:rsidDel="00000000" w:rsidR="00000000" w:rsidRPr="00000000">
        <w:rPr>
          <w:b w:val="1"/>
          <w:color w:val="1b1c1d"/>
          <w:sz w:val="22"/>
          <w:szCs w:val="22"/>
          <w:rtl w:val="0"/>
        </w:rPr>
        <w:t xml:space="preserve">GSH as Substrate and Redox Regulator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transports GSH itself, functioning as a glutathione S-conjugate export pump.</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reduced GSH is a low-affinity substrate ($K_{\text{m}} = 1-5 \text{mM}$)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transporter efficiently transports oxidized glutathione (GSSG).</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By effluxing both forms, particularly the GSSG produced during oxidative stress, ABCC1 plays a crucial role in maintaining the intracellular GSH/GSSG ratio, protecting the cell against reactive oxygen species and related damage.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4pgi2gzp9x5" w:id="10"/>
      <w:bookmarkEnd w:id="10"/>
      <w:r w:rsidDel="00000000" w:rsidR="00000000" w:rsidRPr="00000000">
        <w:rPr>
          <w:b w:val="1"/>
          <w:color w:val="1b1c1d"/>
          <w:sz w:val="22"/>
          <w:szCs w:val="22"/>
          <w:rtl w:val="0"/>
        </w:rPr>
        <w:t xml:space="preserve">GSH as Required Co-factor or Stimulant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is unusual among mammalian ABC transporters because it requires the presence of GSH (or similar tripeptides) to efficiently transport a substantial number of its xenobiotic and conjugated organic anion substrates.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requirement establishes two distinct modes of transport, distinguishing generalized detoxification from specialized function. For instance, vincristine is actively co-transported with GSH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whereas certain sulfated steroids require GSH merely for stimulation or activation of the transport mechanism.</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physicochemical properties determining whether an organic anion requires GSH for transport remain complex and are not fully resolved.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wnanocebi64" w:id="11"/>
      <w:bookmarkEnd w:id="11"/>
      <w:r w:rsidDel="00000000" w:rsidR="00000000" w:rsidRPr="00000000">
        <w:rPr>
          <w:b w:val="1"/>
          <w:color w:val="1b1c1d"/>
          <w:sz w:val="26"/>
          <w:szCs w:val="26"/>
          <w:rtl w:val="0"/>
        </w:rPr>
        <w:t xml:space="preserve">2.4. Structural Basis of Substrate Recognition: The Bipartite Binding Site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capacity of ABCC1 to accommodate substrates ranging from lipophilic drugs to highly charged cysteinyl leukotrienes is structurally explained by a bipartite binding site located within the transmembrane domains (TMDs).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Cryo-electron microscopy (cryo-EM) studies have validated this structural feature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P-Pocket (Polar Pocket):</w:t>
      </w:r>
      <w:r w:rsidDel="00000000" w:rsidR="00000000" w:rsidRPr="00000000">
        <w:rPr>
          <w:color w:val="1b1c1d"/>
          <w:rtl w:val="0"/>
        </w:rPr>
        <w:t xml:space="preserve"> This is a positively charged domain dedicated to coordinating the polar or anionic portion of the substrate, such as the GSH moiety of $\text{LTC}_{4}$, or the sulfate/glucuronide groups of conjugated steroids.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pocket is strategically located and involves interactions facilitated by amphipathic helices like TM6 and TM17.</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H-Pocket (Hydrophobic Pocket):</w:t>
      </w:r>
      <w:r w:rsidDel="00000000" w:rsidR="00000000" w:rsidRPr="00000000">
        <w:rPr>
          <w:color w:val="1b1c1d"/>
          <w:rtl w:val="0"/>
        </w:rPr>
        <w:t xml:space="preserve"> This site accommodates the non-polar, hydrophobic portion of the substrate, such as the lipid tail of $\text{LTC}_{4}$ or the steroid core.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dual nature allows ABCC1 to recognize large, amphipathic molecules with high versatility.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kinetic data also underscore a fundamental separation between high-affinity signaling efflux and generalized detoxification: the extremely tight binding observed for $\text{LTC}_{4}$ suggests a comprehensive engagement of the bipartite site by a single molecule, whereas the transport of many other, lower-affinity GS-X compounds likely involves a looser interaction or requires co-transport/stimulation by a separate GSH molecule.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2.1: Primary Endogenous Substrates and Kinetic Parameters of Human ABCC1 (MRP1)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735135662222"/>
        <w:gridCol w:w="1108.3961873186906"/>
        <w:gridCol w:w="894.1683527949101"/>
        <w:gridCol w:w="1266.7384997927893"/>
        <w:gridCol w:w="2002.5645401136007"/>
        <w:gridCol w:w="1508.9090953414109"/>
        <w:tblGridChange w:id="0">
          <w:tblGrid>
            <w:gridCol w:w="2244.735135662222"/>
            <w:gridCol w:w="1108.3961873186906"/>
            <w:gridCol w:w="894.1683527949101"/>
            <w:gridCol w:w="1266.7384997927893"/>
            <w:gridCol w:w="2002.5645401136007"/>
            <w:gridCol w:w="1508.9090953414109"/>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Substrate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Conjugation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Apparent Km​ (μM)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Vmax (pmol/min/mg)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GSH Requirement/Stimulation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Source/Reference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Leukotriene $\text{C}_{4}$ ($\text{LTC}_{4}$)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Glutathione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$0.097 - 0.105$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$100 - 920$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Essential (Substrate is GS-conjugated)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444746"/>
                <w:sz w:val="40"/>
                <w:szCs w:val="40"/>
                <w:highlight w:val="white"/>
                <w:vertAlign w:val="superscript"/>
                <w:rtl w:val="0"/>
              </w:rPr>
              <w:t xml:space="preserve">8</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Estrone 3-sulfate ($\text{E}1\text{S}$)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Sulfate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$0.73$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$440$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Required/Stimulated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444746"/>
                <w:sz w:val="40"/>
                <w:szCs w:val="40"/>
                <w:highlight w:val="white"/>
                <w:vertAlign w:val="superscript"/>
                <w:rtl w:val="0"/>
              </w:rPr>
              <w:t xml:space="preserve">18</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$17\beta$-estradiol $17\beta$-D-glucuronide ($\text{E}_{2}17\beta\text{G}$)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Glucuronide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$4.8$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$1400$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Not Required (Endogenous)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444746"/>
                <w:sz w:val="40"/>
                <w:szCs w:val="40"/>
                <w:highlight w:val="white"/>
                <w:vertAlign w:val="superscript"/>
                <w:rtl w:val="0"/>
              </w:rPr>
              <w:t xml:space="preserve">15</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Reduced Glutathione (GSH)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Free Anion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$1000 - 5000$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Variable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N/A (Substrate)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444746"/>
                <w:sz w:val="40"/>
                <w:szCs w:val="40"/>
                <w:highlight w:val="white"/>
                <w:vertAlign w:val="superscript"/>
                <w:rtl w:val="0"/>
              </w:rPr>
              <w:t xml:space="preserve">7</w:t>
            </w:r>
            <w:r w:rsidDel="00000000" w:rsidR="00000000" w:rsidRPr="00000000">
              <w:rPr>
                <w:rtl w:val="0"/>
              </w:rPr>
            </w:r>
          </w:p>
        </w:tc>
      </w:tr>
    </w:tbl>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5fg33sj11kb" w:id="12"/>
      <w:bookmarkEnd w:id="12"/>
      <w:r w:rsidDel="00000000" w:rsidR="00000000" w:rsidRPr="00000000">
        <w:rPr>
          <w:b w:val="1"/>
          <w:color w:val="1b1c1d"/>
          <w:sz w:val="34"/>
          <w:szCs w:val="34"/>
          <w:rtl w:val="0"/>
        </w:rPr>
        <w:t xml:space="preserve">III. Detailed Analysis of Steroid Interactions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is annotated as a steroid-binding protein due to its crucial involvement in the disposition of both conjugated and unconjugated steroid hormones, establishing it as a key regulator of localized endocrine signaling.</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gk6faz6t465" w:id="13"/>
      <w:bookmarkEnd w:id="13"/>
      <w:r w:rsidDel="00000000" w:rsidR="00000000" w:rsidRPr="00000000">
        <w:rPr>
          <w:b w:val="1"/>
          <w:color w:val="1b1c1d"/>
          <w:sz w:val="26"/>
          <w:szCs w:val="26"/>
          <w:rtl w:val="0"/>
        </w:rPr>
        <w:t xml:space="preserve">3.1. Transport of Steroid Conjugates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serves a fundamental role in steroid homeostasis by mediating the efflux of inactivated, hydrophilic steroid metabolites formed during Phase II conjugation.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zrhaiaclb9g" w:id="14"/>
      <w:bookmarkEnd w:id="14"/>
      <w:r w:rsidDel="00000000" w:rsidR="00000000" w:rsidRPr="00000000">
        <w:rPr>
          <w:b w:val="1"/>
          <w:color w:val="1b1c1d"/>
          <w:sz w:val="22"/>
          <w:szCs w:val="22"/>
          <w:rtl w:val="0"/>
        </w:rPr>
        <w:t xml:space="preserve">3.1.1. Efflux of Sulfated Steroids (GSH Dependence)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actively transports sulfated steroids, including estrone 3-sulfate ($\text{E}1\text{S}$) and dehydroepiandrostenedione sulfate (DHEAS).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DHEAS, in particular, is the most abundant circulating steroid in humans.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transport of these sulfated steroids is mechanistically dependent on the presence of reduced glutathione (GSH).</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Direct transport studies using $\text{E}1\text{S}$ demonstrated efficient transport ($K_{\text{m}} = 0.73 \mu\text{M}, V_{\text{max}} = 440 \text{pmol/min/mg}$) only when GSH or its nonreducing alkyl derivative, S-methyl GSH, was present.</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requirement suggests a unique role for GSH that goes beyond simple co-transport. A proposed model for GSH-stimulated $\text{E}1\text{S}$ transport posits that GSH binds first, triggering a conformational change that subsequently opens up a high-affinity binding site for $\text{E}1\text{S}$ within the transporter.</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Once both are bound, ATP hydrolysis facilitates their simultaneous release outside the cell.</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Notably, kinetic analysis of $\text{E}1\text{S}$ transport did not detect a reciprocal increase in GSH transport, distinguishing this GSH involvement as a </w:t>
      </w:r>
      <w:r w:rsidDel="00000000" w:rsidR="00000000" w:rsidRPr="00000000">
        <w:rPr>
          <w:i w:val="1"/>
          <w:color w:val="1b1c1d"/>
          <w:rtl w:val="0"/>
        </w:rPr>
        <w:t xml:space="preserve">stimulatory/modulatory</w:t>
      </w:r>
      <w:r w:rsidDel="00000000" w:rsidR="00000000" w:rsidRPr="00000000">
        <w:rPr>
          <w:color w:val="1b1c1d"/>
          <w:rtl w:val="0"/>
        </w:rPr>
        <w:t xml:space="preserve"> role rather than a strict stoichiometric co-transport seen with certain xenobiotics.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implies that the small sulfate group alone is insufficient to stabilize the necessary transport-competent conformation, requiring the presence of GSH as an allosteric regulator to prepare the binding pocket.</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9l6ygkxjrj9" w:id="15"/>
      <w:bookmarkEnd w:id="15"/>
      <w:r w:rsidDel="00000000" w:rsidR="00000000" w:rsidRPr="00000000">
        <w:rPr>
          <w:b w:val="1"/>
          <w:color w:val="1b1c1d"/>
          <w:sz w:val="22"/>
          <w:szCs w:val="22"/>
          <w:rtl w:val="0"/>
        </w:rPr>
        <w:t xml:space="preserve">3.1.2. Transport of Glucuronidated Steroids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ABCC1 is also responsible for transporting glucuronide conjugates, such as $17\beta$-estradiol $17\beta$-D-glucuronide ($\text{E}_{2}17\beta\text{G}$).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Transport studies determined a $K_{\text{m}}$ of $4.8 \mu\text{M}$ and a $V_{\text{max}}$ of $1.4 \text{nmol/min/mg}$ for $\text{E}_{2}17\beta\text{G}$ transport.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A critical distinction here is that unlike sulfated steroids, endogenous glucuronidated substrates do not require GSH for their transport.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difference in GSH dependence between the sulfated and glucuronidated metabolites may be attributed to the physicochemical properties of the attached groups. The bulky glucuronide moiety, being significantly larger than the sulfate group, may provide the necessary steric and electrostatic interactions required to stabilize the P-pocket interaction and induce the conformational change for translocation without the assistance of a separate GSH molecule, thereby fulfilling the stabilization function that GSH provides for the smaller sulfated compounds.</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ulja447bswh" w:id="16"/>
      <w:bookmarkEnd w:id="16"/>
      <w:r w:rsidDel="00000000" w:rsidR="00000000" w:rsidRPr="00000000">
        <w:rPr>
          <w:b w:val="1"/>
          <w:color w:val="1b1c1d"/>
          <w:sz w:val="22"/>
          <w:szCs w:val="22"/>
          <w:rtl w:val="0"/>
        </w:rPr>
        <w:t xml:space="preserve">3.1.3. Role in Endocrine Clearance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is expressed highly in steroidogenic tissues, such as testicular Leydig and Sertoli cells, where its function is likely to efflux A-ring estrogen sulfates, regulating local hormone concentration.</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Evidence from $Mrp1$ knockout mice showed that the loss of ABCC1-mediated efflux led to reduced concentrations of key testicular steroids (androstenedione, testosterone, DHEA, and estradiol) in the serum, alongside increased expression of steroid biosynthetic enzymes.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suggests that the biological system attempts to maintain hormone homeostasis by upregulating synthesis to compensate for the inability to clear conjugated metabolites effectively via ABCC1, underscoring its essential role in steroid hormone catabolism and tissue clearance.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ker232u5fce" w:id="17"/>
      <w:bookmarkEnd w:id="17"/>
      <w:r w:rsidDel="00000000" w:rsidR="00000000" w:rsidRPr="00000000">
        <w:rPr>
          <w:b w:val="1"/>
          <w:color w:val="1b1c1d"/>
          <w:sz w:val="26"/>
          <w:szCs w:val="26"/>
          <w:rtl w:val="0"/>
        </w:rPr>
        <w:t xml:space="preserve">3.2. Differential Transport of Endogenous Glucocorticoids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conjugated steroids, ABCC1 plays a pivotal role in regulating the tissue concentration of free, active glucocorticoid hormones, demonstrating a highly selective transport preference.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47tzersb2bv" w:id="18"/>
      <w:bookmarkEnd w:id="18"/>
      <w:r w:rsidDel="00000000" w:rsidR="00000000" w:rsidRPr="00000000">
        <w:rPr>
          <w:b w:val="1"/>
          <w:color w:val="1b1c1d"/>
          <w:sz w:val="22"/>
          <w:szCs w:val="22"/>
          <w:rtl w:val="0"/>
        </w:rPr>
        <w:t xml:space="preserve">ABCC1 Selectivity Profile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ABCC1 exhibits a profound functional selectivity for endogenous glucocorticoids circulating in humans:</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ABCC1 actively </w:t>
      </w:r>
      <w:r w:rsidDel="00000000" w:rsidR="00000000" w:rsidRPr="00000000">
        <w:rPr>
          <w:b w:val="1"/>
          <w:color w:val="1b1c1d"/>
          <w:rtl w:val="0"/>
        </w:rPr>
        <w:t xml:space="preserve">exports corticosterone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ABCC1 effectively </w:t>
      </w:r>
      <w:r w:rsidDel="00000000" w:rsidR="00000000" w:rsidRPr="00000000">
        <w:rPr>
          <w:b w:val="1"/>
          <w:color w:val="1b1c1d"/>
          <w:rtl w:val="0"/>
        </w:rPr>
        <w:t xml:space="preserve">excludes or poorly transports cortisol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differential transport is critical in tissues where ABCC1 is abundant, such as adipose tissue and skeletal muscle.</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export of corticosterone from adipose cells limits its local concentration, thereby modulating its metabolic effects in these tissues.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925e5cxqdra" w:id="19"/>
      <w:bookmarkEnd w:id="19"/>
      <w:r w:rsidDel="00000000" w:rsidR="00000000" w:rsidRPr="00000000">
        <w:rPr>
          <w:b w:val="1"/>
          <w:color w:val="1b1c1d"/>
          <w:sz w:val="22"/>
          <w:szCs w:val="22"/>
          <w:rtl w:val="0"/>
        </w:rPr>
        <w:t xml:space="preserve">Reciprocal Regulation with ABCB1</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significance of ABCC1’s corticosterone specificity is best understood in comparison to the closely related P-glycoprotein, ABCB1. The two transporters display complementary, reciprocal selectivities that establish a layered regulatory system for glucocorticoid kinetic access </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ABCB1:</w:t>
      </w:r>
      <w:r w:rsidDel="00000000" w:rsidR="00000000" w:rsidRPr="00000000">
        <w:rPr>
          <w:color w:val="1b1c1d"/>
          <w:rtl w:val="0"/>
        </w:rPr>
        <w:t xml:space="preserve"> Exports cortisol but poorly transports or excludes corticosterone.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is critical in central nervous system (CNS) sanctuary sites like the blood-brain barrier, where ABCB1 actively pumps cortisol out of the brain.</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ABCC1:</w:t>
      </w:r>
      <w:r w:rsidDel="00000000" w:rsidR="00000000" w:rsidRPr="00000000">
        <w:rPr>
          <w:color w:val="1b1c1d"/>
          <w:rtl w:val="0"/>
        </w:rPr>
        <w:t xml:space="preserve"> Exports corticosterone but excludes cortisol.</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mechanism governs hormone access in peripheral metabolic tissues and the pituitary.</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reciprocal filtering system effectively dictates the </w:t>
      </w:r>
      <w:r w:rsidDel="00000000" w:rsidR="00000000" w:rsidRPr="00000000">
        <w:rPr>
          <w:i w:val="1"/>
          <w:color w:val="1b1c1d"/>
          <w:rtl w:val="0"/>
        </w:rPr>
        <w:t xml:space="preserve">net</w:t>
      </w:r>
      <w:r w:rsidDel="00000000" w:rsidR="00000000" w:rsidRPr="00000000">
        <w:rPr>
          <w:color w:val="1b1c1d"/>
          <w:rtl w:val="0"/>
        </w:rPr>
        <w:t xml:space="preserve"> local concentration of each glucocorticoid, functioning as a sophisticated, decentralized kinetic barrier that controls tissue-specific steroid exposure, overriding the traditional assumption that lipophilic hormones diffuse freely across all cell membranes.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xbr5mbw31px" w:id="20"/>
      <w:bookmarkEnd w:id="20"/>
      <w:r w:rsidDel="00000000" w:rsidR="00000000" w:rsidRPr="00000000">
        <w:rPr>
          <w:b w:val="1"/>
          <w:color w:val="1b1c1d"/>
          <w:sz w:val="26"/>
          <w:szCs w:val="26"/>
          <w:rtl w:val="0"/>
        </w:rPr>
        <w:t xml:space="preserve">3.3. Molecular Determinants of Steroid Selectivity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basis for the remarkable discrimination between cortisol and corticosterone lies in a minute chemical difference: Cortisol possesses an $\text{11}\beta,\text{17}\alpha\text{-dihydroxy}$ structure, whereas corticosterone lacks the hydroxyl group at the $\text{C}_{17}$ position.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The presence of this $\text{17}\alpha\text{-hydroxyl}$ group on cortisol is the proposed molecular determinant preventing its efficient transport by ABCC1.</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It is hypothesized that the ABCC1 binding pocket, specifically the H-pocket adapted for lipophilic moieties, is either geometrically constrained or chemically intolerant of the added bulk or polarity introduced by the C17-OH group found in cortisol, favoring the slightly smaller and less polar corticosterone.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3.1: Differential Transport Profile of Glucocorticoids by Human ABC Transporters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2436678173851"/>
        <w:gridCol w:w="1244.8981808308445"/>
        <w:gridCol w:w="1722.850160971258"/>
        <w:gridCol w:w="1545.0075637097088"/>
        <w:gridCol w:w="1433.8559404212406"/>
        <w:gridCol w:w="1800.6562972731858"/>
        <w:tblGridChange w:id="0">
          <w:tblGrid>
            <w:gridCol w:w="1278.2436678173851"/>
            <w:gridCol w:w="1244.8981808308445"/>
            <w:gridCol w:w="1722.850160971258"/>
            <w:gridCol w:w="1545.0075637097088"/>
            <w:gridCol w:w="1433.8559404212406"/>
            <w:gridCol w:w="1800.6562972731858"/>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Transporter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Primary Expression Site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Cortisol (Hydrocortisone)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Corticosterone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Physiological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Source/Reference</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ABCC1 (MRP1)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Adipose, Muscle, Pituitary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Excluded (Poorly Transported)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Exported (High Affinity)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Modulates peripheral metabolic sensitivity and central HPA axis feedback.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444746"/>
                <w:sz w:val="40"/>
                <w:szCs w:val="40"/>
                <w:highlight w:val="white"/>
                <w:vertAlign w:val="superscript"/>
                <w:rtl w:val="0"/>
              </w:rPr>
              <w:t xml:space="preserve">24</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ABCB1 (P-gp)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Blood-Brain Barrier (BBB), Testis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Exported (High Affinity)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Excluded (Poorly Transported)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Protects CNS (sanctuary sites) from high systemic cortisol levels.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444746"/>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nhwjwct9mup" w:id="21"/>
      <w:bookmarkEnd w:id="21"/>
      <w:r w:rsidDel="00000000" w:rsidR="00000000" w:rsidRPr="00000000">
        <w:rPr>
          <w:b w:val="1"/>
          <w:color w:val="1b1c1d"/>
          <w:sz w:val="34"/>
          <w:szCs w:val="34"/>
          <w:rtl w:val="0"/>
        </w:rPr>
        <w:t xml:space="preserve">IV. Cross-Cutting Overview: Physiological Regulation and Clinical Relevance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functions of ABCC1—from high-affinity signaling efflux and generalized detoxification to specific endocrine modulation—establish its pervasive involvement in human health and disease.</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rqqssz1n8y6" w:id="22"/>
      <w:bookmarkEnd w:id="22"/>
      <w:r w:rsidDel="00000000" w:rsidR="00000000" w:rsidRPr="00000000">
        <w:rPr>
          <w:b w:val="1"/>
          <w:color w:val="1b1c1d"/>
          <w:sz w:val="26"/>
          <w:szCs w:val="26"/>
          <w:rtl w:val="0"/>
        </w:rPr>
        <w:t xml:space="preserve">4.1. The Multifaceted Role in Multidrug Resistance (MDR)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initial identification of ABCC1 stemmed from its capacity to confer resistance to a broad range of clinically critical anticancer drugs.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Overexpression of ABCC1 in tumor cells is a major mechanism leading to chemotherapy failure, as the transporter actively limits drug exposure by effluxing cytotoxic agents from the cytoplasm.</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connection between ABCC1’s detoxification role and MDR is fundamentally linked to its evolved substrate recognition mechanism. ABCC1 naturally evolved to handle large, anionic, amphipathic molecules, especially endogenous metabolites conjugated to GSH or glucuronide.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fact that many chemotherapeutic agents, either inherently or following Phase II conjugation (GS-X formation), structurally mimic these endogenous substrates explains why ABCC1 inadvertently mediates drug resistance.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MDR phenotype is therefore a consequence of the transporter's intrinsic, broad detoxification capacity.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ABCC1 is implicated in cancer progression beyond simple efflux. Expression and activity of ABCC1 are observed to increase in cancer cells undergoing epithelial-mesenchymal transition (EMT), a process linked to metastasis.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role of ABCC1 in the stress response (regulating GSH/GSSG balance) and detoxification suggests it provides a protective advantage during EMT, potentially making it a therapeutic target for disrupting both drug resistance and metastatic potential.</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xx5iykkk7q3" w:id="23"/>
      <w:bookmarkEnd w:id="23"/>
      <w:r w:rsidDel="00000000" w:rsidR="00000000" w:rsidRPr="00000000">
        <w:rPr>
          <w:b w:val="1"/>
          <w:color w:val="1b1c1d"/>
          <w:sz w:val="26"/>
          <w:szCs w:val="26"/>
          <w:rtl w:val="0"/>
        </w:rPr>
        <w:t xml:space="preserve">4.2. Modulation of Endocrine and Metabolic Homeostasis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differential glucocorticoid transport mediated by ABCC1 provides a crucial, non-genomic mechanism for fine-tuning hormone effects at the tissue level, establishing ABCC1 as a neuroendocrine modulator.</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fv46j7dczuq" w:id="24"/>
      <w:bookmarkEnd w:id="24"/>
      <w:r w:rsidDel="00000000" w:rsidR="00000000" w:rsidRPr="00000000">
        <w:rPr>
          <w:b w:val="1"/>
          <w:color w:val="1b1c1d"/>
          <w:sz w:val="22"/>
          <w:szCs w:val="22"/>
          <w:rtl w:val="0"/>
        </w:rPr>
        <w:t xml:space="preserve">4.2.1. Regulation of the Hypothalamic-Pituitary-Adrenal (HPA) Axis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is highly expressed in human pituitary tissue, exceeding levels found in the hypothalamus and hippocampus.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Given its selective export of corticosterone, it is hypothesized that ABCC1-mediated efflux from pituitary cells contributes to the negative feedback loop of the HPA axis.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Clinical studies involving ABCC1 inhibition (using probenecid) in healthy men showed that inhibitor administration induced a greater incremental activation of the HPA axis after combined corticosteroid receptor blockade.</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outcome strongly supports the hypothesis that ABCC1 is actively exporting corticosterone from pituitary cells, thereby modulating the local concentration and effectiveness of the central negative feedback signal.</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zbe3zka0q07" w:id="25"/>
      <w:bookmarkEnd w:id="25"/>
      <w:r w:rsidDel="00000000" w:rsidR="00000000" w:rsidRPr="00000000">
        <w:rPr>
          <w:b w:val="1"/>
          <w:color w:val="1b1c1d"/>
          <w:sz w:val="22"/>
          <w:szCs w:val="22"/>
          <w:rtl w:val="0"/>
        </w:rPr>
        <w:t xml:space="preserve">4.2.2. Impact on Tissue-Specific Glucocorticoid Sensitivity</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ABCC1 modulates glucocorticoid effects in peripheral metabolic tissues, such as adipose and skeletal muscle.</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Chronic administration of glucocorticoids reveals genotype effects linked to ABCC1 activity. Male mice lacking $Abcc1$ (ABCC1-KO) and treated with corticosterone displayed reduced fat mass and increased lean mass compared to wild-type mice, while cortisol treatment showed no such genotype effect.</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Similarly, human adipocytes treated with an ABCC1 inhibitor accumulated corticosterone, but not cortisol, which led to increased glucocorticoid-responsive gene transcription.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These findings indicate that ABCC1 acts as a local clearance mechanism for corticosterone, limiting its accumulation and subsequent adverse metabolic effects in peripheral tissues. By facilitating this efflux, ABCC1 determines the level of tissue sensitivity to corticosterone, ensuring that excursions in plasma corticosterone concentrations have a disproportionate effect on central feedback (pituitary) while minimizing effects on peripheral metabolism.</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4dj5uk9og6t" w:id="26"/>
      <w:bookmarkEnd w:id="26"/>
      <w:r w:rsidDel="00000000" w:rsidR="00000000" w:rsidRPr="00000000">
        <w:rPr>
          <w:b w:val="1"/>
          <w:color w:val="1b1c1d"/>
          <w:sz w:val="26"/>
          <w:szCs w:val="26"/>
          <w:rtl w:val="0"/>
        </w:rPr>
        <w:t xml:space="preserve">4.3. ABCC1 as a Therapeutic Target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profound influence of ABCC1 on detoxification, inflammation, and hormone metabolism identifies it as an attractive and essential therapeutic target.</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Overcoming Drug Resistance:</w:t>
      </w:r>
      <w:r w:rsidDel="00000000" w:rsidR="00000000" w:rsidRPr="00000000">
        <w:rPr>
          <w:color w:val="1b1c1d"/>
          <w:rtl w:val="0"/>
        </w:rPr>
        <w:t xml:space="preserve"> The development of small-molecule inhibitors to block ABCC1 function remains a high priority in oncology to overcome efflux-mediated MDR and sensitize cancer cells to existing chemotherapies.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Inflammation:</w:t>
      </w:r>
      <w:r w:rsidDel="00000000" w:rsidR="00000000" w:rsidRPr="00000000">
        <w:rPr>
          <w:color w:val="1b1c1d"/>
          <w:rtl w:val="0"/>
        </w:rPr>
        <w:t xml:space="preserve"> Early research suggested that ABCC1 inhibitors could be used to treat inflammatory disorders, such as asthma, by impairing the export of the potent pro-inflammatory mediator $\text{LTC}_{4}$.</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Refining Endocrine Replacement Therapy:</w:t>
      </w:r>
      <w:r w:rsidDel="00000000" w:rsidR="00000000" w:rsidRPr="00000000">
        <w:rPr>
          <w:color w:val="1b1c1d"/>
          <w:rtl w:val="0"/>
        </w:rPr>
        <w:t xml:space="preserve"> ABCC1’s differential steroid selectivity provides a novel pharmacological strategy for glucocorticoid replacement.</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Current glucocorticoid therapies, primarily cortisol (hydrocortisone), are associated with metabolic toxicities like insulin resistance and obesity, partly because cortisol is transported out of the brain by ABCB1 but is not efficiently cleared from metabolic tissues by ABCC1.</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selective export of corticosterone by ABCC1 suggests that utilizing corticosterone or chemically modified glucocorticoids that retain ABCC1 affinity could lead to compounds that are preferentially cleared from metabolic tissues, thereby achieving adequate HPA axis suppression with a minimized risk of adverse metabolic side effects.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potential to improve the therapeutic index by modifying steroid pharmacokinetics based on ABCC1 and ABCB1 selectivity represents a major emerging direction in glucocorticoid pharmacology.</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wb9dwuxpgqu" w:id="27"/>
      <w:bookmarkEnd w:id="27"/>
      <w:r w:rsidDel="00000000" w:rsidR="00000000" w:rsidRPr="00000000">
        <w:rPr>
          <w:b w:val="1"/>
          <w:color w:val="1b1c1d"/>
          <w:sz w:val="34"/>
          <w:szCs w:val="34"/>
          <w:rtl w:val="0"/>
        </w:rPr>
        <w:t xml:space="preserve">V. Conclusions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ABCC1 (MRP1, EC 7.6.2.2, EC 7.6.2.3) is an indispensable, multifunctional ABC transporter whose complex 5-domain structure facilitates its dual role as a generalized detoxification pump for GS-X conjugates and a specialized efflux mechanism for critical endogenous signaling molecules, particularly $\text{LTC}_{4}$. Its ability to handle large, amphipathic organic anions explains its unintended role in Multidrug Resistance.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Most critically, ABCC1 acts as a sophisticated regulator of endocrine activity. Its mechanism relies on the requirement of GSH as a conformational stimulus for the efflux of sulfated steroids ($\text{E}1\text{S}$, DHEAS) and, separately, its selective transport of endogenous glucocorticoids. By exporting corticosterone but not cortisol, ABCC1 establishes a decentralized kinetic barrier in metabolic tissues and the pituitary. This regulatory function, operating reciprocally to the ABCB1 transporter, controls tissue-specific glucocorticoid exposure, thereby linking transporter kinetics directly to HPA axis feedback and peripheral metabolic sensitivity. Understanding the precise molecular determinants of ABCC1's substrate selectivity, particularly the exclusion mechanism for cortisol’s $\text{C}_{17}\text{-OH}$ group, offers a definitive pathway toward engineering targeted glucocorticoid therapies with enhanced efficacy and reduced toxicity.</w:t>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