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s5r7xow2zbh8" w:id="0"/>
      <w:bookmarkEnd w:id="0"/>
      <w:r w:rsidDel="00000000" w:rsidR="00000000" w:rsidRPr="00000000">
        <w:rPr>
          <w:b w:val="1"/>
          <w:color w:val="1b1c1d"/>
          <w:sz w:val="46"/>
          <w:szCs w:val="46"/>
          <w:rtl w:val="0"/>
        </w:rPr>
        <w:t xml:space="preserve">Protein-cysteine N-palmitoyltransferases: HHAT, Rasp, and the Integrated Sterol Biology of Hedgehog Morphogen Signaling</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z802y83kzxeq" w:id="1"/>
      <w:bookmarkEnd w:id="1"/>
      <w:r w:rsidDel="00000000" w:rsidR="00000000" w:rsidRPr="00000000">
        <w:rPr>
          <w:b w:val="1"/>
          <w:color w:val="1b1c1d"/>
          <w:sz w:val="34"/>
          <w:szCs w:val="34"/>
          <w:rtl w:val="0"/>
        </w:rPr>
        <w:t xml:space="preserve">I. Introduction and Molecular Taxonomy of the HHAT Cluster</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Hedgehog (Hh) signaling pathway is fundamentally important for embryonic development, tissue patterning, and adult homeostasis, acting through a secreted morphogen that establishes concentration gradients in target tissues.</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Crucial to the biogenesis and efficacy of this morphogen is a dedicated class of protein acyltransferases responsible for its necessary lipid modifications: the Protein-cysteine N-palmitoyltransferases. This report focuses on the primary human enzyme, </w:t>
      </w:r>
      <w:r w:rsidDel="00000000" w:rsidR="00000000" w:rsidRPr="00000000">
        <w:rPr>
          <w:b w:val="1"/>
          <w:color w:val="1b1c1d"/>
          <w:rtl w:val="0"/>
        </w:rPr>
        <w:t xml:space="preserve">HHAT</w:t>
      </w:r>
      <w:r w:rsidDel="00000000" w:rsidR="00000000" w:rsidRPr="00000000">
        <w:rPr>
          <w:color w:val="1b1c1d"/>
          <w:rtl w:val="0"/>
        </w:rPr>
        <w:t xml:space="preserve"> (Hedgehog acyltransferase), and its functional homologs, particularly the </w:t>
      </w:r>
      <w:r w:rsidDel="00000000" w:rsidR="00000000" w:rsidRPr="00000000">
        <w:rPr>
          <w:i w:val="1"/>
          <w:color w:val="1b1c1d"/>
          <w:rtl w:val="0"/>
        </w:rPr>
        <w:t xml:space="preserve">Drosophila melanogaster</w:t>
      </w:r>
      <w:r w:rsidDel="00000000" w:rsidR="00000000" w:rsidRPr="00000000">
        <w:rPr>
          <w:color w:val="1b1c1d"/>
          <w:rtl w:val="0"/>
        </w:rPr>
        <w:t xml:space="preserve"> protein </w:t>
      </w:r>
      <w:r w:rsidDel="00000000" w:rsidR="00000000" w:rsidRPr="00000000">
        <w:rPr>
          <w:b w:val="1"/>
          <w:color w:val="1b1c1d"/>
          <w:rtl w:val="0"/>
        </w:rPr>
        <w:t xml:space="preserve">Rasp</w:t>
      </w:r>
      <w:r w:rsidDel="00000000" w:rsidR="00000000" w:rsidRPr="00000000">
        <w:rPr>
          <w:color w:val="1b1c1d"/>
          <w:rtl w:val="0"/>
        </w:rPr>
        <w:t xml:space="preserve">. These enzymes, categorized by the Enzyme Commission as EC 2.3.1.-, define a unique functional cluster within the landscape of protein lipidation, characterized by a complex, indirect, yet essential dependency on sterol biology.</w:t>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449yahahdlsh" w:id="2"/>
      <w:bookmarkEnd w:id="2"/>
      <w:r w:rsidDel="00000000" w:rsidR="00000000" w:rsidRPr="00000000">
        <w:rPr>
          <w:b w:val="1"/>
          <w:color w:val="1b1c1d"/>
          <w:sz w:val="26"/>
          <w:szCs w:val="26"/>
          <w:rtl w:val="0"/>
        </w:rPr>
        <w:t xml:space="preserve">I.A. Standardized Nomenclature and Homology</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human enzyme, formally designated as Protein-cysteine N-palmitoyltransferase HHAT, is recognized by several important synonyms reflecting its diverse historical and functional annotations. Key aliases include "Melanoma Antigen Recognized By T-Cells 2" (MART-2) and "Skinny Hedgehog Protein 1" (SKI1 or Skn).</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The ortholog in </w:t>
      </w:r>
      <w:r w:rsidDel="00000000" w:rsidR="00000000" w:rsidRPr="00000000">
        <w:rPr>
          <w:i w:val="1"/>
          <w:color w:val="1b1c1d"/>
          <w:rtl w:val="0"/>
        </w:rPr>
        <w:t xml:space="preserve">Drosophila melanogaster</w:t>
      </w:r>
      <w:r w:rsidDel="00000000" w:rsidR="00000000" w:rsidRPr="00000000">
        <w:rPr>
          <w:color w:val="1b1c1d"/>
          <w:rtl w:val="0"/>
        </w:rPr>
        <w:t xml:space="preserve">, </w:t>
      </w:r>
      <w:r w:rsidDel="00000000" w:rsidR="00000000" w:rsidRPr="00000000">
        <w:rPr>
          <w:b w:val="1"/>
          <w:color w:val="1b1c1d"/>
          <w:rtl w:val="0"/>
        </w:rPr>
        <w:t xml:space="preserve">Rasp</w:t>
      </w:r>
      <w:r w:rsidDel="00000000" w:rsidR="00000000" w:rsidRPr="00000000">
        <w:rPr>
          <w:color w:val="1b1c1d"/>
          <w:rtl w:val="0"/>
        </w:rPr>
        <w:t xml:space="preserve">, is similarly known by redundant aliases such as </w:t>
      </w:r>
      <w:r w:rsidDel="00000000" w:rsidR="00000000" w:rsidRPr="00000000">
        <w:rPr>
          <w:b w:val="1"/>
          <w:color w:val="1b1c1d"/>
          <w:rtl w:val="0"/>
        </w:rPr>
        <w:t xml:space="preserve">Sightless</w:t>
      </w:r>
      <w:r w:rsidDel="00000000" w:rsidR="00000000" w:rsidRPr="00000000">
        <w:rPr>
          <w:color w:val="1b1c1d"/>
          <w:rtl w:val="0"/>
        </w:rPr>
        <w:t xml:space="preserve"> and </w:t>
      </w:r>
      <w:r w:rsidDel="00000000" w:rsidR="00000000" w:rsidRPr="00000000">
        <w:rPr>
          <w:b w:val="1"/>
          <w:color w:val="1b1c1d"/>
          <w:rtl w:val="0"/>
        </w:rPr>
        <w:t xml:space="preserve">Protein central missing</w:t>
      </w:r>
      <w:r w:rsidDel="00000000" w:rsidR="00000000" w:rsidRPr="00000000">
        <w:rPr>
          <w:color w:val="1b1c1d"/>
          <w:rtl w:val="0"/>
        </w:rPr>
        <w:t xml:space="preserve"> (or Skinny Hh).</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This complexity in nomenclature, described as chaotic in the literature, necessitates standardization to accurately track genetic and biochemical findings across species.</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Functionally, the HHAT cluster enzymes catalyze the N-terminal N-palmitoylation of Hh ligands, such as Sonic Hedgehog (SHH) and Desert Hedgehog (DHH).</w:t>
      </w:r>
      <w:r w:rsidDel="00000000" w:rsidR="00000000" w:rsidRPr="00000000">
        <w:rPr>
          <w:color w:val="444746"/>
          <w:sz w:val="40"/>
          <w:szCs w:val="40"/>
          <w:highlight w:val="white"/>
          <w:vertAlign w:val="superscript"/>
          <w:rtl w:val="0"/>
        </w:rPr>
        <w:t xml:space="preserve">9</w:t>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vi1qxhg1ndoo" w:id="3"/>
      <w:bookmarkEnd w:id="3"/>
      <w:r w:rsidDel="00000000" w:rsidR="00000000" w:rsidRPr="00000000">
        <w:rPr>
          <w:b w:val="1"/>
          <w:color w:val="1b1c1d"/>
          <w:sz w:val="26"/>
          <w:szCs w:val="26"/>
          <w:rtl w:val="0"/>
        </w:rPr>
        <w:t xml:space="preserve">I.B. Classification within the MBOAT Superfamily (EC 2.3.1.-)</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HHAT and Rasp are established members of the </w:t>
      </w:r>
      <w:r w:rsidDel="00000000" w:rsidR="00000000" w:rsidRPr="00000000">
        <w:rPr>
          <w:b w:val="1"/>
          <w:color w:val="1b1c1d"/>
          <w:rtl w:val="0"/>
        </w:rPr>
        <w:t xml:space="preserve">Membrane Bound O-Acyltransferase (MBOAT) family</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This superfamily encompasses integral transmembrane enzymes defined by multiple transmembrane domains and the conserved function of transferring an acyl group from an acyl-coenzyme A donor to an acceptor molecule.</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Most MBOAT enzymes participate in lipid biosynthesis (e.g., DGAT1, LPCAT3), but the HHAT/Rasp cluster belongs to a highly specialized subclass dedicated to the </w:t>
      </w:r>
      <w:r w:rsidDel="00000000" w:rsidR="00000000" w:rsidRPr="00000000">
        <w:rPr>
          <w:b w:val="1"/>
          <w:color w:val="1b1c1d"/>
          <w:rtl w:val="0"/>
        </w:rPr>
        <w:t xml:space="preserve">acylation of protein substrates</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This subclass is small, including HHAT/Rasp (Hedgehog acylation), Porcupine (Porc, Wnt acylation), and Ghrelin O-Acyl Transferase (GOAT, ghrelin acylation).</w:t>
      </w:r>
      <w:r w:rsidDel="00000000" w:rsidR="00000000" w:rsidRPr="00000000">
        <w:rPr>
          <w:color w:val="444746"/>
          <w:sz w:val="40"/>
          <w:szCs w:val="40"/>
          <w:highlight w:val="white"/>
          <w:vertAlign w:val="superscript"/>
          <w:rtl w:val="0"/>
        </w:rPr>
        <w:t xml:space="preserve">12</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specialization of HHAT in modifying complex secreted proteins (like SHH) rather than smaller lipid molecules points toward a highly evolved structural geometry. The retention of this specific protein-acylation mechanism across vast evolutionary distances, such as between human HHAT and </w:t>
      </w:r>
      <w:r w:rsidDel="00000000" w:rsidR="00000000" w:rsidRPr="00000000">
        <w:rPr>
          <w:i w:val="1"/>
          <w:color w:val="1b1c1d"/>
          <w:rtl w:val="0"/>
        </w:rPr>
        <w:t xml:space="preserve">Drosophila</w:t>
      </w:r>
      <w:r w:rsidDel="00000000" w:rsidR="00000000" w:rsidRPr="00000000">
        <w:rPr>
          <w:color w:val="1b1c1d"/>
          <w:rtl w:val="0"/>
        </w:rPr>
        <w:t xml:space="preserve"> Rasp, underscores its absolute necessity for Hh morphogen efficacy. The enzymatic activity is specific: HHAT catalyzes the irreversible attachment of palmitate (C16:0) to the N-terminal $\alpha$-amino group of the Hh ligand, a critical step required for Hh signaling.</w:t>
      </w:r>
      <w:r w:rsidDel="00000000" w:rsidR="00000000" w:rsidRPr="00000000">
        <w:rPr>
          <w:color w:val="444746"/>
          <w:sz w:val="40"/>
          <w:szCs w:val="40"/>
          <w:highlight w:val="white"/>
          <w:vertAlign w:val="superscript"/>
          <w:rtl w:val="0"/>
        </w:rPr>
        <w:t xml:space="preserve">10</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general classification of protein lipidation distinguishes two major mechanisms. Many protein acyltransferases (PATs) that attach palmitate to proteins belong to the DHHC family and catalyze S-palmitoylation—the attachment of palmitic acid via a labile thioester bond to an internal cysteine residue.</w:t>
      </w:r>
      <w:r w:rsidDel="00000000" w:rsidR="00000000" w:rsidRPr="00000000">
        <w:rPr>
          <w:color w:val="444746"/>
          <w:sz w:val="40"/>
          <w:szCs w:val="40"/>
          <w:highlight w:val="white"/>
          <w:vertAlign w:val="superscript"/>
          <w:rtl w:val="0"/>
        </w:rPr>
        <w:t xml:space="preserve">17</w:t>
      </w:r>
      <w:r w:rsidDel="00000000" w:rsidR="00000000" w:rsidRPr="00000000">
        <w:rPr>
          <w:color w:val="1b1c1d"/>
          <w:rtl w:val="0"/>
        </w:rPr>
        <w:t xml:space="preserve"> This modification is often reversible, regulated by depalmitoylating enzymes (e.g., ABHD17A).</w:t>
      </w:r>
      <w:r w:rsidDel="00000000" w:rsidR="00000000" w:rsidRPr="00000000">
        <w:rPr>
          <w:color w:val="444746"/>
          <w:sz w:val="40"/>
          <w:szCs w:val="40"/>
          <w:highlight w:val="white"/>
          <w:vertAlign w:val="superscript"/>
          <w:rtl w:val="0"/>
        </w:rPr>
        <w:t xml:space="preserve">17</w:t>
      </w:r>
      <w:r w:rsidDel="00000000" w:rsidR="00000000" w:rsidRPr="00000000">
        <w:rPr>
          <w:color w:val="1b1c1d"/>
          <w:rtl w:val="0"/>
        </w:rPr>
        <w:t xml:space="preserve"> In stark contrast, HHAT catalyzes </w:t>
      </w:r>
      <w:r w:rsidDel="00000000" w:rsidR="00000000" w:rsidRPr="00000000">
        <w:rPr>
          <w:b w:val="1"/>
          <w:color w:val="1b1c1d"/>
          <w:rtl w:val="0"/>
        </w:rPr>
        <w:t xml:space="preserve">N-palmitoylation</w:t>
      </w:r>
      <w:r w:rsidDel="00000000" w:rsidR="00000000" w:rsidRPr="00000000">
        <w:rPr>
          <w:color w:val="1b1c1d"/>
          <w:rtl w:val="0"/>
        </w:rPr>
        <w:t xml:space="preserve">, forming a stable, non-hydrolyzable </w:t>
      </w:r>
      <w:r w:rsidDel="00000000" w:rsidR="00000000" w:rsidRPr="00000000">
        <w:rPr>
          <w:b w:val="1"/>
          <w:color w:val="1b1c1d"/>
          <w:rtl w:val="0"/>
        </w:rPr>
        <w:t xml:space="preserve">amide linkage</w:t>
      </w:r>
      <w:r w:rsidDel="00000000" w:rsidR="00000000" w:rsidRPr="00000000">
        <w:rPr>
          <w:color w:val="1b1c1d"/>
          <w:rtl w:val="0"/>
        </w:rPr>
        <w:t xml:space="preserve"> at the N-terminal cysteine.</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This distinction is critical: HHAT’s irreversible modification creates a permanent lipid anchor, ensuring the long-term functional commitment of the Hh morphogen, which contrasts sharply with the dynamic, regulatory role of reversible S-palmitoylation observed in other signaling systems.</w:t>
      </w:r>
      <w:r w:rsidDel="00000000" w:rsidR="00000000" w:rsidRPr="00000000">
        <w:rPr>
          <w:color w:val="444746"/>
          <w:sz w:val="40"/>
          <w:szCs w:val="40"/>
          <w:highlight w:val="white"/>
          <w:vertAlign w:val="superscript"/>
          <w:rtl w:val="0"/>
        </w:rPr>
        <w:t xml:space="preserve">18</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I summarizes the key characteristics of the proteins under review.</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I: Classification and Nomenclature of the HHAT/Rasp Cluster</w:t>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2670"/>
        <w:gridCol w:w="1830"/>
        <w:gridCol w:w="1545"/>
        <w:gridCol w:w="1875"/>
        <w:tblGridChange w:id="0">
          <w:tblGrid>
            <w:gridCol w:w="1425"/>
            <w:gridCol w:w="2670"/>
            <w:gridCol w:w="1830"/>
            <w:gridCol w:w="1545"/>
            <w:gridCol w:w="1875"/>
          </w:tblGrid>
        </w:tblGridChange>
      </w:tblGrid>
      <w:tr>
        <w:trPr>
          <w:cantSplit w:val="0"/>
          <w:trHeight w:val="108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spacing w:after="480" w:lineRule="auto"/>
              <w:rPr>
                <w:color w:val="1b1c1d"/>
              </w:rPr>
            </w:pPr>
            <w:r w:rsidDel="00000000" w:rsidR="00000000" w:rsidRPr="00000000">
              <w:rPr>
                <w:b w:val="1"/>
                <w:color w:val="1b1c1d"/>
                <w:rtl w:val="0"/>
              </w:rPr>
              <w:t xml:space="preserve">Primary Standard Name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spacing w:after="480" w:lineRule="auto"/>
              <w:rPr>
                <w:color w:val="1b1c1d"/>
              </w:rPr>
            </w:pPr>
            <w:r w:rsidDel="00000000" w:rsidR="00000000" w:rsidRPr="00000000">
              <w:rPr>
                <w:b w:val="1"/>
                <w:color w:val="1b1c1d"/>
                <w:rtl w:val="0"/>
              </w:rPr>
              <w:t xml:space="preserve">Aliases (Human/Drosophila)</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spacing w:after="480" w:lineRule="auto"/>
              <w:rPr>
                <w:color w:val="1b1c1d"/>
              </w:rPr>
            </w:pPr>
            <w:r w:rsidDel="00000000" w:rsidR="00000000" w:rsidRPr="00000000">
              <w:rPr>
                <w:b w:val="1"/>
                <w:color w:val="1b1c1d"/>
                <w:rtl w:val="0"/>
              </w:rPr>
              <w:t xml:space="preserve">Organism</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spacing w:after="480" w:lineRule="auto"/>
              <w:rPr>
                <w:color w:val="1b1c1d"/>
              </w:rPr>
            </w:pPr>
            <w:r w:rsidDel="00000000" w:rsidR="00000000" w:rsidRPr="00000000">
              <w:rPr>
                <w:b w:val="1"/>
                <w:color w:val="1b1c1d"/>
                <w:rtl w:val="0"/>
              </w:rPr>
              <w:t xml:space="preserve">Family/EC</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spacing w:after="480" w:lineRule="auto"/>
              <w:rPr>
                <w:color w:val="1b1c1d"/>
              </w:rPr>
            </w:pPr>
            <w:r w:rsidDel="00000000" w:rsidR="00000000" w:rsidRPr="00000000">
              <w:rPr>
                <w:b w:val="1"/>
                <w:color w:val="1b1c1d"/>
                <w:rtl w:val="0"/>
              </w:rPr>
              <w:t xml:space="preserve">Core Enzymatic Function</w:t>
            </w:r>
            <w:r w:rsidDel="00000000" w:rsidR="00000000" w:rsidRPr="00000000">
              <w:rPr>
                <w:rtl w:val="0"/>
              </w:rPr>
            </w:r>
          </w:p>
        </w:tc>
      </w:tr>
      <w:tr>
        <w:trPr>
          <w:cantSplit w:val="0"/>
          <w:trHeight w:val="145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spacing w:after="480" w:lineRule="auto"/>
              <w:rPr>
                <w:color w:val="1b1c1d"/>
              </w:rPr>
            </w:pPr>
            <w:r w:rsidDel="00000000" w:rsidR="00000000" w:rsidRPr="00000000">
              <w:rPr>
                <w:color w:val="1b1c1d"/>
                <w:rtl w:val="0"/>
              </w:rPr>
              <w:t xml:space="preserve">HHAT</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spacing w:after="480" w:lineRule="auto"/>
              <w:rPr>
                <w:color w:val="1b1c1d"/>
              </w:rPr>
            </w:pPr>
            <w:r w:rsidDel="00000000" w:rsidR="00000000" w:rsidRPr="00000000">
              <w:rPr>
                <w:color w:val="1b1c1d"/>
                <w:rtl w:val="0"/>
              </w:rPr>
              <w:t xml:space="preserve">MART-2, SKI1, Skinny Hedgehog Protein 1</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spacing w:after="480" w:lineRule="auto"/>
              <w:rPr>
                <w:color w:val="1b1c1d"/>
              </w:rPr>
            </w:pPr>
            <w:r w:rsidDel="00000000" w:rsidR="00000000" w:rsidRPr="00000000">
              <w:rPr>
                <w:i w:val="1"/>
                <w:color w:val="1b1c1d"/>
                <w:rtl w:val="0"/>
              </w:rPr>
              <w:t xml:space="preserve">H. sapiens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spacing w:after="480" w:lineRule="auto"/>
              <w:rPr>
                <w:color w:val="1b1c1d"/>
              </w:rPr>
            </w:pPr>
            <w:r w:rsidDel="00000000" w:rsidR="00000000" w:rsidRPr="00000000">
              <w:rPr>
                <w:color w:val="1b1c1d"/>
                <w:rtl w:val="0"/>
              </w:rPr>
              <w:t xml:space="preserve">MBOAT (EC 2.3.1.-)</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N-Palmitoylation of SHH/DHH N-terminus </w:t>
            </w:r>
            <w:r w:rsidDel="00000000" w:rsidR="00000000" w:rsidRPr="00000000">
              <w:rPr>
                <w:color w:val="444746"/>
                <w:sz w:val="40"/>
                <w:szCs w:val="40"/>
                <w:highlight w:val="white"/>
                <w:vertAlign w:val="superscript"/>
                <w:rtl w:val="0"/>
              </w:rPr>
              <w:t xml:space="preserve">3</w:t>
            </w:r>
          </w:p>
        </w:tc>
      </w:tr>
      <w:tr>
        <w:trPr>
          <w:cantSplit w:val="0"/>
          <w:trHeight w:val="145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spacing w:after="480" w:lineRule="auto"/>
              <w:rPr>
                <w:color w:val="1b1c1d"/>
              </w:rPr>
            </w:pPr>
            <w:r w:rsidDel="00000000" w:rsidR="00000000" w:rsidRPr="00000000">
              <w:rPr>
                <w:color w:val="1b1c1d"/>
                <w:rtl w:val="0"/>
              </w:rPr>
              <w:t xml:space="preserve">Rasp</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spacing w:after="480" w:lineRule="auto"/>
              <w:rPr>
                <w:color w:val="1b1c1d"/>
              </w:rPr>
            </w:pPr>
            <w:r w:rsidDel="00000000" w:rsidR="00000000" w:rsidRPr="00000000">
              <w:rPr>
                <w:color w:val="1b1c1d"/>
                <w:rtl w:val="0"/>
              </w:rPr>
              <w:t xml:space="preserve">Sightless, Protein central missing, Skinny Hh</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spacing w:after="480" w:lineRule="auto"/>
              <w:rPr>
                <w:color w:val="1b1c1d"/>
              </w:rPr>
            </w:pPr>
            <w:r w:rsidDel="00000000" w:rsidR="00000000" w:rsidRPr="00000000">
              <w:rPr>
                <w:i w:val="1"/>
                <w:color w:val="1b1c1d"/>
                <w:rtl w:val="0"/>
              </w:rPr>
              <w:t xml:space="preserve">D. melanogaster</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spacing w:after="480" w:lineRule="auto"/>
              <w:rPr>
                <w:color w:val="1b1c1d"/>
              </w:rPr>
            </w:pPr>
            <w:r w:rsidDel="00000000" w:rsidR="00000000" w:rsidRPr="00000000">
              <w:rPr>
                <w:color w:val="1b1c1d"/>
                <w:rtl w:val="0"/>
              </w:rPr>
              <w:t xml:space="preserve">MBOAT (EC 2.3.1.-)</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N-Palmitoylation of Hh N-terminus </w:t>
            </w:r>
            <w:r w:rsidDel="00000000" w:rsidR="00000000" w:rsidRPr="00000000">
              <w:rPr>
                <w:color w:val="444746"/>
                <w:sz w:val="40"/>
                <w:szCs w:val="40"/>
                <w:highlight w:val="white"/>
                <w:vertAlign w:val="superscript"/>
                <w:rtl w:val="0"/>
              </w:rPr>
              <w:t xml:space="preserve">4</w:t>
            </w:r>
          </w:p>
        </w:tc>
      </w:tr>
    </w:tbl>
    <w:p w:rsidR="00000000" w:rsidDel="00000000" w:rsidP="00000000" w:rsidRDefault="00000000" w:rsidRPr="00000000" w14:paraId="0000001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lm4py6lvbw79" w:id="4"/>
      <w:bookmarkEnd w:id="4"/>
      <w:r w:rsidDel="00000000" w:rsidR="00000000" w:rsidRPr="00000000">
        <w:rPr>
          <w:b w:val="1"/>
          <w:color w:val="1b1c1d"/>
          <w:sz w:val="34"/>
          <w:szCs w:val="34"/>
          <w:rtl w:val="0"/>
        </w:rPr>
        <w:t xml:space="preserve">II. Structural Mechanisms of HHAT (MBOAT) Activity</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Understanding the spatial constraints and catalytic geometry of HHAT is essential, as its function dictates the precise location and structure of the bioactive Hh ligand.</w:t>
      </w:r>
    </w:p>
    <w:p w:rsidR="00000000" w:rsidDel="00000000" w:rsidP="00000000" w:rsidRDefault="00000000" w:rsidRPr="00000000" w14:paraId="0000001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93ffxjf1fs00" w:id="5"/>
      <w:bookmarkEnd w:id="5"/>
      <w:r w:rsidDel="00000000" w:rsidR="00000000" w:rsidRPr="00000000">
        <w:rPr>
          <w:b w:val="1"/>
          <w:color w:val="1b1c1d"/>
          <w:sz w:val="26"/>
          <w:szCs w:val="26"/>
          <w:rtl w:val="0"/>
        </w:rPr>
        <w:t xml:space="preserve">II.A. Subcellular Localization and Topology</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HHAT is an integral, multi-pass transmembrane protein localized in the membrane of the </w:t>
      </w:r>
      <w:r w:rsidDel="00000000" w:rsidR="00000000" w:rsidRPr="00000000">
        <w:rPr>
          <w:b w:val="1"/>
          <w:color w:val="1b1c1d"/>
          <w:rtl w:val="0"/>
        </w:rPr>
        <w:t xml:space="preserve">Endoplasmic Reticulum (ER)</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The enzyme's catalytic activity occurs on the </w:t>
      </w:r>
      <w:r w:rsidDel="00000000" w:rsidR="00000000" w:rsidRPr="00000000">
        <w:rPr>
          <w:b w:val="1"/>
          <w:color w:val="1b1c1d"/>
          <w:rtl w:val="0"/>
        </w:rPr>
        <w:t xml:space="preserve">luminal side of the ER membrane</w:t>
      </w:r>
      <w:r w:rsidDel="00000000" w:rsidR="00000000" w:rsidRPr="00000000">
        <w:rPr>
          <w:color w:val="1b1c1d"/>
          <w:rtl w:val="0"/>
        </w:rPr>
        <w:t xml:space="preserve">, which is consistent with its role in processing secreted proteins like the Hh ligand.</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Structural analyses of HHAT, along with other protein-acylating MBOATs, reveal a characteristic tent-like structure composed of numerous transmembrane helices (typically 10 to 11 in HHAT models).</w:t>
      </w:r>
      <w:r w:rsidDel="00000000" w:rsidR="00000000" w:rsidRPr="00000000">
        <w:rPr>
          <w:color w:val="444746"/>
          <w:sz w:val="40"/>
          <w:szCs w:val="40"/>
          <w:highlight w:val="white"/>
          <w:vertAlign w:val="superscript"/>
          <w:rtl w:val="0"/>
        </w:rPr>
        <w:t xml:space="preserve">15</w:t>
      </w:r>
    </w:p>
    <w:p w:rsidR="00000000" w:rsidDel="00000000" w:rsidP="00000000" w:rsidRDefault="00000000" w:rsidRPr="00000000" w14:paraId="0000001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776drylfdt6x" w:id="6"/>
      <w:bookmarkEnd w:id="6"/>
      <w:r w:rsidDel="00000000" w:rsidR="00000000" w:rsidRPr="00000000">
        <w:rPr>
          <w:b w:val="1"/>
          <w:color w:val="1b1c1d"/>
          <w:sz w:val="26"/>
          <w:szCs w:val="26"/>
          <w:rtl w:val="0"/>
        </w:rPr>
        <w:t xml:space="preserve">II.B. Substrate Delivery and the Transmembrane Tunnel Model</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functional requirement for HHAT presents a critical topological challenge: it must bring two substrates together across the ER membrane.</w:t>
      </w:r>
      <w:r w:rsidDel="00000000" w:rsidR="00000000" w:rsidRPr="00000000">
        <w:rPr>
          <w:color w:val="444746"/>
          <w:sz w:val="40"/>
          <w:szCs w:val="40"/>
          <w:highlight w:val="white"/>
          <w:vertAlign w:val="superscript"/>
          <w:rtl w:val="0"/>
        </w:rPr>
        <w:t xml:space="preserve">21</w:t>
      </w:r>
      <w:r w:rsidDel="00000000" w:rsidR="00000000" w:rsidRPr="00000000">
        <w:rPr>
          <w:color w:val="1b1c1d"/>
          <w:rtl w:val="0"/>
        </w:rPr>
        <w:t xml:space="preserve"> The protein substrate, the Hedgehog N-terminal fragment (SHHN), is present in the ER lumen.</w:t>
      </w:r>
      <w:r w:rsidDel="00000000" w:rsidR="00000000" w:rsidRPr="00000000">
        <w:rPr>
          <w:color w:val="444746"/>
          <w:sz w:val="40"/>
          <w:szCs w:val="40"/>
          <w:highlight w:val="white"/>
          <w:vertAlign w:val="superscript"/>
          <w:rtl w:val="0"/>
        </w:rPr>
        <w:t xml:space="preserve">19</w:t>
      </w:r>
      <w:r w:rsidDel="00000000" w:rsidR="00000000" w:rsidRPr="00000000">
        <w:rPr>
          <w:color w:val="1b1c1d"/>
          <w:rtl w:val="0"/>
        </w:rPr>
        <w:t xml:space="preserve"> Conversely, the acyl donor, </w:t>
      </w:r>
      <w:r w:rsidDel="00000000" w:rsidR="00000000" w:rsidRPr="00000000">
        <w:rPr>
          <w:b w:val="1"/>
          <w:color w:val="1b1c1d"/>
          <w:rtl w:val="0"/>
        </w:rPr>
        <w:t xml:space="preserve">Palmitoyl-CoA (palm-CoA)</w:t>
      </w:r>
      <w:r w:rsidDel="00000000" w:rsidR="00000000" w:rsidRPr="00000000">
        <w:rPr>
          <w:color w:val="1b1c1d"/>
          <w:rtl w:val="0"/>
        </w:rPr>
        <w:t xml:space="preserve">, is synthesized in the </w:t>
      </w:r>
      <w:r w:rsidDel="00000000" w:rsidR="00000000" w:rsidRPr="00000000">
        <w:rPr>
          <w:b w:val="1"/>
          <w:color w:val="1b1c1d"/>
          <w:rtl w:val="0"/>
        </w:rPr>
        <w:t xml:space="preserve">cytosol</w:t>
      </w:r>
      <w:r w:rsidDel="00000000" w:rsidR="00000000" w:rsidRPr="00000000">
        <w:rPr>
          <w:color w:val="1b1c1d"/>
          <w:rtl w:val="0"/>
        </w:rPr>
        <w:t xml:space="preserve"> and cannot readily permeate the ER membrane.</w:t>
      </w:r>
      <w:r w:rsidDel="00000000" w:rsidR="00000000" w:rsidRPr="00000000">
        <w:rPr>
          <w:color w:val="444746"/>
          <w:sz w:val="40"/>
          <w:szCs w:val="40"/>
          <w:highlight w:val="white"/>
          <w:vertAlign w:val="superscript"/>
          <w:rtl w:val="0"/>
        </w:rPr>
        <w:t xml:space="preserve">21</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HHAT overcomes this barrier through a specialized structural architecture often modeled as a </w:t>
      </w:r>
      <w:r w:rsidDel="00000000" w:rsidR="00000000" w:rsidRPr="00000000">
        <w:rPr>
          <w:b w:val="1"/>
          <w:color w:val="1b1c1d"/>
          <w:rtl w:val="0"/>
        </w:rPr>
        <w:t xml:space="preserve">transmembrane tunnel or cavity</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20</w:t>
      </w:r>
      <w:r w:rsidDel="00000000" w:rsidR="00000000" w:rsidRPr="00000000">
        <w:rPr>
          <w:color w:val="1b1c1d"/>
          <w:rtl w:val="0"/>
        </w:rPr>
        <w:t xml:space="preserve"> Recent cryogenic electron microscopy (Cryo-EM) structures of HHAT have provided atomic resolution evidence demonstrating how this transmembrane protein accommodates both substrates, facilitating the transfer of the hydrophobic palmitoyl group from the cytosolic acyl-CoA to the luminal SHHN.</w:t>
      </w:r>
      <w:r w:rsidDel="00000000" w:rsidR="00000000" w:rsidRPr="00000000">
        <w:rPr>
          <w:color w:val="444746"/>
          <w:sz w:val="40"/>
          <w:szCs w:val="40"/>
          <w:highlight w:val="white"/>
          <w:vertAlign w:val="superscript"/>
          <w:rtl w:val="0"/>
        </w:rPr>
        <w:t xml:space="preserve">20</w:t>
      </w:r>
      <w:r w:rsidDel="00000000" w:rsidR="00000000" w:rsidRPr="00000000">
        <w:rPr>
          <w:color w:val="1b1c1d"/>
          <w:rtl w:val="0"/>
        </w:rPr>
        <w:t xml:space="preserve"> This mechanism requires HHAT to function as a highly specialized transporter-enzyme hybrid, channeling the acyl moiety across the membrane barrier to the waiting protein substrate.</w:t>
      </w:r>
      <w:r w:rsidDel="00000000" w:rsidR="00000000" w:rsidRPr="00000000">
        <w:rPr>
          <w:color w:val="444746"/>
          <w:sz w:val="40"/>
          <w:szCs w:val="40"/>
          <w:highlight w:val="white"/>
          <w:vertAlign w:val="superscript"/>
          <w:rtl w:val="0"/>
        </w:rPr>
        <w:t xml:space="preserve">20</w:t>
      </w:r>
      <w:r w:rsidDel="00000000" w:rsidR="00000000" w:rsidRPr="00000000">
        <w:rPr>
          <w:color w:val="1b1c1d"/>
          <w:rtl w:val="0"/>
        </w:rPr>
        <w:t xml:space="preserve"> This tunnel mechanism is a conserved trait among certain MBOATs, observed in homologs such as the bacterial DltB, which also utilizes a transmembrane ring of helices to connect to a cytosolic donor.</w:t>
      </w:r>
      <w:r w:rsidDel="00000000" w:rsidR="00000000" w:rsidRPr="00000000">
        <w:rPr>
          <w:color w:val="444746"/>
          <w:sz w:val="40"/>
          <w:szCs w:val="40"/>
          <w:highlight w:val="white"/>
          <w:vertAlign w:val="superscript"/>
          <w:rtl w:val="0"/>
        </w:rPr>
        <w:t xml:space="preserve">23</w:t>
      </w:r>
      <w:r w:rsidDel="00000000" w:rsidR="00000000" w:rsidRPr="00000000">
        <w:rPr>
          <w:color w:val="1b1c1d"/>
          <w:rtl w:val="0"/>
        </w:rPr>
        <w:t xml:space="preserve"> The necessity of this structure means that inhibitors must be designed to penetrate the lipid environment and occlude the critical substrate cavity.</w:t>
      </w:r>
      <w:r w:rsidDel="00000000" w:rsidR="00000000" w:rsidRPr="00000000">
        <w:rPr>
          <w:color w:val="444746"/>
          <w:sz w:val="40"/>
          <w:szCs w:val="40"/>
          <w:highlight w:val="white"/>
          <w:vertAlign w:val="superscript"/>
          <w:rtl w:val="0"/>
        </w:rPr>
        <w:t xml:space="preserve">15</w:t>
      </w:r>
    </w:p>
    <w:p w:rsidR="00000000" w:rsidDel="00000000" w:rsidP="00000000" w:rsidRDefault="00000000" w:rsidRPr="00000000" w14:paraId="0000002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dni0obfb8ky" w:id="7"/>
      <w:bookmarkEnd w:id="7"/>
      <w:r w:rsidDel="00000000" w:rsidR="00000000" w:rsidRPr="00000000">
        <w:rPr>
          <w:b w:val="1"/>
          <w:color w:val="1b1c1d"/>
          <w:sz w:val="26"/>
          <w:szCs w:val="26"/>
          <w:rtl w:val="0"/>
        </w:rPr>
        <w:t xml:space="preserve">II.C. The MBOAT Catalytic Core</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MBOAT enzymes rely on a conserved catalytic motif distinct from the DHHC PATs.</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The MBOAT active site generally features an invariant </w:t>
      </w:r>
      <w:r w:rsidDel="00000000" w:rsidR="00000000" w:rsidRPr="00000000">
        <w:rPr>
          <w:b w:val="1"/>
          <w:color w:val="1b1c1d"/>
          <w:rtl w:val="0"/>
        </w:rPr>
        <w:t xml:space="preserve">Histidine (His)</w:t>
      </w:r>
      <w:r w:rsidDel="00000000" w:rsidR="00000000" w:rsidRPr="00000000">
        <w:rPr>
          <w:color w:val="1b1c1d"/>
          <w:rtl w:val="0"/>
        </w:rPr>
        <w:t xml:space="preserve"> residue embedded in a hydrophobic transmembrane stretch and an </w:t>
      </w:r>
      <w:r w:rsidDel="00000000" w:rsidR="00000000" w:rsidRPr="00000000">
        <w:rPr>
          <w:b w:val="1"/>
          <w:color w:val="1b1c1d"/>
          <w:rtl w:val="0"/>
        </w:rPr>
        <w:t xml:space="preserve">Asparagine (Asn)</w:t>
      </w:r>
      <w:r w:rsidDel="00000000" w:rsidR="00000000" w:rsidRPr="00000000">
        <w:rPr>
          <w:color w:val="1b1c1d"/>
          <w:rtl w:val="0"/>
        </w:rPr>
        <w:t xml:space="preserve"> residue situated some 30–50 residues upstream in a more hydrophilic domain.</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In HHAT, mutations of conserved residues, such as Histidine 379 (His-379), severely impair enzyme function, indicating its critical role in the catalytic reaction or substrate interaction.</w:t>
      </w:r>
      <w:r w:rsidDel="00000000" w:rsidR="00000000" w:rsidRPr="00000000">
        <w:rPr>
          <w:color w:val="444746"/>
          <w:sz w:val="40"/>
          <w:szCs w:val="40"/>
          <w:highlight w:val="white"/>
          <w:vertAlign w:val="superscript"/>
          <w:rtl w:val="0"/>
        </w:rPr>
        <w:t xml:space="preserve">9</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reaction mechanism catalyzed by HHAT is proposed to be a direct transfer, resulting in the N-palmitoylation (amide linkage) of the Hh N-terminus.</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This contrasts with the possibility of a two-step reaction involving a thioester intermediate followed by an S-to-N rearrangement, a hypothesis largely unsupported by findings that N-terminally blocked substrates are not recognized and no thioester intermediate is detectable.</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The formation of the stable amide bond emphasizes that HHAT's role is not merely regulatory but fundamentally constitutive, locking in the lipid anchor required for the morphogen's efficacy.</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II outlines the key structural and mechanistic characteristics of HHAT function.</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II: Structural and Catalytic Features of HHAT (MBOAT Family)</w:t>
      </w:r>
    </w:p>
    <w:tbl>
      <w:tblPr>
        <w:tblStyle w:val="Table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3090"/>
        <w:gridCol w:w="1710"/>
        <w:gridCol w:w="2040"/>
        <w:tblGridChange w:id="0">
          <w:tblGrid>
            <w:gridCol w:w="2160"/>
            <w:gridCol w:w="3090"/>
            <w:gridCol w:w="1710"/>
            <w:gridCol w:w="2040"/>
          </w:tblGrid>
        </w:tblGridChange>
      </w:tblGrid>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spacing w:after="480" w:lineRule="auto"/>
              <w:rPr>
                <w:color w:val="1b1c1d"/>
              </w:rPr>
            </w:pPr>
            <w:r w:rsidDel="00000000" w:rsidR="00000000" w:rsidRPr="00000000">
              <w:rPr>
                <w:b w:val="1"/>
                <w:color w:val="1b1c1d"/>
                <w:rtl w:val="0"/>
              </w:rPr>
              <w:t xml:space="preserve">Feature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spacing w:after="480" w:lineRule="auto"/>
              <w:rPr>
                <w:color w:val="1b1c1d"/>
              </w:rPr>
            </w:pPr>
            <w:r w:rsidDel="00000000" w:rsidR="00000000" w:rsidRPr="00000000">
              <w:rPr>
                <w:b w:val="1"/>
                <w:color w:val="1b1c1d"/>
                <w:rtl w:val="0"/>
              </w:rPr>
              <w:t xml:space="preserve">Topological Location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spacing w:after="480" w:lineRule="auto"/>
              <w:rPr>
                <w:color w:val="1b1c1d"/>
              </w:rPr>
            </w:pPr>
            <w:r w:rsidDel="00000000" w:rsidR="00000000" w:rsidRPr="00000000">
              <w:rPr>
                <w:b w:val="1"/>
                <w:color w:val="1b1c1d"/>
                <w:rtl w:val="0"/>
              </w:rPr>
              <w:t xml:space="preserve">Functional Role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spacing w:after="480" w:lineRule="auto"/>
              <w:rPr>
                <w:color w:val="1b1c1d"/>
              </w:rPr>
            </w:pPr>
            <w:r w:rsidDel="00000000" w:rsidR="00000000" w:rsidRPr="00000000">
              <w:rPr>
                <w:b w:val="1"/>
                <w:color w:val="1b1c1d"/>
                <w:rtl w:val="0"/>
              </w:rPr>
              <w:t xml:space="preserve">Mechanistic Significance</w:t>
            </w:r>
            <w:r w:rsidDel="00000000" w:rsidR="00000000" w:rsidRPr="00000000">
              <w:rPr>
                <w:rtl w:val="0"/>
              </w:rPr>
            </w:r>
          </w:p>
        </w:tc>
      </w:tr>
      <w:tr>
        <w:trPr>
          <w:cantSplit w:val="0"/>
          <w:trHeight w:val="20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spacing w:after="480" w:lineRule="auto"/>
              <w:rPr>
                <w:color w:val="1b1c1d"/>
              </w:rPr>
            </w:pPr>
            <w:r w:rsidDel="00000000" w:rsidR="00000000" w:rsidRPr="00000000">
              <w:rPr>
                <w:color w:val="1b1c1d"/>
                <w:rtl w:val="0"/>
              </w:rPr>
              <w:t xml:space="preserve">Palmitoyl-CoA</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spacing w:after="480" w:lineRule="auto"/>
              <w:rPr>
                <w:color w:val="1b1c1d"/>
              </w:rPr>
            </w:pPr>
            <w:r w:rsidDel="00000000" w:rsidR="00000000" w:rsidRPr="00000000">
              <w:rPr>
                <w:color w:val="1b1c1d"/>
                <w:rtl w:val="0"/>
              </w:rPr>
              <w:t xml:space="preserve">Cytosol</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spacing w:after="480" w:lineRule="auto"/>
              <w:rPr>
                <w:color w:val="1b1c1d"/>
              </w:rPr>
            </w:pPr>
            <w:r w:rsidDel="00000000" w:rsidR="00000000" w:rsidRPr="00000000">
              <w:rPr>
                <w:color w:val="1b1c1d"/>
                <w:rtl w:val="0"/>
              </w:rPr>
              <w:t xml:space="preserve">Acyl donor</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Must be channeled across the membrane via HHAT's structure </w:t>
            </w:r>
            <w:r w:rsidDel="00000000" w:rsidR="00000000" w:rsidRPr="00000000">
              <w:rPr>
                <w:color w:val="444746"/>
                <w:sz w:val="40"/>
                <w:szCs w:val="40"/>
                <w:highlight w:val="white"/>
                <w:vertAlign w:val="superscript"/>
                <w:rtl w:val="0"/>
              </w:rPr>
              <w:t xml:space="preserve">21</w:t>
            </w:r>
          </w:p>
        </w:tc>
      </w:tr>
      <w:tr>
        <w:trPr>
          <w:cantSplit w:val="0"/>
          <w:trHeight w:val="172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spacing w:after="480" w:lineRule="auto"/>
              <w:rPr>
                <w:color w:val="1b1c1d"/>
              </w:rPr>
            </w:pPr>
            <w:r w:rsidDel="00000000" w:rsidR="00000000" w:rsidRPr="00000000">
              <w:rPr>
                <w:color w:val="1b1c1d"/>
                <w:rtl w:val="0"/>
              </w:rPr>
              <w:t xml:space="preserve">SHHN Ligand</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spacing w:after="480" w:lineRule="auto"/>
              <w:rPr>
                <w:color w:val="1b1c1d"/>
              </w:rPr>
            </w:pPr>
            <w:r w:rsidDel="00000000" w:rsidR="00000000" w:rsidRPr="00000000">
              <w:rPr>
                <w:color w:val="1b1c1d"/>
                <w:rtl w:val="0"/>
              </w:rPr>
              <w:t xml:space="preserve">ER Lumen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spacing w:after="480" w:lineRule="auto"/>
              <w:rPr>
                <w:color w:val="1b1c1d"/>
              </w:rPr>
            </w:pPr>
            <w:r w:rsidDel="00000000" w:rsidR="00000000" w:rsidRPr="00000000">
              <w:rPr>
                <w:color w:val="1b1c1d"/>
                <w:rtl w:val="0"/>
              </w:rPr>
              <w:t xml:space="preserve">Protein substrate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Binds within the luminal cavity to access the active site </w:t>
            </w:r>
            <w:r w:rsidDel="00000000" w:rsidR="00000000" w:rsidRPr="00000000">
              <w:rPr>
                <w:color w:val="444746"/>
                <w:sz w:val="40"/>
                <w:szCs w:val="40"/>
                <w:highlight w:val="white"/>
                <w:vertAlign w:val="superscript"/>
                <w:rtl w:val="0"/>
              </w:rPr>
              <w:t xml:space="preserve">22</w:t>
            </w:r>
          </w:p>
        </w:tc>
      </w:tr>
      <w:tr>
        <w:trPr>
          <w:cantSplit w:val="0"/>
          <w:trHeight w:val="11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spacing w:after="480" w:lineRule="auto"/>
              <w:rPr>
                <w:color w:val="1b1c1d"/>
              </w:rPr>
            </w:pPr>
            <w:r w:rsidDel="00000000" w:rsidR="00000000" w:rsidRPr="00000000">
              <w:rPr>
                <w:color w:val="1b1c1d"/>
                <w:rtl w:val="0"/>
              </w:rPr>
              <w:t xml:space="preserve">His/Asn Dyad</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spacing w:after="480" w:lineRule="auto"/>
              <w:rPr>
                <w:color w:val="1b1c1d"/>
              </w:rPr>
            </w:pPr>
            <w:r w:rsidDel="00000000" w:rsidR="00000000" w:rsidRPr="00000000">
              <w:rPr>
                <w:color w:val="1b1c1d"/>
                <w:rtl w:val="0"/>
              </w:rPr>
              <w:t xml:space="preserve">Transmembrane/Luminal Interface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spacing w:after="480" w:lineRule="auto"/>
              <w:rPr>
                <w:color w:val="1b1c1d"/>
              </w:rPr>
            </w:pPr>
            <w:r w:rsidDel="00000000" w:rsidR="00000000" w:rsidRPr="00000000">
              <w:rPr>
                <w:color w:val="1b1c1d"/>
                <w:rtl w:val="0"/>
              </w:rPr>
              <w:t xml:space="preserve">Catalytic residues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Essential for acyl transfer activity </w:t>
            </w:r>
            <w:r w:rsidDel="00000000" w:rsidR="00000000" w:rsidRPr="00000000">
              <w:rPr>
                <w:color w:val="444746"/>
                <w:sz w:val="40"/>
                <w:szCs w:val="40"/>
                <w:highlight w:val="white"/>
                <w:vertAlign w:val="superscript"/>
                <w:rtl w:val="0"/>
              </w:rPr>
              <w:t xml:space="preserve">14</w:t>
            </w:r>
          </w:p>
        </w:tc>
      </w:tr>
      <w:tr>
        <w:trPr>
          <w:cantSplit w:val="0"/>
          <w:trHeight w:val="172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spacing w:after="480" w:lineRule="auto"/>
              <w:rPr>
                <w:color w:val="1b1c1d"/>
              </w:rPr>
            </w:pPr>
            <w:r w:rsidDel="00000000" w:rsidR="00000000" w:rsidRPr="00000000">
              <w:rPr>
                <w:color w:val="1b1c1d"/>
                <w:rtl w:val="0"/>
              </w:rPr>
              <w:t xml:space="preserve">Transmembrane Tunnel</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spacing w:after="480" w:lineRule="auto"/>
              <w:rPr>
                <w:color w:val="1b1c1d"/>
              </w:rPr>
            </w:pPr>
            <w:r w:rsidDel="00000000" w:rsidR="00000000" w:rsidRPr="00000000">
              <w:rPr>
                <w:color w:val="1b1c1d"/>
                <w:rtl w:val="0"/>
              </w:rPr>
              <w:t xml:space="preserve">Spanning ER membrane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spacing w:after="480" w:lineRule="auto"/>
              <w:rPr>
                <w:color w:val="1b1c1d"/>
              </w:rPr>
            </w:pPr>
            <w:r w:rsidDel="00000000" w:rsidR="00000000" w:rsidRPr="00000000">
              <w:rPr>
                <w:color w:val="1b1c1d"/>
                <w:rtl w:val="0"/>
              </w:rPr>
              <w:t xml:space="preserve">Substrate accessibility</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Resolves the topological barrier between substrates </w:t>
            </w:r>
            <w:r w:rsidDel="00000000" w:rsidR="00000000" w:rsidRPr="00000000">
              <w:rPr>
                <w:color w:val="444746"/>
                <w:sz w:val="40"/>
                <w:szCs w:val="40"/>
                <w:highlight w:val="white"/>
                <w:vertAlign w:val="superscript"/>
                <w:rtl w:val="0"/>
              </w:rPr>
              <w:t xml:space="preserve">20</w:t>
            </w:r>
          </w:p>
        </w:tc>
      </w:tr>
    </w:tbl>
    <w:p w:rsidR="00000000" w:rsidDel="00000000" w:rsidP="00000000" w:rsidRDefault="00000000" w:rsidRPr="00000000" w14:paraId="0000003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x6c6gesg4qn5" w:id="8"/>
      <w:bookmarkEnd w:id="8"/>
      <w:r w:rsidDel="00000000" w:rsidR="00000000" w:rsidRPr="00000000">
        <w:rPr>
          <w:b w:val="1"/>
          <w:color w:val="1b1c1d"/>
          <w:sz w:val="34"/>
          <w:szCs w:val="34"/>
          <w:rtl w:val="0"/>
        </w:rPr>
        <w:t xml:space="preserve">III. The Hedgehog Ligand: Dual Lipidation and Sterol Integration</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Hh signaling pathway is unique in its reliance on </w:t>
      </w:r>
      <w:r w:rsidDel="00000000" w:rsidR="00000000" w:rsidRPr="00000000">
        <w:rPr>
          <w:b w:val="1"/>
          <w:color w:val="1b1c1d"/>
          <w:rtl w:val="0"/>
        </w:rPr>
        <w:t xml:space="preserve">dual covalent lipidation</w:t>
      </w:r>
      <w:r w:rsidDel="00000000" w:rsidR="00000000" w:rsidRPr="00000000">
        <w:rPr>
          <w:color w:val="1b1c1d"/>
          <w:rtl w:val="0"/>
        </w:rPr>
        <w:t xml:space="preserve"> of its ligand, a process that inherently links HHAT's palmitoylation function to sterol metabolism. HHAT’s role, while solely focused on fatty acid transfer, is fundamentally dependent on the successful completion of a preceding sterol modification.</w:t>
      </w:r>
    </w:p>
    <w:p w:rsidR="00000000" w:rsidDel="00000000" w:rsidP="00000000" w:rsidRDefault="00000000" w:rsidRPr="00000000" w14:paraId="0000003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1cozrfuyhdy4" w:id="9"/>
      <w:bookmarkEnd w:id="9"/>
      <w:r w:rsidDel="00000000" w:rsidR="00000000" w:rsidRPr="00000000">
        <w:rPr>
          <w:b w:val="1"/>
          <w:color w:val="1b1c1d"/>
          <w:sz w:val="26"/>
          <w:szCs w:val="26"/>
          <w:rtl w:val="0"/>
        </w:rPr>
        <w:t xml:space="preserve">III.A. Autocleavage and C-Terminal Cholesterol Attachment</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Hh ligands are initially synthesized as a 46 kDa precursor protein.</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Following signal sequence removal, the precursor undergoes an autoproteolytic processing event, cleaving into the C-terminal fragment (C-Hh, 25 kDa) and the active N-terminal signaling fragment (N-Hh, 19 kDa).</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Critically, this autocleavage reaction is coupled with the </w:t>
      </w:r>
      <w:r w:rsidDel="00000000" w:rsidR="00000000" w:rsidRPr="00000000">
        <w:rPr>
          <w:b w:val="1"/>
          <w:color w:val="1b1c1d"/>
          <w:rtl w:val="0"/>
        </w:rPr>
        <w:t xml:space="preserve">covalent attachment of a cholesterol molecule</w:t>
      </w:r>
      <w:r w:rsidDel="00000000" w:rsidR="00000000" w:rsidRPr="00000000">
        <w:rPr>
          <w:color w:val="1b1c1d"/>
          <w:rtl w:val="0"/>
        </w:rPr>
        <w:t xml:space="preserve"> to the C-terminus of the N-Hh fragment.</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The C-Hh domain functions as the catalytic unit for this self-processing reaction. The two-step mechanism involves the formation of a thioester intermediate, which is subsequently attacked by a sterol nucleophile (most likely the 3-$\beta$ hydroxyl group of cholesterol), resulting in an ester-linked adduct (N-Hhchol).</w:t>
      </w:r>
      <w:r w:rsidDel="00000000" w:rsidR="00000000" w:rsidRPr="00000000">
        <w:rPr>
          <w:color w:val="444746"/>
          <w:sz w:val="40"/>
          <w:szCs w:val="40"/>
          <w:highlight w:val="white"/>
          <w:vertAlign w:val="superscript"/>
          <w:rtl w:val="0"/>
        </w:rPr>
        <w:t xml:space="preserve">24</w:t>
      </w:r>
      <w:r w:rsidDel="00000000" w:rsidR="00000000" w:rsidRPr="00000000">
        <w:rPr>
          <w:color w:val="1b1c1d"/>
          <w:rtl w:val="0"/>
        </w:rPr>
        <w:t xml:space="preserve"> This process is not merely permissive but </w:t>
      </w:r>
      <w:r w:rsidDel="00000000" w:rsidR="00000000" w:rsidRPr="00000000">
        <w:rPr>
          <w:b w:val="1"/>
          <w:color w:val="1b1c1d"/>
          <w:rtl w:val="0"/>
        </w:rPr>
        <w:t xml:space="preserve">mandatory</w:t>
      </w:r>
      <w:r w:rsidDel="00000000" w:rsidR="00000000" w:rsidRPr="00000000">
        <w:rPr>
          <w:color w:val="1b1c1d"/>
          <w:rtl w:val="0"/>
        </w:rPr>
        <w:t xml:space="preserve">; sterol deprivation blocks the autoproteolysis of Hh in cultured cells, confirming the essential requirement for this sterol modification </w:t>
      </w:r>
      <w:r w:rsidDel="00000000" w:rsidR="00000000" w:rsidRPr="00000000">
        <w:rPr>
          <w:i w:val="1"/>
          <w:color w:val="1b1c1d"/>
          <w:rtl w:val="0"/>
        </w:rPr>
        <w:t xml:space="preserve">in vivo</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24</w:t>
      </w:r>
    </w:p>
    <w:p w:rsidR="00000000" w:rsidDel="00000000" w:rsidP="00000000" w:rsidRDefault="00000000" w:rsidRPr="00000000" w14:paraId="0000004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bicb6sqsmzg2" w:id="10"/>
      <w:bookmarkEnd w:id="10"/>
      <w:r w:rsidDel="00000000" w:rsidR="00000000" w:rsidRPr="00000000">
        <w:rPr>
          <w:b w:val="1"/>
          <w:color w:val="1b1c1d"/>
          <w:sz w:val="26"/>
          <w:szCs w:val="26"/>
          <w:rtl w:val="0"/>
        </w:rPr>
        <w:t xml:space="preserve">III.B. HHAT-Mediated N-Terminal Palmitoylation</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cholesterylated N-terminal fragment (N-Hhchol) then becomes the substrate for HHAT.</w:t>
      </w:r>
      <w:r w:rsidDel="00000000" w:rsidR="00000000" w:rsidRPr="00000000">
        <w:rPr>
          <w:color w:val="444746"/>
          <w:sz w:val="40"/>
          <w:szCs w:val="40"/>
          <w:highlight w:val="white"/>
          <w:vertAlign w:val="superscript"/>
          <w:rtl w:val="0"/>
        </w:rPr>
        <w:t xml:space="preserve">21</w:t>
      </w:r>
      <w:r w:rsidDel="00000000" w:rsidR="00000000" w:rsidRPr="00000000">
        <w:rPr>
          <w:color w:val="1b1c1d"/>
          <w:rtl w:val="0"/>
        </w:rPr>
        <w:t xml:space="preserve"> HHAT catalyzes the second lipid modification: the N-palmitoylation of the N-terminal cysteine residue.</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The resulting protein, designated pSHHNc or N-Hhchol-palm, is the fully mature, bioactive, and </w:t>
      </w:r>
      <w:r w:rsidDel="00000000" w:rsidR="00000000" w:rsidRPr="00000000">
        <w:rPr>
          <w:b w:val="1"/>
          <w:color w:val="1b1c1d"/>
          <w:rtl w:val="0"/>
        </w:rPr>
        <w:t xml:space="preserve">dually lipidated</w:t>
      </w:r>
      <w:r w:rsidDel="00000000" w:rsidR="00000000" w:rsidRPr="00000000">
        <w:rPr>
          <w:color w:val="1b1c1d"/>
          <w:rtl w:val="0"/>
        </w:rPr>
        <w:t xml:space="preserve"> morphogen.</w:t>
      </w:r>
      <w:r w:rsidDel="00000000" w:rsidR="00000000" w:rsidRPr="00000000">
        <w:rPr>
          <w:color w:val="444746"/>
          <w:sz w:val="40"/>
          <w:szCs w:val="40"/>
          <w:highlight w:val="white"/>
          <w:vertAlign w:val="superscript"/>
          <w:rtl w:val="0"/>
        </w:rPr>
        <w:t xml:space="preserve">20</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fact that HHAT modification follows and is dependent upon the sterol-dependent autocleavage means that HHAT’s function is </w:t>
      </w:r>
      <w:r w:rsidDel="00000000" w:rsidR="00000000" w:rsidRPr="00000000">
        <w:rPr>
          <w:b w:val="1"/>
          <w:color w:val="1b1c1d"/>
          <w:rtl w:val="0"/>
        </w:rPr>
        <w:t xml:space="preserve">contingent upon successful utilization of cholesterol</w:t>
      </w:r>
      <w:r w:rsidDel="00000000" w:rsidR="00000000" w:rsidRPr="00000000">
        <w:rPr>
          <w:color w:val="1b1c1d"/>
          <w:rtl w:val="0"/>
        </w:rPr>
        <w:t xml:space="preserve"> by the Hh precursor. Any metabolic or genetic defect impacting cellular cholesterol availability, or the autoprocessing mechanism, will effectively suppress the input of substrates suitable for HHAT, thereby indirectly curtailing HHAT’s physiological activity.</w:t>
      </w:r>
    </w:p>
    <w:p w:rsidR="00000000" w:rsidDel="00000000" w:rsidP="00000000" w:rsidRDefault="00000000" w:rsidRPr="00000000" w14:paraId="0000004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8u3xjgm7z8py" w:id="11"/>
      <w:bookmarkEnd w:id="11"/>
      <w:r w:rsidDel="00000000" w:rsidR="00000000" w:rsidRPr="00000000">
        <w:rPr>
          <w:b w:val="1"/>
          <w:color w:val="1b1c1d"/>
          <w:sz w:val="26"/>
          <w:szCs w:val="26"/>
          <w:rtl w:val="0"/>
        </w:rPr>
        <w:t xml:space="preserve">III.C. Functional Synergy of Dual Lipidation</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combination of the stable N-palmitate anchor and the C-terminal cholesterol ester provides two distinct lipid anchors that initially tether the Hh ligand to the membrane of the producing cell.</w:t>
      </w:r>
      <w:r w:rsidDel="00000000" w:rsidR="00000000" w:rsidRPr="00000000">
        <w:rPr>
          <w:color w:val="444746"/>
          <w:sz w:val="40"/>
          <w:szCs w:val="40"/>
          <w:highlight w:val="white"/>
          <w:vertAlign w:val="superscript"/>
          <w:rtl w:val="0"/>
        </w:rPr>
        <w:t xml:space="preserve">21</w:t>
      </w:r>
      <w:r w:rsidDel="00000000" w:rsidR="00000000" w:rsidRPr="00000000">
        <w:rPr>
          <w:color w:val="1b1c1d"/>
          <w:rtl w:val="0"/>
        </w:rPr>
        <w:t xml:space="preserve"> This dual lipidation pattern is crucial for generating the effective Hh morphogen gradient, supporting both localized (short-range) and generalized (long-range) signaling.</w:t>
      </w:r>
      <w:r w:rsidDel="00000000" w:rsidR="00000000" w:rsidRPr="00000000">
        <w:rPr>
          <w:color w:val="444746"/>
          <w:sz w:val="40"/>
          <w:szCs w:val="40"/>
          <w:highlight w:val="white"/>
          <w:vertAlign w:val="superscript"/>
          <w:rtl w:val="0"/>
        </w:rPr>
        <w:t xml:space="preserve">12</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Functionally, the lipid modification is paramount for interaction with the Patched (PTCH) receptor at the target cell membrane. Structural data confirm that the palmitoylated N-terminus actively inserts into a specific cavity between the extracellular domains of PTCH1, making this lipid moiety dominant in establishing the high-affinity PTCH-Hh interface.</w:t>
      </w:r>
      <w:r w:rsidDel="00000000" w:rsidR="00000000" w:rsidRPr="00000000">
        <w:rPr>
          <w:color w:val="444746"/>
          <w:sz w:val="40"/>
          <w:szCs w:val="40"/>
          <w:highlight w:val="white"/>
          <w:vertAlign w:val="superscript"/>
          <w:rtl w:val="0"/>
        </w:rPr>
        <w:t xml:space="preserve">16</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For the ligand to move and establish a gradient, it must be released from the producing cell membrane. This complex process requires accessory factors, including the transmembrane protein Dispatched (Disp) and the protein Scube2, which are believed to act in a "molecular relay" to solubilize Hh, potentially overriding the strong affinity imparted by the dual lipid anchors.</w:t>
      </w:r>
      <w:r w:rsidDel="00000000" w:rsidR="00000000" w:rsidRPr="00000000">
        <w:rPr>
          <w:color w:val="444746"/>
          <w:sz w:val="40"/>
          <w:szCs w:val="40"/>
          <w:highlight w:val="white"/>
          <w:vertAlign w:val="superscript"/>
          <w:rtl w:val="0"/>
        </w:rPr>
        <w:t xml:space="preserve">21</w:t>
      </w:r>
      <w:r w:rsidDel="00000000" w:rsidR="00000000" w:rsidRPr="00000000">
        <w:rPr>
          <w:color w:val="1b1c1d"/>
          <w:rtl w:val="0"/>
        </w:rPr>
        <w:t xml:space="preserve"> Studies suggest that while palmitoylation is essential for robust membrane anchoring and delivery, the cholesterylated variant (ShhC), even if depalmitoylated, can retain high bioactivity toward the PTCH receptor if a minimum N-peptide length is maintained.</w:t>
      </w:r>
      <w:r w:rsidDel="00000000" w:rsidR="00000000" w:rsidRPr="00000000">
        <w:rPr>
          <w:color w:val="444746"/>
          <w:sz w:val="40"/>
          <w:szCs w:val="40"/>
          <w:highlight w:val="white"/>
          <w:vertAlign w:val="superscript"/>
          <w:rtl w:val="0"/>
        </w:rPr>
        <w:t xml:space="preserve">25</w:t>
      </w:r>
      <w:r w:rsidDel="00000000" w:rsidR="00000000" w:rsidRPr="00000000">
        <w:rPr>
          <w:color w:val="1b1c1d"/>
          <w:rtl w:val="0"/>
        </w:rPr>
        <w:t xml:space="preserve"> This suggests that HHAT’s role is primarily focused on controlling the ligand’s physical state (membrane-associated vs. soluble) to effectively shape the morphogen gradient.</w:t>
      </w:r>
      <w:r w:rsidDel="00000000" w:rsidR="00000000" w:rsidRPr="00000000">
        <w:rPr>
          <w:color w:val="444746"/>
          <w:sz w:val="40"/>
          <w:szCs w:val="40"/>
          <w:highlight w:val="white"/>
          <w:vertAlign w:val="superscript"/>
          <w:rtl w:val="0"/>
        </w:rPr>
        <w:t xml:space="preserve">26</w:t>
      </w:r>
      <w:r w:rsidDel="00000000" w:rsidR="00000000" w:rsidRPr="00000000">
        <w:rPr>
          <w:color w:val="1b1c1d"/>
          <w:rtl w:val="0"/>
        </w:rPr>
        <w:t xml:space="preserve"> By ensuring stable membrane anchoring, HHAT acts as a prerequisite for the controlled, protein-assisted release mechanisms necessary for long-range signaling.</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III details the sequence of modifications leading to the bioactive Hh ligand.</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III: Molecular Events in Hedgehog Ligand Dual Lipidation</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8.1844380403459"/>
        <w:gridCol w:w="2279.3083573487033"/>
        <w:gridCol w:w="2050.028818443804"/>
        <w:gridCol w:w="1524.034582132565"/>
        <w:gridCol w:w="1618.4438040345822"/>
        <w:tblGridChange w:id="0">
          <w:tblGrid>
            <w:gridCol w:w="1888.1844380403459"/>
            <w:gridCol w:w="2279.3083573487033"/>
            <w:gridCol w:w="2050.028818443804"/>
            <w:gridCol w:w="1524.034582132565"/>
            <w:gridCol w:w="1618.4438040345822"/>
          </w:tblGrid>
        </w:tblGridChange>
      </w:tblGrid>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spacing w:after="480" w:lineRule="auto"/>
              <w:rPr>
                <w:color w:val="1b1c1d"/>
              </w:rPr>
            </w:pPr>
            <w:r w:rsidDel="00000000" w:rsidR="00000000" w:rsidRPr="00000000">
              <w:rPr>
                <w:b w:val="1"/>
                <w:color w:val="1b1c1d"/>
                <w:rtl w:val="0"/>
              </w:rPr>
              <w:t xml:space="preserve">Modification Step</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spacing w:after="480" w:lineRule="auto"/>
              <w:rPr>
                <w:color w:val="1b1c1d"/>
              </w:rPr>
            </w:pPr>
            <w:r w:rsidDel="00000000" w:rsidR="00000000" w:rsidRPr="00000000">
              <w:rPr>
                <w:b w:val="1"/>
                <w:color w:val="1b1c1d"/>
                <w:rtl w:val="0"/>
              </w:rPr>
              <w:t xml:space="preserve">Timing/Mechanism</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spacing w:after="480" w:lineRule="auto"/>
              <w:rPr>
                <w:color w:val="1b1c1d"/>
              </w:rPr>
            </w:pPr>
            <w:r w:rsidDel="00000000" w:rsidR="00000000" w:rsidRPr="00000000">
              <w:rPr>
                <w:b w:val="1"/>
                <w:color w:val="1b1c1d"/>
                <w:rtl w:val="0"/>
              </w:rPr>
              <w:t xml:space="preserve">Enzyme/Catalyst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spacing w:after="480" w:lineRule="auto"/>
              <w:rPr>
                <w:color w:val="1b1c1d"/>
              </w:rPr>
            </w:pPr>
            <w:r w:rsidDel="00000000" w:rsidR="00000000" w:rsidRPr="00000000">
              <w:rPr>
                <w:b w:val="1"/>
                <w:color w:val="1b1c1d"/>
                <w:rtl w:val="0"/>
              </w:rPr>
              <w:t xml:space="preserve">Lipid/Sterol</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spacing w:after="480" w:lineRule="auto"/>
              <w:rPr>
                <w:color w:val="1b1c1d"/>
              </w:rPr>
            </w:pPr>
            <w:r w:rsidDel="00000000" w:rsidR="00000000" w:rsidRPr="00000000">
              <w:rPr>
                <w:b w:val="1"/>
                <w:color w:val="1b1c1d"/>
                <w:rtl w:val="0"/>
              </w:rPr>
              <w:t xml:space="preserve">Functional Outcome</w:t>
            </w:r>
            <w:r w:rsidDel="00000000" w:rsidR="00000000" w:rsidRPr="00000000">
              <w:rPr>
                <w:rtl w:val="0"/>
              </w:rPr>
            </w:r>
          </w:p>
        </w:tc>
      </w:tr>
      <w:tr>
        <w:trPr>
          <w:cantSplit w:val="0"/>
          <w:trHeight w:val="172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spacing w:after="480" w:lineRule="auto"/>
              <w:rPr>
                <w:color w:val="1b1c1d"/>
              </w:rPr>
            </w:pPr>
            <w:r w:rsidDel="00000000" w:rsidR="00000000" w:rsidRPr="00000000">
              <w:rPr>
                <w:color w:val="1b1c1d"/>
                <w:rtl w:val="0"/>
              </w:rPr>
              <w:t xml:space="preserve">C-Terminal Cholesterylation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spacing w:after="480" w:lineRule="auto"/>
              <w:rPr>
                <w:color w:val="1b1c1d"/>
              </w:rPr>
            </w:pPr>
            <w:r w:rsidDel="00000000" w:rsidR="00000000" w:rsidRPr="00000000">
              <w:rPr>
                <w:color w:val="1b1c1d"/>
                <w:rtl w:val="0"/>
              </w:rPr>
              <w:t xml:space="preserve">Autoproteolytic cleavage (Intramolecular)</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spacing w:after="480" w:lineRule="auto"/>
              <w:rPr>
                <w:color w:val="1b1c1d"/>
              </w:rPr>
            </w:pPr>
            <w:r w:rsidDel="00000000" w:rsidR="00000000" w:rsidRPr="00000000">
              <w:rPr>
                <w:color w:val="1b1c1d"/>
                <w:rtl w:val="0"/>
              </w:rPr>
              <w:t xml:space="preserve">Hh C-terminal fragment</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spacing w:after="480" w:lineRule="auto"/>
              <w:rPr>
                <w:color w:val="1b1c1d"/>
              </w:rPr>
            </w:pPr>
            <w:r w:rsidDel="00000000" w:rsidR="00000000" w:rsidRPr="00000000">
              <w:rPr>
                <w:color w:val="1b1c1d"/>
                <w:rtl w:val="0"/>
              </w:rPr>
              <w:t xml:space="preserve">Cholesterol (Sterol)</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Mandatory structural anchor; membrane tethering </w:t>
            </w:r>
            <w:r w:rsidDel="00000000" w:rsidR="00000000" w:rsidRPr="00000000">
              <w:rPr>
                <w:color w:val="444746"/>
                <w:sz w:val="40"/>
                <w:szCs w:val="40"/>
                <w:highlight w:val="white"/>
                <w:vertAlign w:val="superscript"/>
                <w:rtl w:val="0"/>
              </w:rPr>
              <w:t xml:space="preserve">24</w:t>
            </w:r>
          </w:p>
        </w:tc>
      </w:tr>
      <w:tr>
        <w:trPr>
          <w:cantSplit w:val="0"/>
          <w:trHeight w:val="228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spacing w:after="480" w:lineRule="auto"/>
              <w:rPr>
                <w:color w:val="1b1c1d"/>
              </w:rPr>
            </w:pPr>
            <w:r w:rsidDel="00000000" w:rsidR="00000000" w:rsidRPr="00000000">
              <w:rPr>
                <w:color w:val="1b1c1d"/>
                <w:rtl w:val="0"/>
              </w:rPr>
              <w:t xml:space="preserve">N-Terminal Palmitoylation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spacing w:after="480" w:lineRule="auto"/>
              <w:rPr>
                <w:color w:val="1b1c1d"/>
              </w:rPr>
            </w:pPr>
            <w:r w:rsidDel="00000000" w:rsidR="00000000" w:rsidRPr="00000000">
              <w:rPr>
                <w:color w:val="1b1c1d"/>
                <w:rtl w:val="0"/>
              </w:rPr>
              <w:t xml:space="preserve">Post-Autocleavage Acylation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spacing w:after="480" w:lineRule="auto"/>
              <w:rPr>
                <w:color w:val="1b1c1d"/>
              </w:rPr>
            </w:pPr>
            <w:r w:rsidDel="00000000" w:rsidR="00000000" w:rsidRPr="00000000">
              <w:rPr>
                <w:color w:val="1b1c1d"/>
                <w:rtl w:val="0"/>
              </w:rPr>
              <w:t xml:space="preserve">HHAT (MBOAT)</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spacing w:after="480" w:lineRule="auto"/>
              <w:rPr>
                <w:color w:val="1b1c1d"/>
              </w:rPr>
            </w:pPr>
            <w:r w:rsidDel="00000000" w:rsidR="00000000" w:rsidRPr="00000000">
              <w:rPr>
                <w:color w:val="1b1c1d"/>
                <w:rtl w:val="0"/>
              </w:rPr>
              <w:t xml:space="preserve">Palmitate (C16:0)</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Essential for high-affinity PTCH binding; stable membrane tether </w:t>
            </w:r>
            <w:r w:rsidDel="00000000" w:rsidR="00000000" w:rsidRPr="00000000">
              <w:rPr>
                <w:color w:val="444746"/>
                <w:sz w:val="40"/>
                <w:szCs w:val="40"/>
                <w:highlight w:val="white"/>
                <w:vertAlign w:val="superscript"/>
                <w:rtl w:val="0"/>
              </w:rPr>
              <w:t xml:space="preserve">9</w:t>
            </w:r>
          </w:p>
        </w:tc>
      </w:tr>
      <w:tr>
        <w:trPr>
          <w:cantSplit w:val="0"/>
          <w:trHeight w:val="11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spacing w:after="480" w:lineRule="auto"/>
              <w:rPr>
                <w:color w:val="1b1c1d"/>
              </w:rPr>
            </w:pPr>
            <w:r w:rsidDel="00000000" w:rsidR="00000000" w:rsidRPr="00000000">
              <w:rPr>
                <w:color w:val="1b1c1d"/>
                <w:rtl w:val="0"/>
              </w:rPr>
              <w:t xml:space="preserve">Ligand Release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spacing w:after="480" w:lineRule="auto"/>
              <w:rPr>
                <w:color w:val="1b1c1d"/>
              </w:rPr>
            </w:pPr>
            <w:r w:rsidDel="00000000" w:rsidR="00000000" w:rsidRPr="00000000">
              <w:rPr>
                <w:color w:val="1b1c1d"/>
                <w:rtl w:val="0"/>
              </w:rPr>
              <w:t xml:space="preserve">Extracellular Processing</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spacing w:after="480" w:lineRule="auto"/>
              <w:rPr>
                <w:color w:val="1b1c1d"/>
              </w:rPr>
            </w:pPr>
            <w:r w:rsidDel="00000000" w:rsidR="00000000" w:rsidRPr="00000000">
              <w:rPr>
                <w:color w:val="1b1c1d"/>
                <w:rtl w:val="0"/>
              </w:rPr>
              <w:t xml:space="preserve">Disp/Scube2</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spacing w:after="480" w:lineRule="auto"/>
              <w:rPr>
                <w:color w:val="1b1c1d"/>
              </w:rPr>
            </w:pPr>
            <w:r w:rsidDel="00000000" w:rsidR="00000000" w:rsidRPr="00000000">
              <w:rPr>
                <w:color w:val="1b1c1d"/>
                <w:rtl w:val="0"/>
              </w:rPr>
              <w:t xml:space="preserve">N/A</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Solubilization and gradient formation </w:t>
            </w:r>
            <w:r w:rsidDel="00000000" w:rsidR="00000000" w:rsidRPr="00000000">
              <w:rPr>
                <w:color w:val="444746"/>
                <w:sz w:val="40"/>
                <w:szCs w:val="40"/>
                <w:highlight w:val="white"/>
                <w:vertAlign w:val="superscript"/>
                <w:rtl w:val="0"/>
              </w:rPr>
              <w:t xml:space="preserve">21</w:t>
            </w:r>
          </w:p>
        </w:tc>
      </w:tr>
    </w:tbl>
    <w:p w:rsidR="00000000" w:rsidDel="00000000" w:rsidP="00000000" w:rsidRDefault="00000000" w:rsidRPr="00000000" w14:paraId="0000005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w68pqwjf4xvj" w:id="12"/>
      <w:bookmarkEnd w:id="12"/>
      <w:r w:rsidDel="00000000" w:rsidR="00000000" w:rsidRPr="00000000">
        <w:rPr>
          <w:b w:val="1"/>
          <w:color w:val="1b1c1d"/>
          <w:sz w:val="34"/>
          <w:szCs w:val="34"/>
          <w:rtl w:val="0"/>
        </w:rPr>
        <w:t xml:space="preserve">IV. The Steroid/Sterol Nexus: Indirect Interactions and Pathway Control (Main Focus)</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primary connection between the HHAT-modified Hh pathway and sterol biology is multifaceted, extending far beyond the ligand’s initial cholesterol modification. This system forms an intricate network where sterols are crucial inputs controlling receptor function, and Hh signaling acts as an output regulating steroid synthesis.</w:t>
      </w:r>
    </w:p>
    <w:p w:rsidR="00000000" w:rsidDel="00000000" w:rsidP="00000000" w:rsidRDefault="00000000" w:rsidRPr="00000000" w14:paraId="0000005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gegtvee28ox7" w:id="13"/>
      <w:bookmarkEnd w:id="13"/>
      <w:r w:rsidDel="00000000" w:rsidR="00000000" w:rsidRPr="00000000">
        <w:rPr>
          <w:b w:val="1"/>
          <w:color w:val="1b1c1d"/>
          <w:sz w:val="26"/>
          <w:szCs w:val="26"/>
          <w:rtl w:val="0"/>
        </w:rPr>
        <w:t xml:space="preserve">IV.A. Sterol Regulation of Downstream Signaling: The PTCH-SMO Axis</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Hh signal is transduced by the cell-surface receptor complex comprising Patched (PTCH) and Smoothened (SMO).</w:t>
      </w:r>
      <w:r w:rsidDel="00000000" w:rsidR="00000000" w:rsidRPr="00000000">
        <w:rPr>
          <w:color w:val="444746"/>
          <w:sz w:val="40"/>
          <w:szCs w:val="40"/>
          <w:highlight w:val="white"/>
          <w:vertAlign w:val="superscript"/>
          <w:rtl w:val="0"/>
        </w:rPr>
        <w:t xml:space="preserve">29</w:t>
      </w:r>
      <w:r w:rsidDel="00000000" w:rsidR="00000000" w:rsidRPr="00000000">
        <w:rPr>
          <w:color w:val="1b1c1d"/>
          <w:rtl w:val="0"/>
        </w:rPr>
        <w:t xml:space="preserve"> PTCH, the primary Hh receptor, acts as a suppressive factor, inhibiting the activity of the downstream transducer SMO.</w:t>
      </w:r>
      <w:r w:rsidDel="00000000" w:rsidR="00000000" w:rsidRPr="00000000">
        <w:rPr>
          <w:color w:val="444746"/>
          <w:sz w:val="40"/>
          <w:szCs w:val="40"/>
          <w:highlight w:val="white"/>
          <w:vertAlign w:val="superscript"/>
          <w:rtl w:val="0"/>
        </w:rPr>
        <w:t xml:space="preserve">29</w:t>
      </w:r>
      <w:r w:rsidDel="00000000" w:rsidR="00000000" w:rsidRPr="00000000">
        <w:rPr>
          <w:color w:val="1b1c1d"/>
          <w:rtl w:val="0"/>
        </w:rPr>
        <w:t xml:space="preserve"> SMO, a GPCR-family protein, is the actual mediator of signaling, leading to the activation of Gli transcriptional factors upon Hh binding to PTCH.</w:t>
      </w:r>
      <w:r w:rsidDel="00000000" w:rsidR="00000000" w:rsidRPr="00000000">
        <w:rPr>
          <w:color w:val="444746"/>
          <w:sz w:val="40"/>
          <w:szCs w:val="40"/>
          <w:highlight w:val="white"/>
          <w:vertAlign w:val="superscript"/>
          <w:rtl w:val="0"/>
        </w:rPr>
        <w:t xml:space="preserve">22</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 central, defining feature of Hh signal transduction is the intrinsic dependence of SMO activity on sterols.</w:t>
      </w:r>
      <w:r w:rsidDel="00000000" w:rsidR="00000000" w:rsidRPr="00000000">
        <w:rPr>
          <w:color w:val="444746"/>
          <w:sz w:val="40"/>
          <w:szCs w:val="40"/>
          <w:highlight w:val="white"/>
          <w:vertAlign w:val="superscript"/>
          <w:rtl w:val="0"/>
        </w:rPr>
        <w:t xml:space="preserve">29</w:t>
      </w:r>
      <w:r w:rsidDel="00000000" w:rsidR="00000000" w:rsidRPr="00000000">
        <w:rPr>
          <w:color w:val="1b1c1d"/>
          <w:rtl w:val="0"/>
        </w:rPr>
        <w:t xml:space="preserve"> SMO is known to bind to and be regulated by lipidic molecules, including cholesterol, which engages the 7TM region of SMO.</w:t>
      </w:r>
      <w:r w:rsidDel="00000000" w:rsidR="00000000" w:rsidRPr="00000000">
        <w:rPr>
          <w:color w:val="444746"/>
          <w:sz w:val="40"/>
          <w:szCs w:val="40"/>
          <w:highlight w:val="white"/>
          <w:vertAlign w:val="superscript"/>
          <w:rtl w:val="0"/>
        </w:rPr>
        <w:t xml:space="preserve">29</w:t>
      </w:r>
      <w:r w:rsidDel="00000000" w:rsidR="00000000" w:rsidRPr="00000000">
        <w:rPr>
          <w:color w:val="1b1c1d"/>
          <w:rtl w:val="0"/>
        </w:rPr>
        <w:t xml:space="preserve"> The prevailing model posits that PTCH functions as a sterol transporter (sharing sequence motifs with prokaryotic Resistance-Nodulation-Division transporters) that actively restricts the access of SMO to an endogenous activating lipid, hypothesized to be cholesterol or a derivative.</w:t>
      </w:r>
      <w:r w:rsidDel="00000000" w:rsidR="00000000" w:rsidRPr="00000000">
        <w:rPr>
          <w:color w:val="444746"/>
          <w:sz w:val="40"/>
          <w:szCs w:val="40"/>
          <w:highlight w:val="white"/>
          <w:vertAlign w:val="superscript"/>
          <w:rtl w:val="0"/>
        </w:rPr>
        <w:t xml:space="preserve">29</w:t>
      </w:r>
      <w:r w:rsidDel="00000000" w:rsidR="00000000" w:rsidRPr="00000000">
        <w:rPr>
          <w:color w:val="1b1c1d"/>
          <w:rtl w:val="0"/>
        </w:rPr>
        <w:t xml:space="preserve"> When the dually lipidated Hh ligand (formed through the sequential actions of autoproteolysis and HHAT-mediated palmitoylation) binds to PTCH, this inhibition is relieved, granting SMO access to the necessary sterol activator and initiating the signaling cascade.</w:t>
      </w:r>
      <w:r w:rsidDel="00000000" w:rsidR="00000000" w:rsidRPr="00000000">
        <w:rPr>
          <w:color w:val="444746"/>
          <w:sz w:val="40"/>
          <w:szCs w:val="40"/>
          <w:highlight w:val="white"/>
          <w:vertAlign w:val="superscript"/>
          <w:rtl w:val="0"/>
        </w:rPr>
        <w:t xml:space="preserve">29</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Therefore, HHAT, by generating the high-affinity ligand, indirectly governs the sterol-dependent activation state of SMO. The entire transduction mechanism pivots on the manipulation of membrane sterol accessibility regulated by the receptor complex.</w:t>
      </w:r>
    </w:p>
    <w:p w:rsidR="00000000" w:rsidDel="00000000" w:rsidP="00000000" w:rsidRDefault="00000000" w:rsidRPr="00000000" w14:paraId="0000006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a5kl16mw3s4o" w:id="14"/>
      <w:bookmarkEnd w:id="14"/>
      <w:r w:rsidDel="00000000" w:rsidR="00000000" w:rsidRPr="00000000">
        <w:rPr>
          <w:b w:val="1"/>
          <w:color w:val="1b1c1d"/>
          <w:sz w:val="26"/>
          <w:szCs w:val="26"/>
          <w:rtl w:val="0"/>
        </w:rPr>
        <w:t xml:space="preserve">IV.B. The Role of Oxysterols (Oxygenated Sterol Derivatives)</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Further regulatory complexity is introduced by oxysterols—enzymatically formed oxygenated derivatives of cholesterol.</w:t>
      </w:r>
      <w:r w:rsidDel="00000000" w:rsidR="00000000" w:rsidRPr="00000000">
        <w:rPr>
          <w:color w:val="444746"/>
          <w:sz w:val="40"/>
          <w:szCs w:val="40"/>
          <w:highlight w:val="white"/>
          <w:vertAlign w:val="superscript"/>
          <w:rtl w:val="0"/>
        </w:rPr>
        <w:t xml:space="preserve">30</w:t>
      </w:r>
      <w:r w:rsidDel="00000000" w:rsidR="00000000" w:rsidRPr="00000000">
        <w:rPr>
          <w:color w:val="1b1c1d"/>
          <w:rtl w:val="0"/>
        </w:rPr>
        <w:t xml:space="preserve"> These molecules play an important non-genomic role in cellular cholesterol homeostasis by altering membrane properties.</w:t>
      </w:r>
      <w:r w:rsidDel="00000000" w:rsidR="00000000" w:rsidRPr="00000000">
        <w:rPr>
          <w:color w:val="444746"/>
          <w:sz w:val="40"/>
          <w:szCs w:val="40"/>
          <w:highlight w:val="white"/>
          <w:vertAlign w:val="superscript"/>
          <w:rtl w:val="0"/>
        </w:rPr>
        <w:t xml:space="preserve">30</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Oxysterols, such as 25-hydroxycholesterol (25-HC), have been identified as novel acute activators of the Hh signaling pathway in mesenchymal cells.</w:t>
      </w:r>
      <w:r w:rsidDel="00000000" w:rsidR="00000000" w:rsidRPr="00000000">
        <w:rPr>
          <w:color w:val="444746"/>
          <w:sz w:val="40"/>
          <w:szCs w:val="40"/>
          <w:highlight w:val="white"/>
          <w:vertAlign w:val="superscript"/>
          <w:rtl w:val="0"/>
        </w:rPr>
        <w:t xml:space="preserve">20</w:t>
      </w:r>
      <w:r w:rsidDel="00000000" w:rsidR="00000000" w:rsidRPr="00000000">
        <w:rPr>
          <w:color w:val="1b1c1d"/>
          <w:rtl w:val="0"/>
        </w:rPr>
        <w:t xml:space="preserve"> Their ability to modulate cholesterol accessibility and thermodynamic activity by changing the membrane environment suggests a mechanism by which changes in cellular lipid status rapidly feed back into the Hh signaling cascade.</w:t>
      </w:r>
      <w:r w:rsidDel="00000000" w:rsidR="00000000" w:rsidRPr="00000000">
        <w:rPr>
          <w:color w:val="444746"/>
          <w:sz w:val="40"/>
          <w:szCs w:val="40"/>
          <w:highlight w:val="white"/>
          <w:vertAlign w:val="superscript"/>
          <w:rtl w:val="0"/>
        </w:rPr>
        <w:t xml:space="preserve">31</w:t>
      </w:r>
      <w:r w:rsidDel="00000000" w:rsidR="00000000" w:rsidRPr="00000000">
        <w:rPr>
          <w:color w:val="1b1c1d"/>
          <w:rtl w:val="0"/>
        </w:rPr>
        <w:t xml:space="preserve"> By increasing the proportion of "accessible" cholesterol, oxysterols facilitate the availability of the sterol molecules that SMO requires for activation.</w:t>
      </w:r>
      <w:r w:rsidDel="00000000" w:rsidR="00000000" w:rsidRPr="00000000">
        <w:rPr>
          <w:color w:val="444746"/>
          <w:sz w:val="40"/>
          <w:szCs w:val="40"/>
          <w:highlight w:val="white"/>
          <w:vertAlign w:val="superscript"/>
          <w:rtl w:val="0"/>
        </w:rPr>
        <w:t xml:space="preserve">31</w:t>
      </w:r>
      <w:r w:rsidDel="00000000" w:rsidR="00000000" w:rsidRPr="00000000">
        <w:rPr>
          <w:color w:val="1b1c1d"/>
          <w:rtl w:val="0"/>
        </w:rPr>
        <w:t xml:space="preserve"> The reliance of the Hh pathway, from ligand biogenesis (HHAT activity) to receptor activation (SMO), on the precise biophysical state and specific lipid composition of the membrane underscores its profound linkage to lipid microdomains.</w:t>
      </w:r>
      <w:r w:rsidDel="00000000" w:rsidR="00000000" w:rsidRPr="00000000">
        <w:rPr>
          <w:color w:val="444746"/>
          <w:sz w:val="40"/>
          <w:szCs w:val="40"/>
          <w:highlight w:val="white"/>
          <w:vertAlign w:val="superscript"/>
          <w:rtl w:val="0"/>
        </w:rPr>
        <w:t xml:space="preserve">26</w:t>
      </w:r>
    </w:p>
    <w:p w:rsidR="00000000" w:rsidDel="00000000" w:rsidP="00000000" w:rsidRDefault="00000000" w:rsidRPr="00000000" w14:paraId="0000006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n3msmiuvhkz6" w:id="15"/>
      <w:bookmarkEnd w:id="15"/>
      <w:r w:rsidDel="00000000" w:rsidR="00000000" w:rsidRPr="00000000">
        <w:rPr>
          <w:b w:val="1"/>
          <w:color w:val="1b1c1d"/>
          <w:sz w:val="26"/>
          <w:szCs w:val="26"/>
          <w:rtl w:val="0"/>
        </w:rPr>
        <w:t xml:space="preserve">IV.C. Crosstalk between Hh Signaling and Steroid Hormone Metabolism</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interconnection between HHAT-modified Hh signaling and sterol biology extends beyond input control (ligand maturation and SMO activation) to transcriptional output control. The Hh pathway actively regulates the metabolic conversion of cholesterol into downstream steroid hormones.</w:t>
      </w:r>
      <w:r w:rsidDel="00000000" w:rsidR="00000000" w:rsidRPr="00000000">
        <w:rPr>
          <w:color w:val="444746"/>
          <w:sz w:val="40"/>
          <w:szCs w:val="40"/>
          <w:highlight w:val="white"/>
          <w:vertAlign w:val="superscript"/>
          <w:rtl w:val="0"/>
        </w:rPr>
        <w:t xml:space="preserve">34</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Specific studies have demonstrated that active Hh signaling stimulates the synthesis of key steroid metabolites, including </w:t>
      </w:r>
      <w:r w:rsidDel="00000000" w:rsidR="00000000" w:rsidRPr="00000000">
        <w:rPr>
          <w:b w:val="1"/>
          <w:color w:val="1b1c1d"/>
          <w:rtl w:val="0"/>
        </w:rPr>
        <w:t xml:space="preserve">Progesterone (P4)</w:t>
      </w:r>
      <w:r w:rsidDel="00000000" w:rsidR="00000000" w:rsidRPr="00000000">
        <w:rPr>
          <w:color w:val="1b1c1d"/>
          <w:rtl w:val="0"/>
        </w:rPr>
        <w:t xml:space="preserve"> and </w:t>
      </w:r>
      <w:r w:rsidDel="00000000" w:rsidR="00000000" w:rsidRPr="00000000">
        <w:rPr>
          <w:b w:val="1"/>
          <w:color w:val="1b1c1d"/>
          <w:rtl w:val="0"/>
        </w:rPr>
        <w:t xml:space="preserve">Estradiol (E2)</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34</w:t>
      </w:r>
      <w:r w:rsidDel="00000000" w:rsidR="00000000" w:rsidRPr="00000000">
        <w:rPr>
          <w:color w:val="1b1c1d"/>
          <w:rtl w:val="0"/>
        </w:rPr>
        <w:t xml:space="preserve"> This occurs through the induction of necessary steroidogenic enzymes, which are identified as direct transcriptional targets of the Hh pathway's effector proteins, Gli2 or Gli3.</w:t>
      </w:r>
      <w:r w:rsidDel="00000000" w:rsidR="00000000" w:rsidRPr="00000000">
        <w:rPr>
          <w:color w:val="444746"/>
          <w:sz w:val="40"/>
          <w:szCs w:val="40"/>
          <w:highlight w:val="white"/>
          <w:vertAlign w:val="superscript"/>
          <w:rtl w:val="0"/>
        </w:rPr>
        <w:t xml:space="preserve">34</w:t>
      </w:r>
      <w:r w:rsidDel="00000000" w:rsidR="00000000" w:rsidRPr="00000000">
        <w:rPr>
          <w:color w:val="1b1c1d"/>
          <w:rtl w:val="0"/>
        </w:rPr>
        <w:t xml:space="preserve"> This establishment of Hh signaling as an essential mechanism linking cholesterol to its steroid metabolites highlights a reciprocal regulatory loop: sterol metabolism dictates the functionality of the Hh ligand (via cholesterylation) and the activation of the receptor (via SMO binding), while Hh signaling, once active, drives the downstream processing of cholesterol into hormones.</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HHAT, as the gatekeeper generating the fully competent ligand, sits at the origin of this regulatory loop. Inhibiting HHAT would not only shut down the morphogen gradient but also indirectly suppress the Hh-driven transcriptional upregulation of steroidogenesis, suggesting potential consequences in endocrine regulation.</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IV synthesizes the diverse roles of sterols within the Hh signaling system.</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IV: Sterol Involvement in the Hedgehog Pathway</w:t>
      </w:r>
    </w:p>
    <w:tbl>
      <w:tblPr>
        <w:tblStyle w:val="Table4"/>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0"/>
        <w:gridCol w:w="1875"/>
        <w:gridCol w:w="2475"/>
        <w:gridCol w:w="1830"/>
        <w:tblGridChange w:id="0">
          <w:tblGrid>
            <w:gridCol w:w="2820"/>
            <w:gridCol w:w="1875"/>
            <w:gridCol w:w="2475"/>
            <w:gridCol w:w="1830"/>
          </w:tblGrid>
        </w:tblGridChange>
      </w:tblGrid>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spacing w:after="480" w:lineRule="auto"/>
              <w:rPr>
                <w:color w:val="1b1c1d"/>
              </w:rPr>
            </w:pPr>
            <w:r w:rsidDel="00000000" w:rsidR="00000000" w:rsidRPr="00000000">
              <w:rPr>
                <w:b w:val="1"/>
                <w:color w:val="1b1c1d"/>
                <w:rtl w:val="0"/>
              </w:rPr>
              <w:t xml:space="preserve">Sterol/Steroid Type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spacing w:after="480" w:lineRule="auto"/>
              <w:rPr>
                <w:color w:val="1b1c1d"/>
              </w:rPr>
            </w:pPr>
            <w:r w:rsidDel="00000000" w:rsidR="00000000" w:rsidRPr="00000000">
              <w:rPr>
                <w:b w:val="1"/>
                <w:color w:val="1b1c1d"/>
                <w:rtl w:val="0"/>
              </w:rPr>
              <w:t xml:space="preserve">Target Component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spacing w:after="480" w:lineRule="auto"/>
              <w:rPr>
                <w:color w:val="1b1c1d"/>
              </w:rPr>
            </w:pPr>
            <w:r w:rsidDel="00000000" w:rsidR="00000000" w:rsidRPr="00000000">
              <w:rPr>
                <w:b w:val="1"/>
                <w:color w:val="1b1c1d"/>
                <w:rtl w:val="0"/>
              </w:rPr>
              <w:t xml:space="preserve">Interaction Type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spacing w:after="480" w:lineRule="auto"/>
              <w:rPr>
                <w:color w:val="1b1c1d"/>
              </w:rPr>
            </w:pPr>
            <w:r w:rsidDel="00000000" w:rsidR="00000000" w:rsidRPr="00000000">
              <w:rPr>
                <w:b w:val="1"/>
                <w:color w:val="1b1c1d"/>
                <w:rtl w:val="0"/>
              </w:rPr>
              <w:t xml:space="preserve">Functional Role</w:t>
            </w:r>
            <w:r w:rsidDel="00000000" w:rsidR="00000000" w:rsidRPr="00000000">
              <w:rPr>
                <w:rtl w:val="0"/>
              </w:rPr>
            </w:r>
          </w:p>
        </w:tc>
      </w:tr>
      <w:tr>
        <w:trPr>
          <w:cantSplit w:val="0"/>
          <w:trHeight w:val="163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spacing w:after="480" w:lineRule="auto"/>
              <w:rPr>
                <w:color w:val="1b1c1d"/>
              </w:rPr>
            </w:pPr>
            <w:r w:rsidDel="00000000" w:rsidR="00000000" w:rsidRPr="00000000">
              <w:rPr>
                <w:color w:val="1b1c1d"/>
                <w:rtl w:val="0"/>
              </w:rPr>
              <w:t xml:space="preserve">Cholesterol</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spacing w:after="480" w:lineRule="auto"/>
              <w:rPr>
                <w:color w:val="1b1c1d"/>
              </w:rPr>
            </w:pPr>
            <w:r w:rsidDel="00000000" w:rsidR="00000000" w:rsidRPr="00000000">
              <w:rPr>
                <w:color w:val="1b1c1d"/>
                <w:rtl w:val="0"/>
              </w:rPr>
              <w:t xml:space="preserve">Hh Ligand (N-Hh)</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spacing w:after="480" w:lineRule="auto"/>
              <w:rPr>
                <w:color w:val="1b1c1d"/>
              </w:rPr>
            </w:pPr>
            <w:r w:rsidDel="00000000" w:rsidR="00000000" w:rsidRPr="00000000">
              <w:rPr>
                <w:color w:val="1b1c1d"/>
                <w:rtl w:val="0"/>
              </w:rPr>
              <w:t xml:space="preserve">Covalent Ester Linkage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Mandatory structural anchor for ligand activity </w:t>
            </w:r>
            <w:r w:rsidDel="00000000" w:rsidR="00000000" w:rsidRPr="00000000">
              <w:rPr>
                <w:color w:val="444746"/>
                <w:sz w:val="40"/>
                <w:szCs w:val="40"/>
                <w:highlight w:val="white"/>
                <w:vertAlign w:val="superscript"/>
                <w:rtl w:val="0"/>
              </w:rPr>
              <w:t xml:space="preserve">24</w:t>
            </w:r>
          </w:p>
        </w:tc>
      </w:tr>
      <w:tr>
        <w:trPr>
          <w:cantSplit w:val="0"/>
          <w:trHeight w:val="20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spacing w:after="480" w:lineRule="auto"/>
              <w:rPr>
                <w:color w:val="1b1c1d"/>
              </w:rPr>
            </w:pPr>
            <w:r w:rsidDel="00000000" w:rsidR="00000000" w:rsidRPr="00000000">
              <w:rPr>
                <w:color w:val="1b1c1d"/>
                <w:rtl w:val="0"/>
              </w:rPr>
              <w:t xml:space="preserve">Cholesterol/Oxysterols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spacing w:after="480" w:lineRule="auto"/>
              <w:rPr>
                <w:color w:val="1b1c1d"/>
              </w:rPr>
            </w:pPr>
            <w:r w:rsidDel="00000000" w:rsidR="00000000" w:rsidRPr="00000000">
              <w:rPr>
                <w:color w:val="1b1c1d"/>
                <w:rtl w:val="0"/>
              </w:rPr>
              <w:t xml:space="preserve">Smoothened (SMO)</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spacing w:after="480" w:lineRule="auto"/>
              <w:rPr>
                <w:color w:val="1b1c1d"/>
              </w:rPr>
            </w:pPr>
            <w:r w:rsidDel="00000000" w:rsidR="00000000" w:rsidRPr="00000000">
              <w:rPr>
                <w:color w:val="1b1c1d"/>
                <w:rtl w:val="0"/>
              </w:rPr>
              <w:t xml:space="preserve">Non-Covalent Binding/Membrane Modulation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Directly activates SMO; regulated by PTCH accessibility </w:t>
            </w:r>
            <w:r w:rsidDel="00000000" w:rsidR="00000000" w:rsidRPr="00000000">
              <w:rPr>
                <w:color w:val="444746"/>
                <w:sz w:val="40"/>
                <w:szCs w:val="40"/>
                <w:highlight w:val="white"/>
                <w:vertAlign w:val="superscript"/>
                <w:rtl w:val="0"/>
              </w:rPr>
              <w:t xml:space="preserve">20</w:t>
            </w:r>
          </w:p>
        </w:tc>
      </w:tr>
      <w:tr>
        <w:trPr>
          <w:cantSplit w:val="0"/>
          <w:trHeight w:val="20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spacing w:after="480" w:lineRule="auto"/>
              <w:rPr>
                <w:color w:val="1b1c1d"/>
              </w:rPr>
            </w:pPr>
            <w:r w:rsidDel="00000000" w:rsidR="00000000" w:rsidRPr="00000000">
              <w:rPr>
                <w:color w:val="1b1c1d"/>
                <w:rtl w:val="0"/>
              </w:rPr>
              <w:t xml:space="preserve">Progesterone (P4), Estradiol (E2)</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spacing w:after="480" w:lineRule="auto"/>
              <w:rPr>
                <w:color w:val="1b1c1d"/>
              </w:rPr>
            </w:pPr>
            <w:r w:rsidDel="00000000" w:rsidR="00000000" w:rsidRPr="00000000">
              <w:rPr>
                <w:color w:val="1b1c1d"/>
                <w:rtl w:val="0"/>
              </w:rPr>
              <w:t xml:space="preserve">Steroidogenic Enzymes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spacing w:after="480" w:lineRule="auto"/>
              <w:rPr>
                <w:color w:val="1b1c1d"/>
              </w:rPr>
            </w:pPr>
            <w:r w:rsidDel="00000000" w:rsidR="00000000" w:rsidRPr="00000000">
              <w:rPr>
                <w:color w:val="1b1c1d"/>
                <w:rtl w:val="0"/>
              </w:rPr>
              <w:t xml:space="preserve">Hh Transcriptional Target</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Hh signaling promotes conversion of cholesterol to these hormones </w:t>
            </w:r>
            <w:r w:rsidDel="00000000" w:rsidR="00000000" w:rsidRPr="00000000">
              <w:rPr>
                <w:color w:val="444746"/>
                <w:sz w:val="40"/>
                <w:szCs w:val="40"/>
                <w:highlight w:val="white"/>
                <w:vertAlign w:val="superscript"/>
                <w:rtl w:val="0"/>
              </w:rPr>
              <w:t xml:space="preserve">34</w:t>
            </w:r>
          </w:p>
        </w:tc>
      </w:tr>
    </w:tbl>
    <w:p w:rsidR="00000000" w:rsidDel="00000000" w:rsidP="00000000" w:rsidRDefault="00000000" w:rsidRPr="00000000" w14:paraId="0000007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8h3691du2hba" w:id="16"/>
      <w:bookmarkEnd w:id="16"/>
      <w:r w:rsidDel="00000000" w:rsidR="00000000" w:rsidRPr="00000000">
        <w:rPr>
          <w:b w:val="1"/>
          <w:color w:val="1b1c1d"/>
          <w:sz w:val="34"/>
          <w:szCs w:val="34"/>
          <w:rtl w:val="0"/>
        </w:rPr>
        <w:t xml:space="preserve">V. Cross-Cutting Overview and Shared Pathway Dynamics</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proteins HHAT and Rasp are representatives of a conserved, essential biological strategy for activating secreted signaling molecules. Examination of their shared features and functional context reveals fundamental principles governing morphogen signaling.</w:t>
      </w:r>
    </w:p>
    <w:p w:rsidR="00000000" w:rsidDel="00000000" w:rsidP="00000000" w:rsidRDefault="00000000" w:rsidRPr="00000000" w14:paraId="0000007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amcu9eufp5ch" w:id="17"/>
      <w:bookmarkEnd w:id="17"/>
      <w:r w:rsidDel="00000000" w:rsidR="00000000" w:rsidRPr="00000000">
        <w:rPr>
          <w:b w:val="1"/>
          <w:color w:val="1b1c1d"/>
          <w:sz w:val="26"/>
          <w:szCs w:val="26"/>
          <w:rtl w:val="0"/>
        </w:rPr>
        <w:t xml:space="preserve">V.A. Functional Conservation and Phylogenetic Links</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functional requirement for N-palmitoylation of Hh ligands is strictly conserved across eukaryotes, evidenced by the homology and identical function of human HHAT and </w:t>
      </w:r>
      <w:r w:rsidDel="00000000" w:rsidR="00000000" w:rsidRPr="00000000">
        <w:rPr>
          <w:i w:val="1"/>
          <w:color w:val="1b1c1d"/>
          <w:rtl w:val="0"/>
        </w:rPr>
        <w:t xml:space="preserve">Drosophila</w:t>
      </w:r>
      <w:r w:rsidDel="00000000" w:rsidR="00000000" w:rsidRPr="00000000">
        <w:rPr>
          <w:color w:val="1b1c1d"/>
          <w:rtl w:val="0"/>
        </w:rPr>
        <w:t xml:space="preserve"> Rasp.</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This conservation reflects the absolute requirement of this stable lipid anchor for Hh’s role in tissue patterning. Furthermore, HHAT is a recognized homolog of the yeast protein </w:t>
      </w:r>
      <w:r w:rsidDel="00000000" w:rsidR="00000000" w:rsidRPr="00000000">
        <w:rPr>
          <w:b w:val="1"/>
          <w:color w:val="1b1c1d"/>
          <w:rtl w:val="0"/>
        </w:rPr>
        <w:t xml:space="preserve">Gup2</w:t>
      </w:r>
      <w:r w:rsidDel="00000000" w:rsidR="00000000" w:rsidRPr="00000000">
        <w:rPr>
          <w:color w:val="1b1c1d"/>
          <w:rtl w:val="0"/>
        </w:rPr>
        <w:t xml:space="preserve">, while its paralog, HHATL, is homologous to yeast Gup1.</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In yeast, Gup proteins are integral to fundamental cellular processes, including polarity establishment, secretory pathway function, and maintenance of membrane and cell wall composition.</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This deep evolutionary connection suggests that the specialized protein acylation mechanism evolved from a general lipid regulatory and transport mechanism dedicated to membrane maintenance and secretion.</w:t>
      </w:r>
    </w:p>
    <w:p w:rsidR="00000000" w:rsidDel="00000000" w:rsidP="00000000" w:rsidRDefault="00000000" w:rsidRPr="00000000" w14:paraId="0000008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8gnhcbmc2g9y" w:id="18"/>
      <w:bookmarkEnd w:id="18"/>
      <w:r w:rsidDel="00000000" w:rsidR="00000000" w:rsidRPr="00000000">
        <w:rPr>
          <w:b w:val="1"/>
          <w:color w:val="1b1c1d"/>
          <w:sz w:val="26"/>
          <w:szCs w:val="26"/>
          <w:rtl w:val="0"/>
        </w:rPr>
        <w:t xml:space="preserve">V.B. Shared MBOAT Functional Themes</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HHAT shares its defining molecular architecture and functional theme—acyl transfer to a complex protein substrate—with other key MBOAT members, notably Porcupine (Porc) and GOAT.</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Porc acylates Wnt proteins, while GOAT octanoylates the hormone ghrelin.</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In all three instances (Hh/HHAT, Wnt/Porc, Ghrelin/GOAT), the acylation modification catalyzed by the MBOAT enzyme is a mandatory requirement for the ligand to bind its receptor and initiate signaling.</w:t>
      </w:r>
      <w:r w:rsidDel="00000000" w:rsidR="00000000" w:rsidRPr="00000000">
        <w:rPr>
          <w:color w:val="444746"/>
          <w:sz w:val="40"/>
          <w:szCs w:val="40"/>
          <w:highlight w:val="white"/>
          <w:vertAlign w:val="superscript"/>
          <w:rtl w:val="0"/>
        </w:rPr>
        <w:t xml:space="preserve">15</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recurrence of MBOAT-mediated irreversible lipidation for secreted factors suggests an evolutionary convergence. The cell utilizes membrane-bound fatty acid transfer as a standardized strategy to regulate the activation, bioavailability, and receptor-binding affinity of crucial peptide morphogens and hormones. This conservation implies that structural and mechanistic knowledge gained from studying HHAT, such as its tunnel architecture and catalytic residues, can be leveraged to understand and potentially target other MBOAT-regulated pathways in development and disease.</w:t>
      </w:r>
    </w:p>
    <w:p w:rsidR="00000000" w:rsidDel="00000000" w:rsidP="00000000" w:rsidRDefault="00000000" w:rsidRPr="00000000" w14:paraId="0000008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a29jasvpervy" w:id="19"/>
      <w:bookmarkEnd w:id="19"/>
      <w:r w:rsidDel="00000000" w:rsidR="00000000" w:rsidRPr="00000000">
        <w:rPr>
          <w:b w:val="1"/>
          <w:color w:val="1b1c1d"/>
          <w:sz w:val="26"/>
          <w:szCs w:val="26"/>
          <w:rtl w:val="0"/>
        </w:rPr>
        <w:t xml:space="preserve">V.C. Physiological Role in Morphogen Gradient Formation</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core function of HHAT is not just to modify the ligand but to dictate its localization and movement within the tissue field. The creation of the dually lipidated Hh ligand results in a molecule tightly anchored to the membrane of the producing cell.</w:t>
      </w:r>
      <w:r w:rsidDel="00000000" w:rsidR="00000000" w:rsidRPr="00000000">
        <w:rPr>
          <w:color w:val="444746"/>
          <w:sz w:val="40"/>
          <w:szCs w:val="40"/>
          <w:highlight w:val="white"/>
          <w:vertAlign w:val="superscript"/>
          <w:rtl w:val="0"/>
        </w:rPr>
        <w:t xml:space="preserve">21</w:t>
      </w:r>
      <w:r w:rsidDel="00000000" w:rsidR="00000000" w:rsidRPr="00000000">
        <w:rPr>
          <w:color w:val="1b1c1d"/>
          <w:rtl w:val="0"/>
        </w:rPr>
        <w:t xml:space="preserve"> This membrane-anchored state is essential for establishing the functional concentration gradient required for morphogen activity.</w:t>
      </w:r>
      <w:r w:rsidDel="00000000" w:rsidR="00000000" w:rsidRPr="00000000">
        <w:rPr>
          <w:color w:val="444746"/>
          <w:sz w:val="40"/>
          <w:szCs w:val="40"/>
          <w:highlight w:val="white"/>
          <w:vertAlign w:val="superscript"/>
          <w:rtl w:val="0"/>
        </w:rPr>
        <w:t xml:space="preserve">26</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entire processing and release cascade—autocleavage, cholesterol modification, HHAT palmitoylation, and subsequent protein-assisted solubilization via Disp and Scube2—is necessary to transition the ligand from a tightly localized, membrane-bound state to a soluble molecule capable of signaling over distances.</w:t>
      </w:r>
      <w:r w:rsidDel="00000000" w:rsidR="00000000" w:rsidRPr="00000000">
        <w:rPr>
          <w:color w:val="444746"/>
          <w:sz w:val="40"/>
          <w:szCs w:val="40"/>
          <w:highlight w:val="white"/>
          <w:vertAlign w:val="superscript"/>
          <w:rtl w:val="0"/>
        </w:rPr>
        <w:t xml:space="preserve">21</w:t>
      </w:r>
      <w:r w:rsidDel="00000000" w:rsidR="00000000" w:rsidRPr="00000000">
        <w:rPr>
          <w:color w:val="1b1c1d"/>
          <w:rtl w:val="0"/>
        </w:rPr>
        <w:t xml:space="preserve"> This extensive requirement for highly specialized processing establishes HHAT as a critical regulatory bottleneck or </w:t>
      </w:r>
      <w:r w:rsidDel="00000000" w:rsidR="00000000" w:rsidRPr="00000000">
        <w:rPr>
          <w:b w:val="1"/>
          <w:color w:val="1b1c1d"/>
          <w:rtl w:val="0"/>
        </w:rPr>
        <w:t xml:space="preserve">gatekeeper</w:t>
      </w:r>
      <w:r w:rsidDel="00000000" w:rsidR="00000000" w:rsidRPr="00000000">
        <w:rPr>
          <w:color w:val="1b1c1d"/>
          <w:rtl w:val="0"/>
        </w:rPr>
        <w:t xml:space="preserve"> of Hh signaling. Without functional HHAT activity, the effective long-range signaling component is severely compromised, meaning that the enzyme directly governs </w:t>
      </w:r>
      <w:r w:rsidDel="00000000" w:rsidR="00000000" w:rsidRPr="00000000">
        <w:rPr>
          <w:i w:val="1"/>
          <w:color w:val="1b1c1d"/>
          <w:rtl w:val="0"/>
        </w:rPr>
        <w:t xml:space="preserve">how far</w:t>
      </w:r>
      <w:r w:rsidDel="00000000" w:rsidR="00000000" w:rsidRPr="00000000">
        <w:rPr>
          <w:color w:val="1b1c1d"/>
          <w:rtl w:val="0"/>
        </w:rPr>
        <w:t xml:space="preserve"> the Hh signal can travel and </w:t>
      </w:r>
      <w:r w:rsidDel="00000000" w:rsidR="00000000" w:rsidRPr="00000000">
        <w:rPr>
          <w:i w:val="1"/>
          <w:color w:val="1b1c1d"/>
          <w:rtl w:val="0"/>
        </w:rPr>
        <w:t xml:space="preserve">how robustly</w:t>
      </w:r>
      <w:r w:rsidDel="00000000" w:rsidR="00000000" w:rsidRPr="00000000">
        <w:rPr>
          <w:color w:val="1b1c1d"/>
          <w:rtl w:val="0"/>
        </w:rPr>
        <w:t xml:space="preserve"> it influences target cells.</w:t>
      </w:r>
      <w:r w:rsidDel="00000000" w:rsidR="00000000" w:rsidRPr="00000000">
        <w:rPr>
          <w:color w:val="444746"/>
          <w:sz w:val="40"/>
          <w:szCs w:val="40"/>
          <w:highlight w:val="white"/>
          <w:vertAlign w:val="superscript"/>
          <w:rtl w:val="0"/>
        </w:rPr>
        <w:t xml:space="preserve">12</w:t>
      </w:r>
    </w:p>
    <w:p w:rsidR="00000000" w:rsidDel="00000000" w:rsidP="00000000" w:rsidRDefault="00000000" w:rsidRPr="00000000" w14:paraId="0000008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qwe34difknr4" w:id="20"/>
      <w:bookmarkEnd w:id="20"/>
      <w:r w:rsidDel="00000000" w:rsidR="00000000" w:rsidRPr="00000000">
        <w:rPr>
          <w:b w:val="1"/>
          <w:color w:val="1b1c1d"/>
          <w:sz w:val="34"/>
          <w:szCs w:val="34"/>
          <w:rtl w:val="0"/>
        </w:rPr>
        <w:t xml:space="preserve">VI. Pathological Relevance and Therapeutic Targeting</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indispensable role of HHAT in Hh ligand maturation makes it a critical point of vulnerability in pathologies driven by dysregulated Hh signaling, offering significant avenues for therapeutic intervention.</w:t>
      </w:r>
    </w:p>
    <w:p w:rsidR="00000000" w:rsidDel="00000000" w:rsidP="00000000" w:rsidRDefault="00000000" w:rsidRPr="00000000" w14:paraId="0000008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wl61e7z0zhfx" w:id="21"/>
      <w:bookmarkEnd w:id="21"/>
      <w:r w:rsidDel="00000000" w:rsidR="00000000" w:rsidRPr="00000000">
        <w:rPr>
          <w:b w:val="1"/>
          <w:color w:val="1b1c1d"/>
          <w:sz w:val="26"/>
          <w:szCs w:val="26"/>
          <w:rtl w:val="0"/>
        </w:rPr>
        <w:t xml:space="preserve">VI.A. Developmental Disorders</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Because functional Hh signaling is fundamental to patterning and organogenesis, defects in HHAT activity lead directly to developmental disorders. HHAT is recognized as essential for proper embryonic development and testicular organogenesis.</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For example, specific mutations, such as a homozygous missense variant in the </w:t>
      </w:r>
      <w:r w:rsidDel="00000000" w:rsidR="00000000" w:rsidRPr="00000000">
        <w:rPr>
          <w:i w:val="1"/>
          <w:color w:val="1b1c1d"/>
          <w:rtl w:val="0"/>
        </w:rPr>
        <w:t xml:space="preserve">HHAT</w:t>
      </w:r>
      <w:r w:rsidDel="00000000" w:rsidR="00000000" w:rsidRPr="00000000">
        <w:rPr>
          <w:color w:val="1b1c1d"/>
          <w:rtl w:val="0"/>
        </w:rPr>
        <w:t xml:space="preserve"> gene, have been directly associated with severe developmental defects, including </w:t>
      </w:r>
      <w:r w:rsidDel="00000000" w:rsidR="00000000" w:rsidRPr="00000000">
        <w:rPr>
          <w:b w:val="1"/>
          <w:color w:val="1b1c1d"/>
          <w:rtl w:val="0"/>
        </w:rPr>
        <w:t xml:space="preserve">46 XY Gonadal Dysgenesis</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This clinical evidence highlights that the complex, lipid-dependent maturation process mediated by HHAT cannot be bypassed for essential developmental roles.</w:t>
      </w:r>
    </w:p>
    <w:p w:rsidR="00000000" w:rsidDel="00000000" w:rsidP="00000000" w:rsidRDefault="00000000" w:rsidRPr="00000000" w14:paraId="0000008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8bwh6yuh45mw" w:id="22"/>
      <w:bookmarkEnd w:id="22"/>
      <w:r w:rsidDel="00000000" w:rsidR="00000000" w:rsidRPr="00000000">
        <w:rPr>
          <w:b w:val="1"/>
          <w:color w:val="1b1c1d"/>
          <w:sz w:val="26"/>
          <w:szCs w:val="26"/>
          <w:rtl w:val="0"/>
        </w:rPr>
        <w:t xml:space="preserve">VI.B. HHAT/Hh Signaling in Oncogenesis</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Deregulated Hh signaling is a known driver in numerous human malignancies. In some cancers, like Basal Cell Carcinoma (BCC) and Medulloblastoma (MB), the pathway is constitutively active due to mutations in the receptor PTCH or the transducer SMO.</w:t>
      </w:r>
      <w:r w:rsidDel="00000000" w:rsidR="00000000" w:rsidRPr="00000000">
        <w:rPr>
          <w:color w:val="444746"/>
          <w:sz w:val="40"/>
          <w:szCs w:val="40"/>
          <w:highlight w:val="white"/>
          <w:vertAlign w:val="superscript"/>
          <w:rtl w:val="0"/>
        </w:rPr>
        <w:t xml:space="preserve">35</w:t>
      </w:r>
      <w:r w:rsidDel="00000000" w:rsidR="00000000" w:rsidRPr="00000000">
        <w:rPr>
          <w:color w:val="1b1c1d"/>
          <w:rtl w:val="0"/>
        </w:rPr>
        <w:t xml:space="preserve"> However, in a vast array of other tumors, pathway activation is </w:t>
      </w:r>
      <w:r w:rsidDel="00000000" w:rsidR="00000000" w:rsidRPr="00000000">
        <w:rPr>
          <w:b w:val="1"/>
          <w:color w:val="1b1c1d"/>
          <w:rtl w:val="0"/>
        </w:rPr>
        <w:t xml:space="preserve">ligand-dependent</w:t>
      </w:r>
      <w:r w:rsidDel="00000000" w:rsidR="00000000" w:rsidRPr="00000000">
        <w:rPr>
          <w:color w:val="1b1c1d"/>
          <w:rtl w:val="0"/>
        </w:rPr>
        <w:t xml:space="preserve">, relying entirely on the production and secretion of the bioactive Hh ligand.</w:t>
      </w:r>
      <w:r w:rsidDel="00000000" w:rsidR="00000000" w:rsidRPr="00000000">
        <w:rPr>
          <w:color w:val="444746"/>
          <w:sz w:val="40"/>
          <w:szCs w:val="40"/>
          <w:highlight w:val="white"/>
          <w:vertAlign w:val="superscript"/>
          <w:rtl w:val="0"/>
        </w:rPr>
        <w:t xml:space="preserve">36</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In these ligand-dependent contexts, HHAT activity sustains tumor proliferation, invasion, and metastasis, often through autocrine loops (where the tumor cell secretes the ligand to signal to itself) or paracrine/reverse paracrine mechanisms (where stromal cells or tumor cells secrete the ligand to support the tumor microenvironment).</w:t>
      </w:r>
      <w:r w:rsidDel="00000000" w:rsidR="00000000" w:rsidRPr="00000000">
        <w:rPr>
          <w:color w:val="444746"/>
          <w:sz w:val="40"/>
          <w:szCs w:val="40"/>
          <w:highlight w:val="white"/>
          <w:vertAlign w:val="superscript"/>
          <w:rtl w:val="0"/>
        </w:rPr>
        <w:t xml:space="preserve">36</w:t>
      </w:r>
      <w:r w:rsidDel="00000000" w:rsidR="00000000" w:rsidRPr="00000000">
        <w:rPr>
          <w:color w:val="1b1c1d"/>
          <w:rtl w:val="0"/>
        </w:rPr>
        <w:t xml:space="preserve"> Cancers implicated in this mechanism include Pancreatic and Esophageal cancers (where activation occurs early and in metastatic stages), as well as Gastric and Prostate cancers (associated with increased tissue invasion).</w:t>
      </w:r>
      <w:r w:rsidDel="00000000" w:rsidR="00000000" w:rsidRPr="00000000">
        <w:rPr>
          <w:color w:val="444746"/>
          <w:sz w:val="40"/>
          <w:szCs w:val="40"/>
          <w:highlight w:val="white"/>
          <w:vertAlign w:val="superscript"/>
          <w:rtl w:val="0"/>
        </w:rPr>
        <w:t xml:space="preserve">36</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Furthermore, in aggressive tumors such as Head and Neck Squamous Cell Carcinoma (HNSCC), Hh signaling is linked to promoting resistance to therapy, inhibiting apoptosis, driving angiogenesis, and fostering Epithelial-Mesenchymal Transition (EMT) via the upregulation of factors like SNAIL and MMP-9.</w:t>
      </w:r>
      <w:r w:rsidDel="00000000" w:rsidR="00000000" w:rsidRPr="00000000">
        <w:rPr>
          <w:color w:val="444746"/>
          <w:sz w:val="40"/>
          <w:szCs w:val="40"/>
          <w:highlight w:val="white"/>
          <w:vertAlign w:val="superscript"/>
          <w:rtl w:val="0"/>
        </w:rPr>
        <w:t xml:space="preserve">38</w:t>
      </w:r>
      <w:r w:rsidDel="00000000" w:rsidR="00000000" w:rsidRPr="00000000">
        <w:rPr>
          <w:color w:val="1b1c1d"/>
          <w:rtl w:val="0"/>
        </w:rPr>
        <w:t xml:space="preserve"> Crucially, Hh signaling is also implicated in maintaining the stemness and resistance of </w:t>
      </w:r>
      <w:r w:rsidDel="00000000" w:rsidR="00000000" w:rsidRPr="00000000">
        <w:rPr>
          <w:b w:val="1"/>
          <w:color w:val="1b1c1d"/>
          <w:rtl w:val="0"/>
        </w:rPr>
        <w:t xml:space="preserve">Cancer Stem Cells (CSCs)</w:t>
      </w:r>
      <w:r w:rsidDel="00000000" w:rsidR="00000000" w:rsidRPr="00000000">
        <w:rPr>
          <w:color w:val="1b1c1d"/>
          <w:rtl w:val="0"/>
        </w:rPr>
        <w:t xml:space="preserve"> through correlation with factors like OCT4 and SOX2.</w:t>
      </w:r>
      <w:r w:rsidDel="00000000" w:rsidR="00000000" w:rsidRPr="00000000">
        <w:rPr>
          <w:color w:val="444746"/>
          <w:sz w:val="40"/>
          <w:szCs w:val="40"/>
          <w:highlight w:val="white"/>
          <w:vertAlign w:val="superscript"/>
          <w:rtl w:val="0"/>
        </w:rPr>
        <w:t xml:space="preserve">38</w:t>
      </w:r>
      <w:r w:rsidDel="00000000" w:rsidR="00000000" w:rsidRPr="00000000">
        <w:rPr>
          <w:color w:val="1b1c1d"/>
          <w:rtl w:val="0"/>
        </w:rPr>
        <w:t xml:space="preserve"> In all these ligand-driven scenarios, HHAT is the essential enzymatic bottleneck responsible for producing the oncogenic signal.</w:t>
      </w:r>
      <w:r w:rsidDel="00000000" w:rsidR="00000000" w:rsidRPr="00000000">
        <w:rPr>
          <w:color w:val="444746"/>
          <w:sz w:val="40"/>
          <w:szCs w:val="40"/>
          <w:highlight w:val="white"/>
          <w:vertAlign w:val="superscript"/>
          <w:rtl w:val="0"/>
        </w:rPr>
        <w:t xml:space="preserve">16</w:t>
      </w:r>
    </w:p>
    <w:p w:rsidR="00000000" w:rsidDel="00000000" w:rsidP="00000000" w:rsidRDefault="00000000" w:rsidRPr="00000000" w14:paraId="0000008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7s0utbm1vhlx" w:id="23"/>
      <w:bookmarkEnd w:id="23"/>
      <w:r w:rsidDel="00000000" w:rsidR="00000000" w:rsidRPr="00000000">
        <w:rPr>
          <w:b w:val="1"/>
          <w:color w:val="1b1c1d"/>
          <w:sz w:val="26"/>
          <w:szCs w:val="26"/>
          <w:rtl w:val="0"/>
        </w:rPr>
        <w:t xml:space="preserve">VI.C. Therapeutic Strategy: Targeting HHAT</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HHAT represents a highly attractive therapeutic target, especially for ligand-dependent Hh-driven malignancies. Traditional Hh inhibitors, such as cyclopamine, target the downstream SMO receptor.</w:t>
      </w:r>
      <w:r w:rsidDel="00000000" w:rsidR="00000000" w:rsidRPr="00000000">
        <w:rPr>
          <w:color w:val="444746"/>
          <w:sz w:val="40"/>
          <w:szCs w:val="40"/>
          <w:highlight w:val="white"/>
          <w:vertAlign w:val="superscript"/>
          <w:rtl w:val="0"/>
        </w:rPr>
        <w:t xml:space="preserve">29</w:t>
      </w:r>
      <w:r w:rsidDel="00000000" w:rsidR="00000000" w:rsidRPr="00000000">
        <w:rPr>
          <w:color w:val="1b1c1d"/>
          <w:rtl w:val="0"/>
        </w:rPr>
        <w:t xml:space="preserve"> While effective in certain contexts, these inhibitors are often rendered ineffective due to the acquisition of resistance mutations in SMO or overexpression of downstream Gli factors.</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Targeting HHAT offers a potent, upstream strategy to circumvent this limitation by preventing the formation of </w:t>
      </w:r>
      <w:r w:rsidDel="00000000" w:rsidR="00000000" w:rsidRPr="00000000">
        <w:rPr>
          <w:i w:val="1"/>
          <w:color w:val="1b1c1d"/>
          <w:rtl w:val="0"/>
        </w:rPr>
        <w:t xml:space="preserve">all</w:t>
      </w:r>
      <w:r w:rsidDel="00000000" w:rsidR="00000000" w:rsidRPr="00000000">
        <w:rPr>
          <w:color w:val="1b1c1d"/>
          <w:rtl w:val="0"/>
        </w:rPr>
        <w:t xml:space="preserve"> bioactive Hh ligand forms (both cholesterol-modified and dually lipidated).</w:t>
      </w:r>
      <w:r w:rsidDel="00000000" w:rsidR="00000000" w:rsidRPr="00000000">
        <w:rPr>
          <w:color w:val="444746"/>
          <w:sz w:val="40"/>
          <w:szCs w:val="40"/>
          <w:highlight w:val="white"/>
          <w:vertAlign w:val="superscript"/>
          <w:rtl w:val="0"/>
        </w:rPr>
        <w:t xml:space="preserve">16</w:t>
      </w:r>
      <w:r w:rsidDel="00000000" w:rsidR="00000000" w:rsidRPr="00000000">
        <w:rPr>
          <w:color w:val="1b1c1d"/>
          <w:rtl w:val="0"/>
        </w:rPr>
        <w:t xml:space="preserve"> By eliminating the input signal itself, HHAT inhibition provides a necessary, orthogonal therapeutic mechanism capable of extinguishing the entire morphogen gradient and subsequent paracrine or autocrine loops.</w:t>
      </w:r>
      <w:r w:rsidDel="00000000" w:rsidR="00000000" w:rsidRPr="00000000">
        <w:rPr>
          <w:color w:val="444746"/>
          <w:sz w:val="40"/>
          <w:szCs w:val="40"/>
          <w:highlight w:val="white"/>
          <w:vertAlign w:val="superscript"/>
          <w:rtl w:val="0"/>
        </w:rPr>
        <w:t xml:space="preserve">37</w:t>
      </w:r>
      <w:r w:rsidDel="00000000" w:rsidR="00000000" w:rsidRPr="00000000">
        <w:rPr>
          <w:color w:val="1b1c1d"/>
          <w:rtl w:val="0"/>
        </w:rPr>
        <w:t xml:space="preserve"> Small-molecule inhibitors, such as IMP-1575, are currently under development, leveraging structural models of the HHAT active site to block the acyl transfer reaction.</w:t>
      </w:r>
      <w:r w:rsidDel="00000000" w:rsidR="00000000" w:rsidRPr="00000000">
        <w:rPr>
          <w:color w:val="444746"/>
          <w:sz w:val="40"/>
          <w:szCs w:val="40"/>
          <w:highlight w:val="white"/>
          <w:vertAlign w:val="superscript"/>
          <w:rtl w:val="0"/>
        </w:rPr>
        <w:t xml:space="preserve">15</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Given the deep involvement of the Hh pathway with lipid metabolism, future therapeutic strategies might combine HHAT inhibition with agents that modulate the cellular sterol environment. The effectiveness of HHAT inhibitors is intertwined with the overall lipid landscape, including the supply of cholesterol and the concentration of regulatory oxysterols.</w:t>
      </w:r>
      <w:r w:rsidDel="00000000" w:rsidR="00000000" w:rsidRPr="00000000">
        <w:rPr>
          <w:color w:val="444746"/>
          <w:sz w:val="40"/>
          <w:szCs w:val="40"/>
          <w:highlight w:val="white"/>
          <w:vertAlign w:val="superscript"/>
          <w:rtl w:val="0"/>
        </w:rPr>
        <w:t xml:space="preserve">30</w:t>
      </w:r>
      <w:r w:rsidDel="00000000" w:rsidR="00000000" w:rsidRPr="00000000">
        <w:rPr>
          <w:color w:val="1b1c1d"/>
          <w:rtl w:val="0"/>
        </w:rPr>
        <w:t xml:space="preserve"> An integrated approach targeting both ligand biogenesis (HHAT inhibition) and the receptor environment (sterol modulation) may offer maximal efficacy in combating Hh-driven diseases.</w:t>
      </w:r>
    </w:p>
    <w:p w:rsidR="00000000" w:rsidDel="00000000" w:rsidP="00000000" w:rsidRDefault="00000000" w:rsidRPr="00000000" w14:paraId="0000009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o1omcrtmj5o1" w:id="24"/>
      <w:bookmarkEnd w:id="24"/>
      <w:r w:rsidDel="00000000" w:rsidR="00000000" w:rsidRPr="00000000">
        <w:rPr>
          <w:b w:val="1"/>
          <w:color w:val="1b1c1d"/>
          <w:sz w:val="34"/>
          <w:szCs w:val="34"/>
          <w:rtl w:val="0"/>
        </w:rPr>
        <w:t xml:space="preserve">VII. Conclusions</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Protein-cysteine N-palmitoyltransferases HHAT and its ortholog Rasp are essential MBOAT family enzymes that function as critical gatekeepers for the Hedgehog signaling pathway. Their highly conserved, specialized enzymatic mechanism—transferring a fatty acyl group across the ER membrane to perform irreversible N-palmitoylation of the Hh ligand—establishes the mature morphogen's essential membrane anchor.</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functional dependency of HHAT activity on the preceding C-terminal cholesterol modification of the Hh precursor establishes a fundamental link between this acyltransferase cluster and sterol biology. Furthermore, Hh signal transduction is profoundly integrated with sterols, relying on cholesterol for SMO activation and concurrently regulating the synthesis of steroid hormones (P4 and E2) via transcriptional control. HHAT, therefore, stands at a central nexus, functionally integrating lipid synthesis and sterol metabolism with developmental signaling and oncogenesis.</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role of HHAT in generating the highly effective, dual-lipidated ligand is exploited in numerous ligand-dependent cancers, where autocrine or paracrine signaling drives proliferation and resistance. Consequently, targeting HHAT upstream of the receptor complex offers a potent, non-canonical therapeutic strategy to extinguish the entire Hh signaling input, potentially overcoming the resistance mechanisms associated with traditional SMO antagonists. Further mechanistic exploration of HHAT's unique transmembrane tunnel and catalytic architecture will be crucial for developing novel small-molecule inhibitors to treat Hh-dependent pathologies and to better understand the conserved MBOAT strategy for activating critical secreted signaling molecules.</w:t>
      </w:r>
    </w:p>
    <w:p w:rsidR="00000000" w:rsidDel="00000000" w:rsidP="00000000" w:rsidRDefault="00000000" w:rsidRPr="00000000" w14:paraId="0000009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 w:type="table" w:styleId="Table3">
    <w:basedOn w:val="TableNormal"/>
    <w:tblPr>
      <w:tblStyleRowBandSize w:val="1"/>
      <w:tblStyleColBandSize w:val="1"/>
      <w:tblCellMar/>
    </w:tblPr>
    <w:tcPr>
      <w:shd w:fill="f0f4f9" w:val="clear"/>
    </w:tcPr>
  </w:style>
  <w:style w:type="table" w:styleId="Table4">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