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smwstgi3mn8" w:id="0"/>
      <w:bookmarkEnd w:id="0"/>
      <w:r w:rsidDel="00000000" w:rsidR="00000000" w:rsidRPr="00000000">
        <w:rPr>
          <w:b w:val="1"/>
          <w:color w:val="1b1c1d"/>
          <w:sz w:val="46"/>
          <w:szCs w:val="46"/>
          <w:rtl w:val="0"/>
        </w:rPr>
        <w:t xml:space="preserve">Sterol-4-alpha-carboxylate 3-dehydrogenase, Decarboxylating (EC 1.1.1.170): A Central Regulator in Eukaryotic Sterol Metabolism, Disease, and Therapeutic Intervention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qi0vi3psw2f" w:id="1"/>
      <w:bookmarkEnd w:id="1"/>
      <w:r w:rsidDel="00000000" w:rsidR="00000000" w:rsidRPr="00000000">
        <w:rPr>
          <w:b w:val="1"/>
          <w:color w:val="1b1c1d"/>
          <w:sz w:val="34"/>
          <w:szCs w:val="34"/>
          <w:rtl w:val="0"/>
        </w:rPr>
        <w:t xml:space="preserve">I. Introduction: The Centrality of C-4 Demethylation in Eukaryotic Sterol Synthesis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so7aui30013" w:id="2"/>
      <w:bookmarkEnd w:id="2"/>
      <w:r w:rsidDel="00000000" w:rsidR="00000000" w:rsidRPr="00000000">
        <w:rPr>
          <w:b w:val="1"/>
          <w:color w:val="1b1c1d"/>
          <w:sz w:val="26"/>
          <w:szCs w:val="26"/>
          <w:rtl w:val="0"/>
        </w:rPr>
        <w:t xml:space="preserve">I.A. Nomenclature, Classification, and Evolutionary Context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cluster defined by the activity Sterol-4-alpha-carboxylate 3-dehydrogenase, decarboxylating (EC 1.1.1.170), represents a fundamentally conserved metabolic component across eukaryotic life. This enzyme catalyzes a critical step in the complex biosynthetic pathways leading to cholesterol in mammals and ergosterol in fungi. The cluster is recognized under several functional designations that reflect its specialized, dual-action biochemistry, including C-3 sterol dehydrogenase ERG26 and C-4 decarboxylase ERG26, or more generally, $3\beta$-hydroxysteroid dehydrogenase/C4-decarboxylase ($3\beta$HSD/D).</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two most extensively studied orthologs of this enzyme family are Ergosterol biosynthetic protein 26 (ERG26) found in the yeast </w:t>
      </w:r>
      <w:r w:rsidDel="00000000" w:rsidR="00000000" w:rsidRPr="00000000">
        <w:rPr>
          <w:i w:val="1"/>
          <w:color w:val="1b1c1d"/>
          <w:rtl w:val="0"/>
        </w:rPr>
        <w:t xml:space="preserve">Saccharomyces cerevisiae</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and the human equivalent, NAD(P) dependent 3-beta-hydroxysteroid dehydrogenase NSDHL (Gene ID: 50814).</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existence of NSDHL and ERG26, along with similar enzymes in plants, confirms the deep evolutionary conservation of this enzymatic step.</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universal requirement for this enzyme's specific activity underscores its non-redundant nature in synthesizing functional sterols, which are vital components of eukaryotic membranes and precursors for signaling molecules.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zml3o795zzk" w:id="3"/>
      <w:bookmarkEnd w:id="3"/>
      <w:r w:rsidDel="00000000" w:rsidR="00000000" w:rsidRPr="00000000">
        <w:rPr>
          <w:b w:val="1"/>
          <w:color w:val="1b1c1d"/>
          <w:sz w:val="26"/>
          <w:szCs w:val="26"/>
          <w:rtl w:val="0"/>
        </w:rPr>
        <w:t xml:space="preserve">I.B. Overview of the Post-Squalene Sterol Pathway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Sterol-4-alpha-carboxylate 3-dehydrogenase, decarboxylating, functions within the third module, or the late steps, of sterol biosynthesis, following the conversion of squalene into lanosterol.</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pathway operates predominantly within the confines of the endoplasmic reticulum (ER) membrane, where NSDHL and ERG26 are consistently localized and active.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profound metabolic challenge facing the post-lanosterol pathway is the removal of three methyl groups: one at the C-14 position and two at the C-4 position. Sterols only achieve their full functional capacity—enabling membrane fluidity, acting as lipid rafts, and serving as hormone precursors—after the complete removal of these C-4 methyl groups.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enzyme EC 1.1.1.170 is the central catalytic unit responsible for the crucial second step of the C-4 demethylation sequence.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action catalyzed by the enzyme—oxidative decarboxylation—is not a simple single-step reaction but a coordinated chemical transformation. The designation "3-dehydrogenase, decarboxylating"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indicates that the enzyme performs two chemically coupled reactions: first, the oxidation (dehydrogenase activity) of the $3\beta$-hydroxyl group, and subsequently, the irreversible decarboxylation of the $4\alpha$-carboxylate substrate. This tight coordination is essential for driving the overall irreversible conversion of C-4 sterol intermediates.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816zqfqrva8" w:id="4"/>
      <w:bookmarkEnd w:id="4"/>
      <w:r w:rsidDel="00000000" w:rsidR="00000000" w:rsidRPr="00000000">
        <w:rPr>
          <w:b w:val="1"/>
          <w:color w:val="1b1c1d"/>
          <w:sz w:val="34"/>
          <w:szCs w:val="34"/>
          <w:rtl w:val="0"/>
        </w:rPr>
        <w:t xml:space="preserve">II. Molecular Structure, Classification, and Biochemistry (EC 1.1.1.170)</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po957jmygle" w:id="5"/>
      <w:bookmarkEnd w:id="5"/>
      <w:r w:rsidDel="00000000" w:rsidR="00000000" w:rsidRPr="00000000">
        <w:rPr>
          <w:b w:val="1"/>
          <w:color w:val="1b1c1d"/>
          <w:sz w:val="26"/>
          <w:szCs w:val="26"/>
          <w:rtl w:val="0"/>
        </w:rPr>
        <w:t xml:space="preserve">II.A. Classification within the SDR Superfamily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Structurally, NSDHL and its orthologs belong to the expansive </w:t>
      </w:r>
      <w:r w:rsidDel="00000000" w:rsidR="00000000" w:rsidRPr="00000000">
        <w:rPr>
          <w:b w:val="1"/>
          <w:color w:val="1b1c1d"/>
          <w:rtl w:val="0"/>
        </w:rPr>
        <w:t xml:space="preserve">Short Chain Dehydrogenase/Reductase (SDR) superfamily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family is characterized by significant sequence divergence among members, often displaying low pairwise sequence identity, yet maintaining a highly conserved structural blueprint.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conserved structure is the </w:t>
      </w:r>
      <w:r w:rsidDel="00000000" w:rsidR="00000000" w:rsidRPr="00000000">
        <w:rPr>
          <w:b w:val="1"/>
          <w:color w:val="1b1c1d"/>
          <w:rtl w:val="0"/>
        </w:rPr>
        <w:t xml:space="preserve">Rossmann-fold</w:t>
      </w:r>
      <w:r w:rsidDel="00000000" w:rsidR="00000000" w:rsidRPr="00000000">
        <w:rPr>
          <w:color w:val="1b1c1d"/>
          <w:rtl w:val="0"/>
        </w:rPr>
        <w:t xml:space="preserve">, an $\alpha/\beta$-folding pattern centered on a fundamental $\beta$-sheet architecture. The Rossmann-fold is universally utilized across this superfamily to define the binding site for the $\text{NAD}(\text{P})$ cofactor.</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NSDHL is confirmed to be an $\text{NAD}^+$ binding protein.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Despite the low overall sequence homology, key signature motifs defining cofactor binding and catalysis remain conserved across the SDR family. These include the $\text{NAD}^+$ cofactor binding site, often represented by the motif $\text{TGxxxGxG}$, and the catalytic tetrad (N-S-Y-K), although variations on these motifs do occur.</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conserved classification and the defined Rossmann fold provide a molecular template highly valuable for structural biology and the rational design of targeted pharmacological agents.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qjef0l11pao" w:id="6"/>
      <w:bookmarkEnd w:id="6"/>
      <w:r w:rsidDel="00000000" w:rsidR="00000000" w:rsidRPr="00000000">
        <w:rPr>
          <w:b w:val="1"/>
          <w:color w:val="1b1c1d"/>
          <w:sz w:val="26"/>
          <w:szCs w:val="26"/>
          <w:rtl w:val="0"/>
        </w:rPr>
        <w:t xml:space="preserve">II.B. The Catalytic Mechanism of Oxidative Decarboxylation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biochemical function of EC 1.1.1.170 is the $\text{NAD}(\text{P})^+$-dependent oxidative decarboxylation of 4-alpha-carboxysterols during post-squalene sterol biosynthesis.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reaction is integral to removing the C4 methyl groups.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Specifically, the enzyme catalyzes the conversion of $4\alpha$-carboxysterols into 3-keto sterol intermediates, releasing carbon dioxide ($\text{CO}_2$) and reducing the cofactor to $\text{NADH}$.</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Examples of the precise reaction steps include the conversion of $4\alpha$-carboxyzymosterol and $\text{NAD}^+$ into zymosterone, $\text{CO}_2$, and $\text{NADH}$. Similarly, the enzyme handles precursors such as $4\alpha$-carboxy-$4\beta$-methyl-$5\alpha$-cholest-8-en-$3\beta$-ol, converting it into $4\alpha$-methyl-$5\alpha$-cholest-8-en-3-one.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production of the 3-keto intermediate (zymosterone) is thermodynamically critical, as the oxidation of the C-3 hydroxyl group drives the subsequent, often difficult, C-4 decarboxylation.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of human NSDHL has provided molecular insight into the catalytic machinery. The $\text{NAD}^+$ binding site has been mapped to residue position 176, consistent with the SDR classification, and a critical proton acceptor site is identified at position 172, which facilitates the coupled reaction mechanism.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availability of crystal structures for human NSDHL further enables detailed analysis of the substrate-binding pocket, informing the development of selective inhibitors.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NSDHL activity may be subject to post-translational regulation. The protein is known to undergo modifications, including N-acetylation and phosphorylation, specifically phosphothreonine at position 22.</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Such modifications suggest potential dynamic control over NSDHL activity by upstream signaling kinases, a mechanism potentially exploited by highly proliferative cells like those found in cancer.</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rbuniry6fmb" w:id="7"/>
      <w:bookmarkEnd w:id="7"/>
      <w:r w:rsidDel="00000000" w:rsidR="00000000" w:rsidRPr="00000000">
        <w:rPr>
          <w:b w:val="1"/>
          <w:color w:val="1b1c1d"/>
          <w:sz w:val="34"/>
          <w:szCs w:val="34"/>
          <w:rtl w:val="0"/>
        </w:rPr>
        <w:t xml:space="preserve">III. The Sterol C-4 Demethylation Multienzyme Complex (SC4DM)</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10cz6oo83py" w:id="8"/>
      <w:bookmarkEnd w:id="8"/>
      <w:r w:rsidDel="00000000" w:rsidR="00000000" w:rsidRPr="00000000">
        <w:rPr>
          <w:b w:val="1"/>
          <w:color w:val="1b1c1d"/>
          <w:sz w:val="26"/>
          <w:szCs w:val="26"/>
          <w:rtl w:val="0"/>
        </w:rPr>
        <w:t xml:space="preserve">III.A. Sequential Steps of C-4 Demethylation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removal of the C-4 methyl groups is not achieved by a single enzyme but by a tightly regulated sequence involving three distinct enzymatic activities, collectively referred to as the Sterol C-4 Demethylation Multienzyme Complex ($\text{SC}4\text{DM}$). This three-step sequence is conserved in yeast and animal systems, although it is interrupted by other reactions in higher plants.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sequential process, repeated twice to remove both C-4 methyls, involves: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Oxidation:</w:t>
      </w:r>
      <w:r w:rsidDel="00000000" w:rsidR="00000000" w:rsidRPr="00000000">
        <w:rPr>
          <w:color w:val="1b1c1d"/>
          <w:rtl w:val="0"/>
        </w:rPr>
        <w:t xml:space="preserve"> A Sterol Methyl Oxidase (SMO, encoded by ERG25 in yeast) converts the C-4 methyl group into a $4\alpha$-carboxylic acid.</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Oxidative Decarboxylation:</w:t>
      </w:r>
      <w:r w:rsidDel="00000000" w:rsidR="00000000" w:rsidRPr="00000000">
        <w:rPr>
          <w:color w:val="1b1c1d"/>
          <w:rtl w:val="0"/>
        </w:rPr>
        <w:t xml:space="preserve"> The $3\beta$HSD/D (ERG26/NSDHL, EC 1.1.1.170) catalyzes the $\text{NAD}(\text{P})^+$-dependent oxidative decarboxylation of the $4\alpha$-carboxylate, yielding a 3-ketosteroid intermediate.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Reduction:</w:t>
      </w:r>
      <w:r w:rsidDel="00000000" w:rsidR="00000000" w:rsidRPr="00000000">
        <w:rPr>
          <w:color w:val="1b1c1d"/>
          <w:rtl w:val="0"/>
        </w:rPr>
        <w:t xml:space="preserve"> A 3-Ketosteroid Reductase (SR, encoded by ERG27 in yeast) reduces the C-3 ketone back to the crucial $3\beta$-hydroxyl group, necessary for the next round of demethylation or subsequent pathway steps.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xi726p9fxpy" w:id="9"/>
      <w:bookmarkEnd w:id="9"/>
      <w:r w:rsidDel="00000000" w:rsidR="00000000" w:rsidRPr="00000000">
        <w:rPr>
          <w:b w:val="1"/>
          <w:color w:val="1b1c1d"/>
          <w:sz w:val="26"/>
          <w:szCs w:val="26"/>
          <w:rtl w:val="0"/>
        </w:rPr>
        <w:t xml:space="preserve">III.B. The Role of Complex Tethering by ERG28</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efficiency and safety of the $\text{SC}4\text{DM}$ complex rely heavily on an associated structural component. In yeast, this is ERG28, which functions as a scaffold.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ERG28's role is not catalytic but structural: it is thought to tether catalytic components, specifically ERG26 and ERG27, to the ER membrane or facilitate their physical interactions, creating an integrated multienzyme unit.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requirement for this scaffold highlights a crucial regulatory mechanism known as </w:t>
      </w:r>
      <w:r w:rsidDel="00000000" w:rsidR="00000000" w:rsidRPr="00000000">
        <w:rPr>
          <w:b w:val="1"/>
          <w:color w:val="1b1c1d"/>
          <w:rtl w:val="0"/>
        </w:rPr>
        <w:t xml:space="preserve">metabolic channeling</w:t>
      </w:r>
      <w:r w:rsidDel="00000000" w:rsidR="00000000" w:rsidRPr="00000000">
        <w:rPr>
          <w:color w:val="1b1c1d"/>
          <w:rtl w:val="0"/>
        </w:rPr>
        <w:t xml:space="preserve">. Evidence from </w:t>
      </w:r>
      <w:r w:rsidDel="00000000" w:rsidR="00000000" w:rsidRPr="00000000">
        <w:rPr>
          <w:i w:val="1"/>
          <w:color w:val="1b1c1d"/>
          <w:rtl w:val="0"/>
        </w:rPr>
        <w:t xml:space="preserve">Arabidopsis</w:t>
      </w:r>
      <w:r w:rsidDel="00000000" w:rsidR="00000000" w:rsidRPr="00000000">
        <w:rPr>
          <w:color w:val="1b1c1d"/>
          <w:rtl w:val="0"/>
        </w:rPr>
        <w:t xml:space="preserve"> orthologs demonstrates that the primary function of ERG28 is to prevent the release of toxic sterol biosynthetic intermediates (SBIs) during the conversion process.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For instance, in </w:t>
      </w:r>
      <w:r w:rsidDel="00000000" w:rsidR="00000000" w:rsidRPr="00000000">
        <w:rPr>
          <w:i w:val="1"/>
          <w:color w:val="1b1c1d"/>
          <w:rtl w:val="0"/>
        </w:rPr>
        <w:t xml:space="preserve">Arabidopsis erg28</w:t>
      </w:r>
      <w:r w:rsidDel="00000000" w:rsidR="00000000" w:rsidRPr="00000000">
        <w:rPr>
          <w:color w:val="1b1c1d"/>
          <w:rtl w:val="0"/>
        </w:rPr>
        <w:t xml:space="preserve"> mutants, the accumulation of the C4-Methyl sterol biosynthetic intermediate (CMMC) is observed, suggesting the SBIs are sequentially formed but intended to remain associated with the complex until the final product is generated.</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Disruption of the complex tethering mechanism leads to significant cellular dysfunction. In </w:t>
      </w:r>
      <w:r w:rsidDel="00000000" w:rsidR="00000000" w:rsidRPr="00000000">
        <w:rPr>
          <w:i w:val="1"/>
          <w:color w:val="1b1c1d"/>
          <w:rtl w:val="0"/>
        </w:rPr>
        <w:t xml:space="preserve">Arabidopsis</w:t>
      </w:r>
      <w:r w:rsidDel="00000000" w:rsidR="00000000" w:rsidRPr="00000000">
        <w:rPr>
          <w:color w:val="1b1c1d"/>
          <w:rtl w:val="0"/>
        </w:rPr>
        <w:t xml:space="preserve">, the induced accumulation of CMMC causes diagnostic hallmarks of altered Polar Auxin Transport (PAT), resulting in severe developmental defects such as pin-like inflorescence and reduced root growth.</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establishes a clear principle: the sterol intermediates processed by ERG26/NSDHL are intrinsically disruptive to regulatory pathways if released into the general cellular environment. This suggests that the catastrophic human pathologies linked to NSDHL dysfunction are likely caused not only by a deficiency in functional end-product sterols but critically by the cytotoxic or signaling-disruptive effects of accumulating upstream SBIs.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components and functions of the C-4 Demethylation Complex are summarized below.</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Eukaryotic Sterol C-4 Demethylation Multienzyme Complex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5714285714287"/>
        <w:gridCol w:w="1761.4285714285713"/>
        <w:gridCol w:w="1915.7142857142856"/>
        <w:gridCol w:w="1774.2857142857142"/>
        <w:gridCol w:w="2160"/>
        <w:tblGridChange w:id="0">
          <w:tblGrid>
            <w:gridCol w:w="1748.5714285714287"/>
            <w:gridCol w:w="1761.4285714285713"/>
            <w:gridCol w:w="1915.7142857142856"/>
            <w:gridCol w:w="1774.2857142857142"/>
            <w:gridCol w:w="216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Enzyme (Yeast/Human Ortholog)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Gene Name (Yeast/Human)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EC Number/Activity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Primary Catalytic Step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Clinical/Functional Note</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C-4 Methyl Oxidase (SMO)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ERG25 / SC4MOL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EC 1.14.13.-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Oxidation of C4 methyl to carboxylic acid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First committed step of C-4 removal</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Sterol-4-alpha-carboxylate 3-dehydrogenase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ERG26 / NSDHL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EC 1.1.1.170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$\text{NAD}(\text{P})^+$-dependent oxidative decarboxylation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Key focus enzyme; yields 3-keto intermediate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3-Ketosteroid Reductase (SR)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ERG27 / DHCR3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EC 1.1.1.270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Reduction of C3 ketone to $3\beta$-hydroxyl group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Last step; yields functional $3\beta$-ol sterol</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Tethering Component (Scaffold)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ERG28 / SC4DEL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Tethers complex components to ER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Prevents accumulation of toxic SBIs (CMMC) </w:t>
            </w:r>
            <w:r w:rsidDel="00000000" w:rsidR="00000000" w:rsidRPr="00000000">
              <w:rPr>
                <w:color w:val="444746"/>
                <w:sz w:val="40"/>
                <w:szCs w:val="40"/>
                <w:highlight w:val="white"/>
                <w:vertAlign w:val="superscript"/>
                <w:rtl w:val="0"/>
              </w:rPr>
              <w:t xml:space="preserve">10</w:t>
            </w:r>
          </w:p>
        </w:tc>
      </w:tr>
    </w:tbl>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0oib5wnwxyy" w:id="10"/>
      <w:bookmarkEnd w:id="10"/>
      <w:r w:rsidDel="00000000" w:rsidR="00000000" w:rsidRPr="00000000">
        <w:rPr>
          <w:b w:val="1"/>
          <w:color w:val="1b1c1d"/>
          <w:sz w:val="34"/>
          <w:szCs w:val="34"/>
          <w:rtl w:val="0"/>
        </w:rPr>
        <w:t xml:space="preserve">IV. Human NSDHL: Genetics, Pathology, and Clinical Relevance</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igpkvgjg5o2" w:id="11"/>
      <w:bookmarkEnd w:id="11"/>
      <w:r w:rsidDel="00000000" w:rsidR="00000000" w:rsidRPr="00000000">
        <w:rPr>
          <w:b w:val="1"/>
          <w:color w:val="1b1c1d"/>
          <w:sz w:val="26"/>
          <w:szCs w:val="26"/>
          <w:rtl w:val="0"/>
        </w:rPr>
        <w:t xml:space="preserve">IV.A. NSDHL and X-Linked Sterol Disorders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ortholog, NSDHL, plays a non-redundant and essential role in cholesterol biosynthesis. Mutations in the NSDHL gene are linked to severe X-linked dominant disorders of lipid metabolism.</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most well-characterized condition is </w:t>
      </w:r>
      <w:r w:rsidDel="00000000" w:rsidR="00000000" w:rsidRPr="00000000">
        <w:rPr>
          <w:b w:val="1"/>
          <w:color w:val="1b1c1d"/>
          <w:rtl w:val="0"/>
        </w:rPr>
        <w:t xml:space="preserve">CHILD syndrome</w:t>
      </w:r>
      <w:r w:rsidDel="00000000" w:rsidR="00000000" w:rsidRPr="00000000">
        <w:rPr>
          <w:color w:val="1b1c1d"/>
          <w:rtl w:val="0"/>
        </w:rPr>
        <w:t xml:space="preserve"> (Congenital Hemidysplasia with Ichthyosiform Nevus and Limb Defects, MIM 308050).</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CHILD syndrome is characterized by unilateral ichthyosiform skin lesions and limb reduction defects, and it is typically lethal in males.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X-linked dominant inheritance pattern means that heterozygous females survive, often manifesting the disorder unilaterally due to X-inactivation (Lyonization), while males with a single, non-functional NSDHL allele face catastrophic developmental failure.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profound lethality in males highlights that, unlike in yeast (where accumulated sterols can substitute functionally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human system cannot tolerate the specific metabolic block caused by NSDHL deficiency. This inability to process the C-4 demethylation step leads to the accumulation of toxic or structurally inappropriate sterol intermediates, resulting in severe organ and tissue defects.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Specific pathogenic mutations, such as a nonsense mutation (K103X) identified in the </w:t>
      </w:r>
      <w:r w:rsidDel="00000000" w:rsidR="00000000" w:rsidRPr="00000000">
        <w:rPr>
          <w:i w:val="1"/>
          <w:color w:val="1b1c1d"/>
          <w:rtl w:val="0"/>
        </w:rPr>
        <w:t xml:space="preserve">Bpa1H</w:t>
      </w:r>
      <w:r w:rsidDel="00000000" w:rsidR="00000000" w:rsidRPr="00000000">
        <w:rPr>
          <w:color w:val="1b1c1d"/>
          <w:rtl w:val="0"/>
        </w:rPr>
        <w:t xml:space="preserve"> mouse model, result in a truncated protein that lacks the crucial catalytic site, effectively creating a null allele.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inability to execute the EC 1.1.1.170 reaction directly causes the disturbed cholesterol biosynthesis underlying the disorder.</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8l3mgery4zz" w:id="12"/>
      <w:bookmarkEnd w:id="12"/>
      <w:r w:rsidDel="00000000" w:rsidR="00000000" w:rsidRPr="00000000">
        <w:rPr>
          <w:b w:val="1"/>
          <w:color w:val="1b1c1d"/>
          <w:sz w:val="26"/>
          <w:szCs w:val="26"/>
          <w:rtl w:val="0"/>
        </w:rPr>
        <w:t xml:space="preserve">IV.B. Broader Clinical Phenotypes and Regulatory Roles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addition to CHILD syndrome, NSDHL mutations have been implicated in CK syndrome.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 clinical correlation has been observed in sporadic cases of oral verruciform xanthoma, where NSDHL gene mutations suggest a compromised epithelial barrier function resulting from the metabolic defect.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its primary metabolic role in sterol synthesis, NSDHL has been identified as a functional regulator in other key cellular processes. NSDHL is recognized to play a role in regulating the endocytic trafficking of the Epidermal Growth Factor Receptor (EGFR).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linkage suggests that the specific sterol substrates or intermediate products of NSDHL, or the integrity of the $\text{SC}4\text{DM}$ complex itself, serve as critical signaling regulators that integrate membrane structure and receptor dynamics.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regulatory role of the sterol pathway is further suggested by the existence of meiosis-activating sterols (MASs), which are intermediates concentrated in the testis and ovary, reinforcing the idea that these pathway components are intrinsically signaling-active.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critical difference in tolerance for metabolic defects between yeast and humans informs therapeutic strategies.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Cross-Species Functional and Pathological Impact of EC 1.1.1.170 Orthologs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
        <w:gridCol w:w="1482.0000000000002"/>
        <w:gridCol w:w="1326"/>
        <w:gridCol w:w="2249"/>
        <w:gridCol w:w="2509"/>
        <w:tblGridChange w:id="0">
          <w:tblGrid>
            <w:gridCol w:w="1794"/>
            <w:gridCol w:w="1482.0000000000002"/>
            <w:gridCol w:w="1326"/>
            <w:gridCol w:w="2249"/>
            <w:gridCol w:w="2509"/>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Protein (Species)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Target Sterol Product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Structural Family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Primary Associated Disease/Phenotype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Therapeutic/Research Significance</w:t>
            </w:r>
            <w:r w:rsidDel="00000000" w:rsidR="00000000" w:rsidRPr="00000000">
              <w:rPr>
                <w:rtl w:val="0"/>
              </w:rPr>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ERG26 (</w:t>
            </w:r>
            <w:r w:rsidDel="00000000" w:rsidR="00000000" w:rsidRPr="00000000">
              <w:rPr>
                <w:i w:val="1"/>
                <w:color w:val="1b1c1d"/>
                <w:rtl w:val="0"/>
              </w:rPr>
              <w:t xml:space="preserve">S. cerevisiae</w:t>
            </w:r>
            <w:r w:rsidDel="00000000" w:rsidR="00000000" w:rsidRPr="00000000">
              <w:rPr>
                <w:color w:val="1b1c1d"/>
                <w:rtl w:val="0"/>
              </w:rPr>
              <w:t xml:space="preserve">, Fungi)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Ergosterol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SDR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Non-essential (deletion tolerated by accumulation of substituted sterols) </w:t>
            </w:r>
            <w:r w:rsidDel="00000000" w:rsidR="00000000" w:rsidRPr="00000000">
              <w:rPr>
                <w:color w:val="444746"/>
                <w:sz w:val="40"/>
                <w:szCs w:val="40"/>
                <w:highlight w:val="white"/>
                <w:vertAlign w:val="superscript"/>
                <w:rtl w:val="0"/>
              </w:rPr>
              <w:t xml:space="preserve">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High-priority target for novel antifungal agents </w:t>
            </w:r>
            <w:r w:rsidDel="00000000" w:rsidR="00000000" w:rsidRPr="00000000">
              <w:rPr>
                <w:color w:val="444746"/>
                <w:sz w:val="40"/>
                <w:szCs w:val="40"/>
                <w:highlight w:val="white"/>
                <w:vertAlign w:val="superscript"/>
                <w:rtl w:val="0"/>
              </w:rPr>
              <w:t xml:space="preserve">5</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NSDHL (Human)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SDR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CHILD syndrome, CK syndrome, Oral Verruciform Xanthoma </w:t>
            </w:r>
            <w:r w:rsidDel="00000000" w:rsidR="00000000" w:rsidRPr="00000000">
              <w:rPr>
                <w:color w:val="444746"/>
                <w:sz w:val="40"/>
                <w:szCs w:val="40"/>
                <w:highlight w:val="white"/>
                <w:vertAlign w:val="superscript"/>
                <w:rtl w:val="0"/>
              </w:rPr>
              <w:t xml:space="preserve">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Target for cancer therapy (BCSCs, metastasis, EGFR signaling) </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3$\beta$HSD/D (Higher Plants)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Phytosterols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SDR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Disrupted Polar Auxin Transport (PAT) upon complex failure </w:t>
            </w:r>
            <w:r w:rsidDel="00000000" w:rsidR="00000000" w:rsidRPr="00000000">
              <w:rPr>
                <w:color w:val="444746"/>
                <w:sz w:val="40"/>
                <w:szCs w:val="40"/>
                <w:highlight w:val="white"/>
                <w:vertAlign w:val="superscript"/>
                <w:rtl w:val="0"/>
              </w:rPr>
              <w:t xml:space="preserve">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Model for SBI toxicity and interference with regulatory pathways</w:t>
            </w:r>
          </w:p>
        </w:tc>
      </w:tr>
    </w:tbl>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2ahc4iopws6" w:id="13"/>
      <w:bookmarkEnd w:id="13"/>
      <w:r w:rsidDel="00000000" w:rsidR="00000000" w:rsidRPr="00000000">
        <w:rPr>
          <w:b w:val="1"/>
          <w:color w:val="1b1c1d"/>
          <w:sz w:val="34"/>
          <w:szCs w:val="34"/>
          <w:rtl w:val="0"/>
        </w:rPr>
        <w:t xml:space="preserve">V. NSDHL in Oncology and Regulatory Pathways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34tgo81v9p3" w:id="14"/>
      <w:bookmarkEnd w:id="14"/>
      <w:r w:rsidDel="00000000" w:rsidR="00000000" w:rsidRPr="00000000">
        <w:rPr>
          <w:b w:val="1"/>
          <w:color w:val="1b1c1d"/>
          <w:sz w:val="26"/>
          <w:szCs w:val="26"/>
          <w:rtl w:val="0"/>
        </w:rPr>
        <w:t xml:space="preserve">V.A. NSDHL as a Driver of Cancer Progression and Stemness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recent years, NSDHL has emerged as a crucial metabolic enzyme driving oncogenesis and promoting aggressive cancer phenotypes, specifically metastasis and the maintenance of cancer stem cells (CSCs). NSDHL activity promotes breast cancer metastasis in both triple-negative and estrogen receptor-positive ($\text{ER}^+$) cancers.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is integral to maintaining the highly plastic and aggressive breast cancer stem-like cell (BCSC) population and the overall tumor-initiating capacity.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Experimental knockdown of NSDHL in $\text{ER}^+$ human breast cancer cell lines, such as MCF-7 spheroids, severely suppresses tumor spheroid formation, suggesting that NSDHL activity is required for the critical self-renewal and proliferative capacity inherent to BCSCs.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requirement positions NSDHL as a promising therapeutic target for eradicating the population responsible for cancer recurrence and treatment resistance. Furthermore, NSDHL, alongside Neutral Cholesterol Ester Hydrolase 1, has been identified as a novel diagnostic marker for the early detection of gastric cancer.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12wji8nhroz" w:id="15"/>
      <w:bookmarkEnd w:id="15"/>
      <w:r w:rsidDel="00000000" w:rsidR="00000000" w:rsidRPr="00000000">
        <w:rPr>
          <w:b w:val="1"/>
          <w:color w:val="1b1c1d"/>
          <w:sz w:val="26"/>
          <w:szCs w:val="26"/>
          <w:rtl w:val="0"/>
        </w:rPr>
        <w:t xml:space="preserve">V.B. Molecular Mechanism of Oncogenic Action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NSDHL acts as a central node linking core cellular metabolism (cholesterol synthesis) directly to advanced cancer regulatory signaling. This link elevates NSDHL from a simple biosynthetic enzyme to a crucial driver of malignancy.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Analysis of $\text{ER}^+$ breast cancer models reveals that NSDHL’s pro-metastatic function is heavily mediated by the </w:t>
      </w:r>
      <w:r w:rsidDel="00000000" w:rsidR="00000000" w:rsidRPr="00000000">
        <w:rPr>
          <w:b w:val="1"/>
          <w:color w:val="1b1c1d"/>
          <w:rtl w:val="0"/>
        </w:rPr>
        <w:t xml:space="preserve">TGF-$\beta$ signaling pathway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RNA sequencing studies confirmed that the $\text{TGF-}\beta$ pathway was the most significantly enriched Kyoto Encyclopedia of Genes and Genomes (KEGG) pathway altered following NSDHL knockdown in MCF-7 spheroids, demonstrating a powerful mechanistic link between NSDHL activity and this critical pathway.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importance of NSDHL in maintaining pluripotency is further supported by a positive correlation between NSDHL expression levels and the expression of the stemness factor $\text{SOX}2$ in luminal-type breast cancer specimens.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Additionally, the role of NSDHL in regulating EGFR trafficking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is particularly relevant in oncology, as EGFR is a primary driver of cell proliferation and survival. Inhibitors developed against human NSDHL have demonstrated the potential to suppress EGFR activity, suggesting that targeting NSDHL is a dual strategy: it compromises the supply of necessary sterols for rapid membrane synthesis </w:t>
      </w:r>
      <w:r w:rsidDel="00000000" w:rsidR="00000000" w:rsidRPr="00000000">
        <w:rPr>
          <w:i w:val="1"/>
          <w:color w:val="1b1c1d"/>
          <w:rtl w:val="0"/>
        </w:rPr>
        <w:t xml:space="preserve">and</w:t>
      </w:r>
      <w:r w:rsidDel="00000000" w:rsidR="00000000" w:rsidRPr="00000000">
        <w:rPr>
          <w:color w:val="1b1c1d"/>
          <w:rtl w:val="0"/>
        </w:rPr>
        <w:t xml:space="preserve"> disrupts key growth and survival signaling pathways.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underlying rationale for NSDHL’s oncogenic potency stems from two complementary effects: (1) providing the high influx of </w:t>
      </w:r>
      <w:r w:rsidDel="00000000" w:rsidR="00000000" w:rsidRPr="00000000">
        <w:rPr>
          <w:i w:val="1"/>
          <w:color w:val="1b1c1d"/>
          <w:rtl w:val="0"/>
        </w:rPr>
        <w:t xml:space="preserve">de novo</w:t>
      </w:r>
      <w:r w:rsidDel="00000000" w:rsidR="00000000" w:rsidRPr="00000000">
        <w:rPr>
          <w:color w:val="1b1c1d"/>
          <w:rtl w:val="0"/>
        </w:rPr>
        <w:t xml:space="preserve"> cholesterol necessary for rapid membrane proliferation in cancer cells, and (2) preventing the accumulation of cytotoxic or signaling-disruptive sterol intermediates (SBIs). The accumulation of SBIs, analogous to the plant CMMC that disrupts regulatory transport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or the intermediates causing CHILD syndrome, could inherently compromise tumor cell fitness. Therefore, high NSDHL activity ensures a permissive environment for stemness and metastasis by optimizing both lipid supply and surface receptor dynamics crucial for survival.</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v11hlqsxlrk" w:id="16"/>
      <w:bookmarkEnd w:id="16"/>
      <w:r w:rsidDel="00000000" w:rsidR="00000000" w:rsidRPr="00000000">
        <w:rPr>
          <w:b w:val="1"/>
          <w:color w:val="1b1c1d"/>
          <w:sz w:val="34"/>
          <w:szCs w:val="34"/>
          <w:rtl w:val="0"/>
        </w:rPr>
        <w:t xml:space="preserve">VI. Therapeutic Targeting Potential and Pharmacological Implications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conserved nature of EC 1.1.1.170, coupled with the varied physiological consequences of its inhibition across different species, establishes the enzyme as a prime target in both infectious disease and oncology.</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j4mvkc563uz" w:id="17"/>
      <w:bookmarkEnd w:id="17"/>
      <w:r w:rsidDel="00000000" w:rsidR="00000000" w:rsidRPr="00000000">
        <w:rPr>
          <w:b w:val="1"/>
          <w:color w:val="1b1c1d"/>
          <w:sz w:val="26"/>
          <w:szCs w:val="26"/>
          <w:rtl w:val="0"/>
        </w:rPr>
        <w:t xml:space="preserve">VI.A. ERG26 as a High-Priority Antifungal Target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increasing prevalence of acquired resistance to common antifungals, such as the azoles (which target $\text{ERG}11$ in the ergosterol pathway), necessitates the exploration of new, non-cross-resistant targets.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ERG26 is positioned as an attractive alternative target in pathogenic fungi like </w:t>
      </w:r>
      <w:r w:rsidDel="00000000" w:rsidR="00000000" w:rsidRPr="00000000">
        <w:rPr>
          <w:i w:val="1"/>
          <w:color w:val="1b1c1d"/>
          <w:rtl w:val="0"/>
        </w:rPr>
        <w:t xml:space="preserve">Candida albicans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deletion of ERG26 in laboratory strains of </w:t>
      </w:r>
      <w:r w:rsidDel="00000000" w:rsidR="00000000" w:rsidRPr="00000000">
        <w:rPr>
          <w:i w:val="1"/>
          <w:color w:val="1b1c1d"/>
          <w:rtl w:val="0"/>
        </w:rPr>
        <w:t xml:space="preserve">S. cerevisiae</w:t>
      </w:r>
      <w:r w:rsidDel="00000000" w:rsidR="00000000" w:rsidRPr="00000000">
        <w:rPr>
          <w:color w:val="1b1c1d"/>
          <w:rtl w:val="0"/>
        </w:rPr>
        <w:t xml:space="preserve"> may be tolerated because the fungi can incorporate accumulated sterol intermediates into their plasma membranes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enzyme’s product is deemed essential for the viability or virulence of many clinically relevant pathogens. Inhibition of ERG26 halts the crucial C-4 demethylation process upstream of many currently targeted steps. This approach is intended to cause cell membrane destabilization and fungal growth inhibition, bypassing existing resistance mechanisms, which often involve amino acid substitutions in $\text{ERG}11$ or overexpression of efflux pumps.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success of this strategy hinges on developing inhibitors that exploit the subtle differences in the substrate-binding pocket of fungal ERG26 compared to the human NSDHL ortholog, thereby minimizing off-target toxicity.</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uwl88sbooxj" w:id="18"/>
      <w:bookmarkEnd w:id="18"/>
      <w:r w:rsidDel="00000000" w:rsidR="00000000" w:rsidRPr="00000000">
        <w:rPr>
          <w:b w:val="1"/>
          <w:color w:val="1b1c1d"/>
          <w:sz w:val="26"/>
          <w:szCs w:val="26"/>
          <w:rtl w:val="0"/>
        </w:rPr>
        <w:t xml:space="preserve">VI.B. NSDHL Inhibition in Cancer Therapy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pivotal role of NSDHL in maintaining the BCSC population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provides a compelling rationale for its inhibition as a therapeutic strategy in oncology, particularly for metastatic breast cancer. Targeting NSDHL represents a pharmacological attack with multi-pronged consequences:</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Metabolic Starvation:</w:t>
      </w:r>
      <w:r w:rsidDel="00000000" w:rsidR="00000000" w:rsidRPr="00000000">
        <w:rPr>
          <w:color w:val="1b1c1d"/>
          <w:rtl w:val="0"/>
        </w:rPr>
        <w:t xml:space="preserve"> It starves the highly proliferative cancer cells of essential </w:t>
      </w:r>
      <w:r w:rsidDel="00000000" w:rsidR="00000000" w:rsidRPr="00000000">
        <w:rPr>
          <w:i w:val="1"/>
          <w:color w:val="1b1c1d"/>
          <w:rtl w:val="0"/>
        </w:rPr>
        <w:t xml:space="preserve">de novo</w:t>
      </w:r>
      <w:r w:rsidDel="00000000" w:rsidR="00000000" w:rsidRPr="00000000">
        <w:rPr>
          <w:color w:val="1b1c1d"/>
          <w:rtl w:val="0"/>
        </w:rPr>
        <w:t xml:space="preserve"> cholesterol required for rapid membrane assembly.</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Signaling Disruption:</w:t>
      </w:r>
      <w:r w:rsidDel="00000000" w:rsidR="00000000" w:rsidRPr="00000000">
        <w:rPr>
          <w:color w:val="1b1c1d"/>
          <w:rtl w:val="0"/>
        </w:rPr>
        <w:t xml:space="preserve"> It disrupts critical pro-survival and pro-metastasis signaling pathways, specifically the $\text{TGF-}\beta$ pathway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and EGFR trafficking.</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Toxicity by SBI Accumulation:</w:t>
      </w:r>
      <w:r w:rsidDel="00000000" w:rsidR="00000000" w:rsidRPr="00000000">
        <w:rPr>
          <w:color w:val="1b1c1d"/>
          <w:rtl w:val="0"/>
        </w:rPr>
        <w:t xml:space="preserve"> The most potent therapeutic mechanism may lie in inducing the accumulation of toxic sterol biosynthetic intermediates. By blocking the C-4 decarboxylation step, the resulting accumulation of $4\alpha$-carboxysterols is expected to overwhelm the cell's processing capacity. If these accumulated SBIs interfere with cellular machinery, as observed in plant developmental pathways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and human pathologies (CHILD syndrome)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intrinsic toxicity could augment the anti-cancer effects beyond simple cholesterol deprivation.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existence of characterized crystal structures for human NSDHL facilitates structure-based drug discovery efforts.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knowledge base allows for the rational design of novel, potent inhibitors aimed at eradicating BCSCs and preventing tumor initiation and progression.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7ae8d144ua" w:id="19"/>
      <w:bookmarkEnd w:id="19"/>
      <w:r w:rsidDel="00000000" w:rsidR="00000000" w:rsidRPr="00000000">
        <w:rPr>
          <w:b w:val="1"/>
          <w:color w:val="1b1c1d"/>
          <w:sz w:val="34"/>
          <w:szCs w:val="34"/>
          <w:rtl w:val="0"/>
        </w:rPr>
        <w:t xml:space="preserve">VII. Conclusion and Future Research Directions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Sterol-4-alpha-carboxylate 3-dehydrogenase, decarboxylating (EC 1.1.1.170), embodied by ERG26 in fungi and NSDHL in humans, is a metabolically essential enzyme universally conserved across eukaryotes. Its function is central to the Sterol C-4 Demethylation Multienzyme Complex ($\text{SC}4\text{DM}$), catalyzing a critical, $\text{NAD}(\text{P})^+$-dependent oxidative decarboxylation reaction in the confines of the endoplasmic reticulum. Structurally, the enzyme belongs to the SDR superfamily, characterized by the Rossmann-fold cofactor binding domain.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functional disruption of the X-linked NSDHL is catastrophic, leading to CHILD syndrome and other developmental disorders, fundamentally due to disturbed cholesterol biosynthesis and the failure to process accumulating toxic sterol intermediates. Conversely, its upregulation in cancer, particularly breast cancer, links NSDHL activity not only to lipid supply but directly to critical oncogenic signaling pathways ($\text{TGF-}\beta$ and EGFR), positioning it as a key regulator of metastasis and cancer stem cell maintenance.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Future research efforts must prioritize several key areas to translate this biochemical knowledge into clinical benefit:</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and Mechanistic Elucidation of Fungal Orthologs:</w:t>
      </w:r>
      <w:r w:rsidDel="00000000" w:rsidR="00000000" w:rsidRPr="00000000">
        <w:rPr>
          <w:color w:val="1b1c1d"/>
          <w:rtl w:val="0"/>
        </w:rPr>
        <w:t xml:space="preserve"> Detailed structural determination of the fungal ERG26 enzyme is necessary to facilitate high-throughput screening and rational design of antifungal agents that exhibit high selectivity against fungal pathogens while sparing the human NSDHL ortholog.</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Characterization of SBI Toxicity in Mammalian Systems:</w:t>
      </w:r>
      <w:r w:rsidDel="00000000" w:rsidR="00000000" w:rsidRPr="00000000">
        <w:rPr>
          <w:color w:val="1b1c1d"/>
          <w:rtl w:val="0"/>
        </w:rPr>
        <w:t xml:space="preserve"> A comprehensive characterization of the specific sterol intermediates that accumulate following NSDHL inhibition in human cells is critical. Determining how these specific SBIs interfere with regulatory pathways, such as the $\text{TGF-}\beta$ cascade and EGFR trafficking, will inform whether therapeutic strategies should prioritize catalyzing SBI toxicity over simple cholesterol starvation.</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Clinical Translation of NSDHL Inhibitors:</w:t>
      </w:r>
      <w:r w:rsidDel="00000000" w:rsidR="00000000" w:rsidRPr="00000000">
        <w:rPr>
          <w:color w:val="1b1c1d"/>
          <w:rtl w:val="0"/>
        </w:rPr>
        <w:t xml:space="preserve"> Focused pharmacological efforts are needed to advance NSDHL inhibitors into clinical development for metastatic cancers, particularly those relying on BCSC maintenance, offering a novel approach to eliminate the tumor-initiating population.</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